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9AA6" w14:textId="789079B5" w:rsidR="0042041D" w:rsidRPr="00E83FBF" w:rsidRDefault="0042041D" w:rsidP="0011349C">
      <w:pPr>
        <w:pStyle w:val="Brdtekst"/>
      </w:pPr>
    </w:p>
    <w:p w14:paraId="7D32AC97" w14:textId="77777777" w:rsidR="00557A1F" w:rsidRPr="00B2590B" w:rsidRDefault="00557A1F" w:rsidP="00C26DF8">
      <w:pPr>
        <w:pStyle w:val="Brdtekst"/>
        <w:spacing w:after="9720"/>
        <w:rPr>
          <w:b/>
        </w:rPr>
      </w:pPr>
    </w:p>
    <w:p w14:paraId="1C141857" w14:textId="77777777" w:rsidR="00EB0130" w:rsidRDefault="00EB0130" w:rsidP="0011349C">
      <w:pPr>
        <w:pStyle w:val="Brdtekst"/>
      </w:pPr>
    </w:p>
    <w:p w14:paraId="49F68245" w14:textId="6A5A984A" w:rsidR="00053EEA" w:rsidRDefault="0014440F" w:rsidP="00286DCB">
      <w:pPr>
        <w:pStyle w:val="Tittel"/>
        <w:pBdr>
          <w:bottom w:val="single" w:sz="12" w:space="1" w:color="A6A6A6" w:themeColor="background1" w:themeShade="A6"/>
        </w:pBdr>
      </w:pPr>
      <w:r>
        <w:t xml:space="preserve">Høring - </w:t>
      </w:r>
      <w:r w:rsidR="00C414A1">
        <w:t xml:space="preserve">Veileder til </w:t>
      </w:r>
      <w:r w:rsidR="0079313F">
        <w:t xml:space="preserve">forskrift om </w:t>
      </w:r>
      <w:bookmarkStart w:id="0" w:name="_Hlk106265325"/>
      <w:r w:rsidR="0079313F">
        <w:t>fiskal måling i petroleumsvirksomheten</w:t>
      </w:r>
      <w:r w:rsidR="00ED789B">
        <w:t xml:space="preserve"> (</w:t>
      </w:r>
      <w:r w:rsidR="009D089D">
        <w:t>M</w:t>
      </w:r>
      <w:r w:rsidR="00ED789B">
        <w:t>åleforskriften)</w:t>
      </w:r>
      <w:bookmarkEnd w:id="0"/>
    </w:p>
    <w:p w14:paraId="682630B3" w14:textId="77777777" w:rsidR="00A44D30" w:rsidRPr="00A44D30" w:rsidRDefault="00A44D30" w:rsidP="00A44D30">
      <w:pPr>
        <w:pStyle w:val="Brdtekst"/>
      </w:pPr>
    </w:p>
    <w:p w14:paraId="10F0618B" w14:textId="77777777" w:rsidR="00C414A1" w:rsidRDefault="00C414A1" w:rsidP="0011349C">
      <w:pPr>
        <w:pStyle w:val="Brdtekst"/>
      </w:pPr>
    </w:p>
    <w:p w14:paraId="70DAC81E" w14:textId="77777777" w:rsidR="00053EEA" w:rsidRDefault="00053EEA" w:rsidP="0011349C">
      <w:pPr>
        <w:pStyle w:val="Brdtekst"/>
      </w:pPr>
    </w:p>
    <w:p w14:paraId="143C10B3" w14:textId="77777777" w:rsidR="00153C2D" w:rsidRDefault="00153C2D">
      <w:pPr>
        <w:spacing w:after="200" w:line="276" w:lineRule="auto"/>
      </w:pPr>
      <w:r>
        <w:br w:type="page"/>
      </w:r>
    </w:p>
    <w:tbl>
      <w:tblPr>
        <w:tblStyle w:val="Tabellrutenett"/>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522"/>
        <w:gridCol w:w="4528"/>
      </w:tblGrid>
      <w:tr w:rsidR="003465CD" w14:paraId="5232A27B" w14:textId="77777777" w:rsidTr="009237E7">
        <w:trPr>
          <w:trHeight w:val="624"/>
        </w:trPr>
        <w:tc>
          <w:tcPr>
            <w:tcW w:w="4522" w:type="dxa"/>
            <w:shd w:val="clear" w:color="auto" w:fill="D9D9D9" w:themeFill="background1" w:themeFillShade="D9"/>
            <w:vAlign w:val="center"/>
          </w:tcPr>
          <w:p w14:paraId="5F5968C9" w14:textId="77777777" w:rsidR="003465CD" w:rsidRDefault="003465CD" w:rsidP="009237E7">
            <w:r>
              <w:lastRenderedPageBreak/>
              <w:t>Utgitt</w:t>
            </w:r>
          </w:p>
        </w:tc>
        <w:tc>
          <w:tcPr>
            <w:tcW w:w="4528" w:type="dxa"/>
            <w:shd w:val="clear" w:color="auto" w:fill="D9D9D9" w:themeFill="background1" w:themeFillShade="D9"/>
            <w:vAlign w:val="center"/>
          </w:tcPr>
          <w:p w14:paraId="0415C4FC" w14:textId="77777777" w:rsidR="003465CD" w:rsidRDefault="003465CD" w:rsidP="009237E7">
            <w:r>
              <w:t>Revidert</w:t>
            </w:r>
          </w:p>
        </w:tc>
      </w:tr>
      <w:tr w:rsidR="003465CD" w14:paraId="4CBD8BAD" w14:textId="77777777" w:rsidTr="009237E7">
        <w:trPr>
          <w:trHeight w:val="624"/>
        </w:trPr>
        <w:tc>
          <w:tcPr>
            <w:tcW w:w="4522" w:type="dxa"/>
            <w:vAlign w:val="center"/>
          </w:tcPr>
          <w:p w14:paraId="7B902597" w14:textId="3C061A0D" w:rsidR="003465CD" w:rsidRDefault="0015544D" w:rsidP="009237E7">
            <w:r>
              <w:t>1</w:t>
            </w:r>
            <w:r w:rsidR="00A44D30">
              <w:t>.</w:t>
            </w:r>
            <w:r>
              <w:t>1</w:t>
            </w:r>
            <w:r w:rsidR="00A44D30">
              <w:t>.</w:t>
            </w:r>
            <w:r w:rsidR="00F952A8">
              <w:t>2023</w:t>
            </w:r>
          </w:p>
        </w:tc>
        <w:tc>
          <w:tcPr>
            <w:tcW w:w="4528" w:type="dxa"/>
            <w:vAlign w:val="center"/>
          </w:tcPr>
          <w:p w14:paraId="63FF1B0C" w14:textId="77777777" w:rsidR="003465CD" w:rsidRDefault="003465CD" w:rsidP="009237E7"/>
        </w:tc>
      </w:tr>
      <w:tr w:rsidR="003465CD" w14:paraId="20AD501E" w14:textId="77777777" w:rsidTr="009237E7">
        <w:trPr>
          <w:trHeight w:val="624"/>
        </w:trPr>
        <w:tc>
          <w:tcPr>
            <w:tcW w:w="9050" w:type="dxa"/>
            <w:gridSpan w:val="2"/>
            <w:shd w:val="clear" w:color="auto" w:fill="D9D9D9" w:themeFill="background1" w:themeFillShade="D9"/>
            <w:vAlign w:val="center"/>
          </w:tcPr>
          <w:p w14:paraId="1EA45067" w14:textId="77777777" w:rsidR="003465CD" w:rsidRDefault="003465CD" w:rsidP="009237E7">
            <w:r>
              <w:t>Utarbeidet av</w:t>
            </w:r>
          </w:p>
        </w:tc>
      </w:tr>
      <w:tr w:rsidR="003465CD" w14:paraId="4D84E508" w14:textId="77777777" w:rsidTr="009237E7">
        <w:trPr>
          <w:trHeight w:val="624"/>
        </w:trPr>
        <w:tc>
          <w:tcPr>
            <w:tcW w:w="9050" w:type="dxa"/>
            <w:gridSpan w:val="2"/>
            <w:vAlign w:val="center"/>
          </w:tcPr>
          <w:p w14:paraId="33E75A6D" w14:textId="77777777" w:rsidR="003465CD" w:rsidRDefault="003465CD" w:rsidP="009237E7">
            <w:r>
              <w:t>Oljedirektoratet</w:t>
            </w:r>
          </w:p>
        </w:tc>
      </w:tr>
      <w:tr w:rsidR="003465CD" w14:paraId="57842C98" w14:textId="77777777" w:rsidTr="009237E7">
        <w:trPr>
          <w:trHeight w:val="624"/>
        </w:trPr>
        <w:tc>
          <w:tcPr>
            <w:tcW w:w="4522" w:type="dxa"/>
            <w:shd w:val="clear" w:color="auto" w:fill="D9D9D9" w:themeFill="background1" w:themeFillShade="D9"/>
            <w:vAlign w:val="center"/>
          </w:tcPr>
          <w:p w14:paraId="7E535126" w14:textId="77777777" w:rsidR="003465CD" w:rsidRDefault="003465CD" w:rsidP="009237E7">
            <w:r>
              <w:t>Kontaktinformasjon</w:t>
            </w:r>
          </w:p>
        </w:tc>
        <w:tc>
          <w:tcPr>
            <w:tcW w:w="4528" w:type="dxa"/>
            <w:shd w:val="clear" w:color="auto" w:fill="D9D9D9" w:themeFill="background1" w:themeFillShade="D9"/>
            <w:vAlign w:val="center"/>
          </w:tcPr>
          <w:p w14:paraId="5D5D1890" w14:textId="77777777" w:rsidR="003465CD" w:rsidRDefault="003465CD" w:rsidP="009237E7">
            <w:r>
              <w:t>Kontaktperson</w:t>
            </w:r>
          </w:p>
        </w:tc>
      </w:tr>
      <w:tr w:rsidR="003465CD" w14:paraId="55F5FF56" w14:textId="77777777" w:rsidTr="009237E7">
        <w:trPr>
          <w:trHeight w:val="624"/>
        </w:trPr>
        <w:tc>
          <w:tcPr>
            <w:tcW w:w="4522" w:type="dxa"/>
            <w:vAlign w:val="center"/>
          </w:tcPr>
          <w:p w14:paraId="04AFACB9" w14:textId="77777777" w:rsidR="003465CD" w:rsidRPr="00BA526A" w:rsidRDefault="003465CD" w:rsidP="009237E7">
            <w:pPr>
              <w:rPr>
                <w:lang w:val="nn-NO"/>
              </w:rPr>
            </w:pPr>
            <w:r w:rsidRPr="00BA526A">
              <w:rPr>
                <w:lang w:val="nn-NO"/>
              </w:rPr>
              <w:t>E-post: postboks@npd.no</w:t>
            </w:r>
          </w:p>
          <w:p w14:paraId="6281DF17" w14:textId="77777777" w:rsidR="003465CD" w:rsidRPr="00BA526A" w:rsidRDefault="003465CD" w:rsidP="009237E7">
            <w:pPr>
              <w:rPr>
                <w:lang w:val="nn-NO"/>
              </w:rPr>
            </w:pPr>
            <w:r w:rsidRPr="00BA526A">
              <w:rPr>
                <w:lang w:val="nn-NO"/>
              </w:rPr>
              <w:t>Telefon: 51 87 60 00</w:t>
            </w:r>
          </w:p>
          <w:p w14:paraId="2B5863CD" w14:textId="77777777" w:rsidR="003465CD" w:rsidRDefault="003465CD" w:rsidP="009237E7">
            <w:r w:rsidRPr="00277251">
              <w:t>Adresse: P.O. Box 600, 4003 Stava</w:t>
            </w:r>
            <w:r>
              <w:t>nger</w:t>
            </w:r>
          </w:p>
          <w:p w14:paraId="636B1B26" w14:textId="77777777" w:rsidR="00284DC1" w:rsidRDefault="00284DC1" w:rsidP="009237E7"/>
          <w:p w14:paraId="78F97F45" w14:textId="2D990BEC" w:rsidR="003465CD" w:rsidRDefault="003465CD" w:rsidP="009237E7">
            <w:r>
              <w:t>Besøksadresse: Professor Olav Hanssens vei 10, 4003 Stavanger</w:t>
            </w:r>
          </w:p>
        </w:tc>
        <w:tc>
          <w:tcPr>
            <w:tcW w:w="4528" w:type="dxa"/>
            <w:vAlign w:val="center"/>
          </w:tcPr>
          <w:p w14:paraId="16946511" w14:textId="5081190E" w:rsidR="003465CD" w:rsidRDefault="00A44D30" w:rsidP="009237E7">
            <w:r>
              <w:t>Steinar Vervik</w:t>
            </w:r>
          </w:p>
        </w:tc>
      </w:tr>
    </w:tbl>
    <w:p w14:paraId="59516EFE" w14:textId="77777777" w:rsidR="007F206D" w:rsidRPr="00277251" w:rsidRDefault="007F206D" w:rsidP="007F206D"/>
    <w:p w14:paraId="241BDD91" w14:textId="77777777" w:rsidR="0015067A" w:rsidRDefault="0015067A" w:rsidP="0015067A">
      <w:pPr>
        <w:pStyle w:val="Brdtekst"/>
      </w:pPr>
    </w:p>
    <w:p w14:paraId="5C0FCE9A" w14:textId="77777777" w:rsidR="00277251" w:rsidRDefault="00277251" w:rsidP="0015067A">
      <w:pPr>
        <w:pStyle w:val="Brdtekst"/>
        <w:sectPr w:rsidR="00277251" w:rsidSect="00153C2D">
          <w:headerReference w:type="default" r:id="rId11"/>
          <w:headerReference w:type="first" r:id="rId12"/>
          <w:pgSz w:w="11906" w:h="16838" w:code="9"/>
          <w:pgMar w:top="1418" w:right="1418" w:bottom="1418" w:left="1418" w:header="709" w:footer="709" w:gutter="0"/>
          <w:cols w:space="708"/>
          <w:titlePg/>
          <w:docGrid w:linePitch="360"/>
        </w:sectPr>
      </w:pPr>
    </w:p>
    <w:p w14:paraId="3B0556D4" w14:textId="77777777" w:rsidR="00E90AFE" w:rsidRDefault="00E90AFE"/>
    <w:sdt>
      <w:sdtPr>
        <w:rPr>
          <w:rFonts w:cstheme="minorBidi"/>
          <w:b w:val="0"/>
          <w:bCs w:val="0"/>
          <w:i w:val="0"/>
          <w:iCs w:val="0"/>
          <w:sz w:val="22"/>
          <w:szCs w:val="22"/>
        </w:rPr>
        <w:id w:val="-1240945898"/>
        <w:docPartObj>
          <w:docPartGallery w:val="Table of Contents"/>
          <w:docPartUnique/>
        </w:docPartObj>
      </w:sdtPr>
      <w:sdtEndPr/>
      <w:sdtContent>
        <w:p w14:paraId="27A09CD8" w14:textId="6A57722F" w:rsidR="0014440F" w:rsidRDefault="00881904">
          <w:pPr>
            <w:pStyle w:val="INNH1"/>
            <w:tabs>
              <w:tab w:val="right" w:leader="dot" w:pos="9060"/>
            </w:tabs>
            <w:rPr>
              <w:rFonts w:eastAsiaTheme="minorEastAsia" w:cstheme="minorBidi"/>
              <w:b w:val="0"/>
              <w:bCs w:val="0"/>
              <w:i w:val="0"/>
              <w:iCs w:val="0"/>
              <w:noProof/>
              <w:sz w:val="22"/>
              <w:szCs w:val="22"/>
              <w:lang w:eastAsia="nb-NO"/>
            </w:rPr>
          </w:pPr>
          <w:r>
            <w:rPr>
              <w:rFonts w:cstheme="minorBidi"/>
              <w:b w:val="0"/>
              <w:bCs w:val="0"/>
              <w:sz w:val="22"/>
              <w:szCs w:val="22"/>
            </w:rPr>
            <w:fldChar w:fldCharType="begin"/>
          </w:r>
          <w:r>
            <w:rPr>
              <w:rFonts w:cstheme="minorBidi"/>
              <w:b w:val="0"/>
              <w:bCs w:val="0"/>
              <w:sz w:val="22"/>
              <w:szCs w:val="22"/>
            </w:rPr>
            <w:instrText xml:space="preserve"> TOC \o "1-3" \h \z \u </w:instrText>
          </w:r>
          <w:r>
            <w:rPr>
              <w:rFonts w:cstheme="minorBidi"/>
              <w:b w:val="0"/>
              <w:bCs w:val="0"/>
              <w:sz w:val="22"/>
              <w:szCs w:val="22"/>
            </w:rPr>
            <w:fldChar w:fldCharType="separate"/>
          </w:r>
          <w:hyperlink w:anchor="_Toc107565452" w:history="1">
            <w:r w:rsidR="0014440F" w:rsidRPr="004B281B">
              <w:rPr>
                <w:rStyle w:val="Hyperkobling"/>
                <w:noProof/>
              </w:rPr>
              <w:t>Innledning</w:t>
            </w:r>
            <w:r w:rsidR="0014440F">
              <w:rPr>
                <w:noProof/>
                <w:webHidden/>
              </w:rPr>
              <w:tab/>
            </w:r>
            <w:r w:rsidR="0014440F">
              <w:rPr>
                <w:noProof/>
                <w:webHidden/>
              </w:rPr>
              <w:fldChar w:fldCharType="begin"/>
            </w:r>
            <w:r w:rsidR="0014440F">
              <w:rPr>
                <w:noProof/>
                <w:webHidden/>
              </w:rPr>
              <w:instrText xml:space="preserve"> PAGEREF _Toc107565452 \h </w:instrText>
            </w:r>
            <w:r w:rsidR="0014440F">
              <w:rPr>
                <w:noProof/>
                <w:webHidden/>
              </w:rPr>
            </w:r>
            <w:r w:rsidR="0014440F">
              <w:rPr>
                <w:noProof/>
                <w:webHidden/>
              </w:rPr>
              <w:fldChar w:fldCharType="separate"/>
            </w:r>
            <w:r w:rsidR="0014440F">
              <w:rPr>
                <w:noProof/>
                <w:webHidden/>
              </w:rPr>
              <w:t>1</w:t>
            </w:r>
            <w:r w:rsidR="0014440F">
              <w:rPr>
                <w:noProof/>
                <w:webHidden/>
              </w:rPr>
              <w:fldChar w:fldCharType="end"/>
            </w:r>
          </w:hyperlink>
        </w:p>
        <w:p w14:paraId="57ADCA28" w14:textId="64DB56F4"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53" w:history="1">
            <w:r w:rsidRPr="004B281B">
              <w:rPr>
                <w:rStyle w:val="Hyperkobling"/>
                <w:noProof/>
              </w:rPr>
              <w:t>Til kapittel 1. Innledende bestemmelser</w:t>
            </w:r>
            <w:r>
              <w:rPr>
                <w:noProof/>
                <w:webHidden/>
              </w:rPr>
              <w:tab/>
            </w:r>
            <w:r>
              <w:rPr>
                <w:noProof/>
                <w:webHidden/>
              </w:rPr>
              <w:fldChar w:fldCharType="begin"/>
            </w:r>
            <w:r>
              <w:rPr>
                <w:noProof/>
                <w:webHidden/>
              </w:rPr>
              <w:instrText xml:space="preserve"> PAGEREF _Toc107565453 \h </w:instrText>
            </w:r>
            <w:r>
              <w:rPr>
                <w:noProof/>
                <w:webHidden/>
              </w:rPr>
            </w:r>
            <w:r>
              <w:rPr>
                <w:noProof/>
                <w:webHidden/>
              </w:rPr>
              <w:fldChar w:fldCharType="separate"/>
            </w:r>
            <w:r>
              <w:rPr>
                <w:noProof/>
                <w:webHidden/>
              </w:rPr>
              <w:t>1</w:t>
            </w:r>
            <w:r>
              <w:rPr>
                <w:noProof/>
                <w:webHidden/>
              </w:rPr>
              <w:fldChar w:fldCharType="end"/>
            </w:r>
          </w:hyperlink>
        </w:p>
        <w:p w14:paraId="41314982" w14:textId="00B9310B" w:rsidR="0014440F" w:rsidRDefault="0014440F">
          <w:pPr>
            <w:pStyle w:val="INNH2"/>
            <w:tabs>
              <w:tab w:val="right" w:leader="dot" w:pos="9060"/>
            </w:tabs>
            <w:rPr>
              <w:rFonts w:eastAsiaTheme="minorEastAsia" w:cstheme="minorBidi"/>
              <w:b w:val="0"/>
              <w:bCs w:val="0"/>
              <w:noProof/>
              <w:lang w:eastAsia="nb-NO"/>
            </w:rPr>
          </w:pPr>
          <w:hyperlink w:anchor="_Toc107565454" w:history="1">
            <w:r w:rsidRPr="004B281B">
              <w:rPr>
                <w:rStyle w:val="Hyperkobling"/>
                <w:noProof/>
              </w:rPr>
              <w:t>Til § 1. Formål</w:t>
            </w:r>
            <w:r>
              <w:rPr>
                <w:noProof/>
                <w:webHidden/>
              </w:rPr>
              <w:tab/>
            </w:r>
            <w:r>
              <w:rPr>
                <w:noProof/>
                <w:webHidden/>
              </w:rPr>
              <w:fldChar w:fldCharType="begin"/>
            </w:r>
            <w:r>
              <w:rPr>
                <w:noProof/>
                <w:webHidden/>
              </w:rPr>
              <w:instrText xml:space="preserve"> PAGEREF _Toc107565454 \h </w:instrText>
            </w:r>
            <w:r>
              <w:rPr>
                <w:noProof/>
                <w:webHidden/>
              </w:rPr>
            </w:r>
            <w:r>
              <w:rPr>
                <w:noProof/>
                <w:webHidden/>
              </w:rPr>
              <w:fldChar w:fldCharType="separate"/>
            </w:r>
            <w:r>
              <w:rPr>
                <w:noProof/>
                <w:webHidden/>
              </w:rPr>
              <w:t>1</w:t>
            </w:r>
            <w:r>
              <w:rPr>
                <w:noProof/>
                <w:webHidden/>
              </w:rPr>
              <w:fldChar w:fldCharType="end"/>
            </w:r>
          </w:hyperlink>
        </w:p>
        <w:p w14:paraId="1ADDC610" w14:textId="067FC4F8" w:rsidR="0014440F" w:rsidRDefault="0014440F">
          <w:pPr>
            <w:pStyle w:val="INNH2"/>
            <w:tabs>
              <w:tab w:val="right" w:leader="dot" w:pos="9060"/>
            </w:tabs>
            <w:rPr>
              <w:rFonts w:eastAsiaTheme="minorEastAsia" w:cstheme="minorBidi"/>
              <w:b w:val="0"/>
              <w:bCs w:val="0"/>
              <w:noProof/>
              <w:lang w:eastAsia="nb-NO"/>
            </w:rPr>
          </w:pPr>
          <w:hyperlink w:anchor="_Toc107565455" w:history="1">
            <w:r w:rsidRPr="004B281B">
              <w:rPr>
                <w:rStyle w:val="Hyperkobling"/>
                <w:noProof/>
              </w:rPr>
              <w:t>Til § 2. Virkeområde</w:t>
            </w:r>
            <w:r>
              <w:rPr>
                <w:noProof/>
                <w:webHidden/>
              </w:rPr>
              <w:tab/>
            </w:r>
            <w:r>
              <w:rPr>
                <w:noProof/>
                <w:webHidden/>
              </w:rPr>
              <w:fldChar w:fldCharType="begin"/>
            </w:r>
            <w:r>
              <w:rPr>
                <w:noProof/>
                <w:webHidden/>
              </w:rPr>
              <w:instrText xml:space="preserve"> PAGEREF _Toc107565455 \h </w:instrText>
            </w:r>
            <w:r>
              <w:rPr>
                <w:noProof/>
                <w:webHidden/>
              </w:rPr>
            </w:r>
            <w:r>
              <w:rPr>
                <w:noProof/>
                <w:webHidden/>
              </w:rPr>
              <w:fldChar w:fldCharType="separate"/>
            </w:r>
            <w:r>
              <w:rPr>
                <w:noProof/>
                <w:webHidden/>
              </w:rPr>
              <w:t>1</w:t>
            </w:r>
            <w:r>
              <w:rPr>
                <w:noProof/>
                <w:webHidden/>
              </w:rPr>
              <w:fldChar w:fldCharType="end"/>
            </w:r>
          </w:hyperlink>
        </w:p>
        <w:p w14:paraId="49041261" w14:textId="08248536" w:rsidR="0014440F" w:rsidRDefault="0014440F">
          <w:pPr>
            <w:pStyle w:val="INNH2"/>
            <w:tabs>
              <w:tab w:val="right" w:leader="dot" w:pos="9060"/>
            </w:tabs>
            <w:rPr>
              <w:rFonts w:eastAsiaTheme="minorEastAsia" w:cstheme="minorBidi"/>
              <w:b w:val="0"/>
              <w:bCs w:val="0"/>
              <w:noProof/>
              <w:lang w:eastAsia="nb-NO"/>
            </w:rPr>
          </w:pPr>
          <w:hyperlink w:anchor="_Toc107565456" w:history="1">
            <w:r w:rsidRPr="004B281B">
              <w:rPr>
                <w:rStyle w:val="Hyperkobling"/>
                <w:noProof/>
              </w:rPr>
              <w:t>Til § 3. Definisjoner</w:t>
            </w:r>
            <w:r>
              <w:rPr>
                <w:noProof/>
                <w:webHidden/>
              </w:rPr>
              <w:tab/>
            </w:r>
            <w:r>
              <w:rPr>
                <w:noProof/>
                <w:webHidden/>
              </w:rPr>
              <w:fldChar w:fldCharType="begin"/>
            </w:r>
            <w:r>
              <w:rPr>
                <w:noProof/>
                <w:webHidden/>
              </w:rPr>
              <w:instrText xml:space="preserve"> PAGEREF _Toc107565456 \h </w:instrText>
            </w:r>
            <w:r>
              <w:rPr>
                <w:noProof/>
                <w:webHidden/>
              </w:rPr>
            </w:r>
            <w:r>
              <w:rPr>
                <w:noProof/>
                <w:webHidden/>
              </w:rPr>
              <w:fldChar w:fldCharType="separate"/>
            </w:r>
            <w:r>
              <w:rPr>
                <w:noProof/>
                <w:webHidden/>
              </w:rPr>
              <w:t>2</w:t>
            </w:r>
            <w:r>
              <w:rPr>
                <w:noProof/>
                <w:webHidden/>
              </w:rPr>
              <w:fldChar w:fldCharType="end"/>
            </w:r>
          </w:hyperlink>
        </w:p>
        <w:p w14:paraId="3C41E06A" w14:textId="03F7FAEF" w:rsidR="0014440F" w:rsidRDefault="0014440F">
          <w:pPr>
            <w:pStyle w:val="INNH2"/>
            <w:tabs>
              <w:tab w:val="right" w:leader="dot" w:pos="9060"/>
            </w:tabs>
            <w:rPr>
              <w:rFonts w:eastAsiaTheme="minorEastAsia" w:cstheme="minorBidi"/>
              <w:b w:val="0"/>
              <w:bCs w:val="0"/>
              <w:noProof/>
              <w:lang w:eastAsia="nb-NO"/>
            </w:rPr>
          </w:pPr>
          <w:hyperlink w:anchor="_Toc107565457" w:history="1">
            <w:r w:rsidRPr="004B281B">
              <w:rPr>
                <w:rStyle w:val="Hyperkobling"/>
                <w:noProof/>
              </w:rPr>
              <w:t>Til § 4. Ansvarlige etter denne forskrift</w:t>
            </w:r>
            <w:r>
              <w:rPr>
                <w:noProof/>
                <w:webHidden/>
              </w:rPr>
              <w:tab/>
            </w:r>
            <w:r>
              <w:rPr>
                <w:noProof/>
                <w:webHidden/>
              </w:rPr>
              <w:fldChar w:fldCharType="begin"/>
            </w:r>
            <w:r>
              <w:rPr>
                <w:noProof/>
                <w:webHidden/>
              </w:rPr>
              <w:instrText xml:space="preserve"> PAGEREF _Toc107565457 \h </w:instrText>
            </w:r>
            <w:r>
              <w:rPr>
                <w:noProof/>
                <w:webHidden/>
              </w:rPr>
            </w:r>
            <w:r>
              <w:rPr>
                <w:noProof/>
                <w:webHidden/>
              </w:rPr>
              <w:fldChar w:fldCharType="separate"/>
            </w:r>
            <w:r>
              <w:rPr>
                <w:noProof/>
                <w:webHidden/>
              </w:rPr>
              <w:t>2</w:t>
            </w:r>
            <w:r>
              <w:rPr>
                <w:noProof/>
                <w:webHidden/>
              </w:rPr>
              <w:fldChar w:fldCharType="end"/>
            </w:r>
          </w:hyperlink>
        </w:p>
        <w:p w14:paraId="464B1FCB" w14:textId="5934BF60"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58" w:history="1">
            <w:r w:rsidRPr="004B281B">
              <w:rPr>
                <w:rStyle w:val="Hyperkobling"/>
                <w:noProof/>
              </w:rPr>
              <w:t>Til kapittel 2. Krav til styringssystem</w:t>
            </w:r>
            <w:r>
              <w:rPr>
                <w:noProof/>
                <w:webHidden/>
              </w:rPr>
              <w:tab/>
            </w:r>
            <w:r>
              <w:rPr>
                <w:noProof/>
                <w:webHidden/>
              </w:rPr>
              <w:fldChar w:fldCharType="begin"/>
            </w:r>
            <w:r>
              <w:rPr>
                <w:noProof/>
                <w:webHidden/>
              </w:rPr>
              <w:instrText xml:space="preserve"> PAGEREF _Toc107565458 \h </w:instrText>
            </w:r>
            <w:r>
              <w:rPr>
                <w:noProof/>
                <w:webHidden/>
              </w:rPr>
            </w:r>
            <w:r>
              <w:rPr>
                <w:noProof/>
                <w:webHidden/>
              </w:rPr>
              <w:fldChar w:fldCharType="separate"/>
            </w:r>
            <w:r>
              <w:rPr>
                <w:noProof/>
                <w:webHidden/>
              </w:rPr>
              <w:t>2</w:t>
            </w:r>
            <w:r>
              <w:rPr>
                <w:noProof/>
                <w:webHidden/>
              </w:rPr>
              <w:fldChar w:fldCharType="end"/>
            </w:r>
          </w:hyperlink>
        </w:p>
        <w:p w14:paraId="4B0F8E0E" w14:textId="062128C7" w:rsidR="0014440F" w:rsidRDefault="0014440F">
          <w:pPr>
            <w:pStyle w:val="INNH2"/>
            <w:tabs>
              <w:tab w:val="right" w:leader="dot" w:pos="9060"/>
            </w:tabs>
            <w:rPr>
              <w:rFonts w:eastAsiaTheme="minorEastAsia" w:cstheme="minorBidi"/>
              <w:b w:val="0"/>
              <w:bCs w:val="0"/>
              <w:noProof/>
              <w:lang w:eastAsia="nb-NO"/>
            </w:rPr>
          </w:pPr>
          <w:hyperlink w:anchor="_Toc107565459" w:history="1">
            <w:r w:rsidRPr="004B281B">
              <w:rPr>
                <w:rStyle w:val="Hyperkobling"/>
                <w:noProof/>
              </w:rPr>
              <w:t>Til § 5. Styringssystem</w:t>
            </w:r>
            <w:r>
              <w:rPr>
                <w:noProof/>
                <w:webHidden/>
              </w:rPr>
              <w:tab/>
            </w:r>
            <w:r>
              <w:rPr>
                <w:noProof/>
                <w:webHidden/>
              </w:rPr>
              <w:fldChar w:fldCharType="begin"/>
            </w:r>
            <w:r>
              <w:rPr>
                <w:noProof/>
                <w:webHidden/>
              </w:rPr>
              <w:instrText xml:space="preserve"> PAGEREF _Toc107565459 \h </w:instrText>
            </w:r>
            <w:r>
              <w:rPr>
                <w:noProof/>
                <w:webHidden/>
              </w:rPr>
            </w:r>
            <w:r>
              <w:rPr>
                <w:noProof/>
                <w:webHidden/>
              </w:rPr>
              <w:fldChar w:fldCharType="separate"/>
            </w:r>
            <w:r>
              <w:rPr>
                <w:noProof/>
                <w:webHidden/>
              </w:rPr>
              <w:t>3</w:t>
            </w:r>
            <w:r>
              <w:rPr>
                <w:noProof/>
                <w:webHidden/>
              </w:rPr>
              <w:fldChar w:fldCharType="end"/>
            </w:r>
          </w:hyperlink>
        </w:p>
        <w:p w14:paraId="2EC98ABA" w14:textId="7E7CBFD9" w:rsidR="0014440F" w:rsidRDefault="0014440F">
          <w:pPr>
            <w:pStyle w:val="INNH2"/>
            <w:tabs>
              <w:tab w:val="right" w:leader="dot" w:pos="9060"/>
            </w:tabs>
            <w:rPr>
              <w:rFonts w:eastAsiaTheme="minorEastAsia" w:cstheme="minorBidi"/>
              <w:b w:val="0"/>
              <w:bCs w:val="0"/>
              <w:noProof/>
              <w:lang w:eastAsia="nb-NO"/>
            </w:rPr>
          </w:pPr>
          <w:hyperlink w:anchor="_Toc107565460" w:history="1">
            <w:r w:rsidRPr="004B281B">
              <w:rPr>
                <w:rStyle w:val="Hyperkobling"/>
                <w:noProof/>
              </w:rPr>
              <w:t>Til § 6. Internrevisjon</w:t>
            </w:r>
            <w:r>
              <w:rPr>
                <w:noProof/>
                <w:webHidden/>
              </w:rPr>
              <w:tab/>
            </w:r>
            <w:r>
              <w:rPr>
                <w:noProof/>
                <w:webHidden/>
              </w:rPr>
              <w:fldChar w:fldCharType="begin"/>
            </w:r>
            <w:r>
              <w:rPr>
                <w:noProof/>
                <w:webHidden/>
              </w:rPr>
              <w:instrText xml:space="preserve"> PAGEREF _Toc107565460 \h </w:instrText>
            </w:r>
            <w:r>
              <w:rPr>
                <w:noProof/>
                <w:webHidden/>
              </w:rPr>
            </w:r>
            <w:r>
              <w:rPr>
                <w:noProof/>
                <w:webHidden/>
              </w:rPr>
              <w:fldChar w:fldCharType="separate"/>
            </w:r>
            <w:r>
              <w:rPr>
                <w:noProof/>
                <w:webHidden/>
              </w:rPr>
              <w:t>3</w:t>
            </w:r>
            <w:r>
              <w:rPr>
                <w:noProof/>
                <w:webHidden/>
              </w:rPr>
              <w:fldChar w:fldCharType="end"/>
            </w:r>
          </w:hyperlink>
        </w:p>
        <w:p w14:paraId="04DBBAAB" w14:textId="5D6605FE"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61" w:history="1">
            <w:r w:rsidRPr="004B281B">
              <w:rPr>
                <w:rStyle w:val="Hyperkobling"/>
                <w:noProof/>
              </w:rPr>
              <w:t>Til kapittel 3. Krav til måleenheter og referansebetingelser</w:t>
            </w:r>
            <w:r>
              <w:rPr>
                <w:noProof/>
                <w:webHidden/>
              </w:rPr>
              <w:tab/>
            </w:r>
            <w:r>
              <w:rPr>
                <w:noProof/>
                <w:webHidden/>
              </w:rPr>
              <w:fldChar w:fldCharType="begin"/>
            </w:r>
            <w:r>
              <w:rPr>
                <w:noProof/>
                <w:webHidden/>
              </w:rPr>
              <w:instrText xml:space="preserve"> PAGEREF _Toc107565461 \h </w:instrText>
            </w:r>
            <w:r>
              <w:rPr>
                <w:noProof/>
                <w:webHidden/>
              </w:rPr>
            </w:r>
            <w:r>
              <w:rPr>
                <w:noProof/>
                <w:webHidden/>
              </w:rPr>
              <w:fldChar w:fldCharType="separate"/>
            </w:r>
            <w:r>
              <w:rPr>
                <w:noProof/>
                <w:webHidden/>
              </w:rPr>
              <w:t>3</w:t>
            </w:r>
            <w:r>
              <w:rPr>
                <w:noProof/>
                <w:webHidden/>
              </w:rPr>
              <w:fldChar w:fldCharType="end"/>
            </w:r>
          </w:hyperlink>
        </w:p>
        <w:p w14:paraId="7C94F554" w14:textId="03C927D3" w:rsidR="0014440F" w:rsidRDefault="0014440F">
          <w:pPr>
            <w:pStyle w:val="INNH2"/>
            <w:tabs>
              <w:tab w:val="right" w:leader="dot" w:pos="9060"/>
            </w:tabs>
            <w:rPr>
              <w:rFonts w:eastAsiaTheme="minorEastAsia" w:cstheme="minorBidi"/>
              <w:b w:val="0"/>
              <w:bCs w:val="0"/>
              <w:noProof/>
              <w:lang w:eastAsia="nb-NO"/>
            </w:rPr>
          </w:pPr>
          <w:hyperlink w:anchor="_Toc107565462" w:history="1">
            <w:r w:rsidRPr="004B281B">
              <w:rPr>
                <w:rStyle w:val="Hyperkobling"/>
                <w:noProof/>
              </w:rPr>
              <w:t>Til § 7. Måleenheter</w:t>
            </w:r>
            <w:r>
              <w:rPr>
                <w:noProof/>
                <w:webHidden/>
              </w:rPr>
              <w:tab/>
            </w:r>
            <w:r>
              <w:rPr>
                <w:noProof/>
                <w:webHidden/>
              </w:rPr>
              <w:fldChar w:fldCharType="begin"/>
            </w:r>
            <w:r>
              <w:rPr>
                <w:noProof/>
                <w:webHidden/>
              </w:rPr>
              <w:instrText xml:space="preserve"> PAGEREF _Toc107565462 \h </w:instrText>
            </w:r>
            <w:r>
              <w:rPr>
                <w:noProof/>
                <w:webHidden/>
              </w:rPr>
            </w:r>
            <w:r>
              <w:rPr>
                <w:noProof/>
                <w:webHidden/>
              </w:rPr>
              <w:fldChar w:fldCharType="separate"/>
            </w:r>
            <w:r>
              <w:rPr>
                <w:noProof/>
                <w:webHidden/>
              </w:rPr>
              <w:t>3</w:t>
            </w:r>
            <w:r>
              <w:rPr>
                <w:noProof/>
                <w:webHidden/>
              </w:rPr>
              <w:fldChar w:fldCharType="end"/>
            </w:r>
          </w:hyperlink>
        </w:p>
        <w:p w14:paraId="79949518" w14:textId="1875CE17" w:rsidR="0014440F" w:rsidRDefault="0014440F">
          <w:pPr>
            <w:pStyle w:val="INNH2"/>
            <w:tabs>
              <w:tab w:val="right" w:leader="dot" w:pos="9060"/>
            </w:tabs>
            <w:rPr>
              <w:rFonts w:eastAsiaTheme="minorEastAsia" w:cstheme="minorBidi"/>
              <w:b w:val="0"/>
              <w:bCs w:val="0"/>
              <w:noProof/>
              <w:lang w:eastAsia="nb-NO"/>
            </w:rPr>
          </w:pPr>
          <w:hyperlink w:anchor="_Toc107565463" w:history="1">
            <w:r w:rsidRPr="004B281B">
              <w:rPr>
                <w:rStyle w:val="Hyperkobling"/>
                <w:noProof/>
              </w:rPr>
              <w:t>Til § 8. Referansebetingelser</w:t>
            </w:r>
            <w:r>
              <w:rPr>
                <w:noProof/>
                <w:webHidden/>
              </w:rPr>
              <w:tab/>
            </w:r>
            <w:r>
              <w:rPr>
                <w:noProof/>
                <w:webHidden/>
              </w:rPr>
              <w:fldChar w:fldCharType="begin"/>
            </w:r>
            <w:r>
              <w:rPr>
                <w:noProof/>
                <w:webHidden/>
              </w:rPr>
              <w:instrText xml:space="preserve"> PAGEREF _Toc107565463 \h </w:instrText>
            </w:r>
            <w:r>
              <w:rPr>
                <w:noProof/>
                <w:webHidden/>
              </w:rPr>
            </w:r>
            <w:r>
              <w:rPr>
                <w:noProof/>
                <w:webHidden/>
              </w:rPr>
              <w:fldChar w:fldCharType="separate"/>
            </w:r>
            <w:r>
              <w:rPr>
                <w:noProof/>
                <w:webHidden/>
              </w:rPr>
              <w:t>3</w:t>
            </w:r>
            <w:r>
              <w:rPr>
                <w:noProof/>
                <w:webHidden/>
              </w:rPr>
              <w:fldChar w:fldCharType="end"/>
            </w:r>
          </w:hyperlink>
        </w:p>
        <w:p w14:paraId="5428A40B" w14:textId="516B5F99"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64" w:history="1">
            <w:r w:rsidRPr="004B281B">
              <w:rPr>
                <w:rStyle w:val="Hyperkobling"/>
                <w:noProof/>
              </w:rPr>
              <w:t>Til kapittel 4. Generelle krav til måling</w:t>
            </w:r>
            <w:r>
              <w:rPr>
                <w:noProof/>
                <w:webHidden/>
              </w:rPr>
              <w:tab/>
            </w:r>
            <w:r>
              <w:rPr>
                <w:noProof/>
                <w:webHidden/>
              </w:rPr>
              <w:fldChar w:fldCharType="begin"/>
            </w:r>
            <w:r>
              <w:rPr>
                <w:noProof/>
                <w:webHidden/>
              </w:rPr>
              <w:instrText xml:space="preserve"> PAGEREF _Toc107565464 \h </w:instrText>
            </w:r>
            <w:r>
              <w:rPr>
                <w:noProof/>
                <w:webHidden/>
              </w:rPr>
            </w:r>
            <w:r>
              <w:rPr>
                <w:noProof/>
                <w:webHidden/>
              </w:rPr>
              <w:fldChar w:fldCharType="separate"/>
            </w:r>
            <w:r>
              <w:rPr>
                <w:noProof/>
                <w:webHidden/>
              </w:rPr>
              <w:t>3</w:t>
            </w:r>
            <w:r>
              <w:rPr>
                <w:noProof/>
                <w:webHidden/>
              </w:rPr>
              <w:fldChar w:fldCharType="end"/>
            </w:r>
          </w:hyperlink>
        </w:p>
        <w:p w14:paraId="362A0A3F" w14:textId="2102186D" w:rsidR="0014440F" w:rsidRDefault="0014440F">
          <w:pPr>
            <w:pStyle w:val="INNH2"/>
            <w:tabs>
              <w:tab w:val="right" w:leader="dot" w:pos="9060"/>
            </w:tabs>
            <w:rPr>
              <w:rFonts w:eastAsiaTheme="minorEastAsia" w:cstheme="minorBidi"/>
              <w:b w:val="0"/>
              <w:bCs w:val="0"/>
              <w:noProof/>
              <w:lang w:eastAsia="nb-NO"/>
            </w:rPr>
          </w:pPr>
          <w:hyperlink w:anchor="_Toc107565465" w:history="1">
            <w:r w:rsidRPr="004B281B">
              <w:rPr>
                <w:rStyle w:val="Hyperkobling"/>
                <w:noProof/>
              </w:rPr>
              <w:t>Til § 9. Måling</w:t>
            </w:r>
            <w:r>
              <w:rPr>
                <w:noProof/>
                <w:webHidden/>
              </w:rPr>
              <w:tab/>
            </w:r>
            <w:r>
              <w:rPr>
                <w:noProof/>
                <w:webHidden/>
              </w:rPr>
              <w:fldChar w:fldCharType="begin"/>
            </w:r>
            <w:r>
              <w:rPr>
                <w:noProof/>
                <w:webHidden/>
              </w:rPr>
              <w:instrText xml:space="preserve"> PAGEREF _Toc107565465 \h </w:instrText>
            </w:r>
            <w:r>
              <w:rPr>
                <w:noProof/>
                <w:webHidden/>
              </w:rPr>
            </w:r>
            <w:r>
              <w:rPr>
                <w:noProof/>
                <w:webHidden/>
              </w:rPr>
              <w:fldChar w:fldCharType="separate"/>
            </w:r>
            <w:r>
              <w:rPr>
                <w:noProof/>
                <w:webHidden/>
              </w:rPr>
              <w:t>3</w:t>
            </w:r>
            <w:r>
              <w:rPr>
                <w:noProof/>
                <w:webHidden/>
              </w:rPr>
              <w:fldChar w:fldCharType="end"/>
            </w:r>
          </w:hyperlink>
        </w:p>
        <w:p w14:paraId="05D7DAF9" w14:textId="7CA96CCF" w:rsidR="0014440F" w:rsidRDefault="0014440F">
          <w:pPr>
            <w:pStyle w:val="INNH2"/>
            <w:tabs>
              <w:tab w:val="right" w:leader="dot" w:pos="9060"/>
            </w:tabs>
            <w:rPr>
              <w:rFonts w:eastAsiaTheme="minorEastAsia" w:cstheme="minorBidi"/>
              <w:b w:val="0"/>
              <w:bCs w:val="0"/>
              <w:noProof/>
              <w:lang w:eastAsia="nb-NO"/>
            </w:rPr>
          </w:pPr>
          <w:hyperlink w:anchor="_Toc107565466" w:history="1">
            <w:r w:rsidRPr="004B281B">
              <w:rPr>
                <w:rStyle w:val="Hyperkobling"/>
                <w:noProof/>
              </w:rPr>
              <w:t>Til § 10. Målestørrelser og usikkerhetsgrenser</w:t>
            </w:r>
            <w:r>
              <w:rPr>
                <w:noProof/>
                <w:webHidden/>
              </w:rPr>
              <w:tab/>
            </w:r>
            <w:r>
              <w:rPr>
                <w:noProof/>
                <w:webHidden/>
              </w:rPr>
              <w:fldChar w:fldCharType="begin"/>
            </w:r>
            <w:r>
              <w:rPr>
                <w:noProof/>
                <w:webHidden/>
              </w:rPr>
              <w:instrText xml:space="preserve"> PAGEREF _Toc107565466 \h </w:instrText>
            </w:r>
            <w:r>
              <w:rPr>
                <w:noProof/>
                <w:webHidden/>
              </w:rPr>
            </w:r>
            <w:r>
              <w:rPr>
                <w:noProof/>
                <w:webHidden/>
              </w:rPr>
              <w:fldChar w:fldCharType="separate"/>
            </w:r>
            <w:r>
              <w:rPr>
                <w:noProof/>
                <w:webHidden/>
              </w:rPr>
              <w:t>3</w:t>
            </w:r>
            <w:r>
              <w:rPr>
                <w:noProof/>
                <w:webHidden/>
              </w:rPr>
              <w:fldChar w:fldCharType="end"/>
            </w:r>
          </w:hyperlink>
        </w:p>
        <w:p w14:paraId="44F82BE4" w14:textId="264CE997" w:rsidR="0014440F" w:rsidRDefault="0014440F">
          <w:pPr>
            <w:pStyle w:val="INNH2"/>
            <w:tabs>
              <w:tab w:val="right" w:leader="dot" w:pos="9060"/>
            </w:tabs>
            <w:rPr>
              <w:rFonts w:eastAsiaTheme="minorEastAsia" w:cstheme="minorBidi"/>
              <w:b w:val="0"/>
              <w:bCs w:val="0"/>
              <w:noProof/>
              <w:lang w:eastAsia="nb-NO"/>
            </w:rPr>
          </w:pPr>
          <w:hyperlink w:anchor="_Toc107565467" w:history="1">
            <w:r w:rsidRPr="004B281B">
              <w:rPr>
                <w:rStyle w:val="Hyperkobling"/>
                <w:noProof/>
              </w:rPr>
              <w:t>Til § 11. Metoder for å måle produsert petroleum</w:t>
            </w:r>
            <w:r>
              <w:rPr>
                <w:noProof/>
                <w:webHidden/>
              </w:rPr>
              <w:tab/>
            </w:r>
            <w:r>
              <w:rPr>
                <w:noProof/>
                <w:webHidden/>
              </w:rPr>
              <w:fldChar w:fldCharType="begin"/>
            </w:r>
            <w:r>
              <w:rPr>
                <w:noProof/>
                <w:webHidden/>
              </w:rPr>
              <w:instrText xml:space="preserve"> PAGEREF _Toc107565467 \h </w:instrText>
            </w:r>
            <w:r>
              <w:rPr>
                <w:noProof/>
                <w:webHidden/>
              </w:rPr>
            </w:r>
            <w:r>
              <w:rPr>
                <w:noProof/>
                <w:webHidden/>
              </w:rPr>
              <w:fldChar w:fldCharType="separate"/>
            </w:r>
            <w:r>
              <w:rPr>
                <w:noProof/>
                <w:webHidden/>
              </w:rPr>
              <w:t>4</w:t>
            </w:r>
            <w:r>
              <w:rPr>
                <w:noProof/>
                <w:webHidden/>
              </w:rPr>
              <w:fldChar w:fldCharType="end"/>
            </w:r>
          </w:hyperlink>
        </w:p>
        <w:p w14:paraId="7FB8B4D2" w14:textId="202419F4" w:rsidR="0014440F" w:rsidRDefault="0014440F">
          <w:pPr>
            <w:pStyle w:val="INNH2"/>
            <w:tabs>
              <w:tab w:val="right" w:leader="dot" w:pos="9060"/>
            </w:tabs>
            <w:rPr>
              <w:rFonts w:eastAsiaTheme="minorEastAsia" w:cstheme="minorBidi"/>
              <w:b w:val="0"/>
              <w:bCs w:val="0"/>
              <w:noProof/>
              <w:lang w:eastAsia="nb-NO"/>
            </w:rPr>
          </w:pPr>
          <w:hyperlink w:anchor="_Toc107565468" w:history="1">
            <w:r w:rsidRPr="004B281B">
              <w:rPr>
                <w:rStyle w:val="Hyperkobling"/>
                <w:noProof/>
              </w:rPr>
              <w:t>Til § 12. Metoder for å måle petroleum som brennes og gass som slippes til luft</w:t>
            </w:r>
            <w:r>
              <w:rPr>
                <w:noProof/>
                <w:webHidden/>
              </w:rPr>
              <w:tab/>
            </w:r>
            <w:r>
              <w:rPr>
                <w:noProof/>
                <w:webHidden/>
              </w:rPr>
              <w:fldChar w:fldCharType="begin"/>
            </w:r>
            <w:r>
              <w:rPr>
                <w:noProof/>
                <w:webHidden/>
              </w:rPr>
              <w:instrText xml:space="preserve"> PAGEREF _Toc107565468 \h </w:instrText>
            </w:r>
            <w:r>
              <w:rPr>
                <w:noProof/>
                <w:webHidden/>
              </w:rPr>
            </w:r>
            <w:r>
              <w:rPr>
                <w:noProof/>
                <w:webHidden/>
              </w:rPr>
              <w:fldChar w:fldCharType="separate"/>
            </w:r>
            <w:r>
              <w:rPr>
                <w:noProof/>
                <w:webHidden/>
              </w:rPr>
              <w:t>4</w:t>
            </w:r>
            <w:r>
              <w:rPr>
                <w:noProof/>
                <w:webHidden/>
              </w:rPr>
              <w:fldChar w:fldCharType="end"/>
            </w:r>
          </w:hyperlink>
        </w:p>
        <w:p w14:paraId="6BFDEB2D" w14:textId="330E5487" w:rsidR="0014440F" w:rsidRDefault="0014440F">
          <w:pPr>
            <w:pStyle w:val="INNH2"/>
            <w:tabs>
              <w:tab w:val="right" w:leader="dot" w:pos="9060"/>
            </w:tabs>
            <w:rPr>
              <w:rFonts w:eastAsiaTheme="minorEastAsia" w:cstheme="minorBidi"/>
              <w:b w:val="0"/>
              <w:bCs w:val="0"/>
              <w:noProof/>
              <w:lang w:eastAsia="nb-NO"/>
            </w:rPr>
          </w:pPr>
          <w:hyperlink w:anchor="_Toc107565469" w:history="1">
            <w:r w:rsidRPr="004B281B">
              <w:rPr>
                <w:rStyle w:val="Hyperkobling"/>
                <w:noProof/>
              </w:rPr>
              <w:t>Til § 13. Måleprinsipp</w:t>
            </w:r>
            <w:r>
              <w:rPr>
                <w:noProof/>
                <w:webHidden/>
              </w:rPr>
              <w:tab/>
            </w:r>
            <w:r>
              <w:rPr>
                <w:noProof/>
                <w:webHidden/>
              </w:rPr>
              <w:fldChar w:fldCharType="begin"/>
            </w:r>
            <w:r>
              <w:rPr>
                <w:noProof/>
                <w:webHidden/>
              </w:rPr>
              <w:instrText xml:space="preserve"> PAGEREF _Toc107565469 \h </w:instrText>
            </w:r>
            <w:r>
              <w:rPr>
                <w:noProof/>
                <w:webHidden/>
              </w:rPr>
            </w:r>
            <w:r>
              <w:rPr>
                <w:noProof/>
                <w:webHidden/>
              </w:rPr>
              <w:fldChar w:fldCharType="separate"/>
            </w:r>
            <w:r>
              <w:rPr>
                <w:noProof/>
                <w:webHidden/>
              </w:rPr>
              <w:t>5</w:t>
            </w:r>
            <w:r>
              <w:rPr>
                <w:noProof/>
                <w:webHidden/>
              </w:rPr>
              <w:fldChar w:fldCharType="end"/>
            </w:r>
          </w:hyperlink>
        </w:p>
        <w:p w14:paraId="0734062D" w14:textId="07B996D0" w:rsidR="0014440F" w:rsidRDefault="0014440F">
          <w:pPr>
            <w:pStyle w:val="INNH2"/>
            <w:tabs>
              <w:tab w:val="right" w:leader="dot" w:pos="9060"/>
            </w:tabs>
            <w:rPr>
              <w:rFonts w:eastAsiaTheme="minorEastAsia" w:cstheme="minorBidi"/>
              <w:b w:val="0"/>
              <w:bCs w:val="0"/>
              <w:noProof/>
              <w:lang w:eastAsia="nb-NO"/>
            </w:rPr>
          </w:pPr>
          <w:hyperlink w:anchor="_Toc107565470" w:history="1">
            <w:r w:rsidRPr="004B281B">
              <w:rPr>
                <w:rStyle w:val="Hyperkobling"/>
                <w:noProof/>
              </w:rPr>
              <w:t>Til § 14. Målemodell</w:t>
            </w:r>
            <w:r>
              <w:rPr>
                <w:noProof/>
                <w:webHidden/>
              </w:rPr>
              <w:tab/>
            </w:r>
            <w:r>
              <w:rPr>
                <w:noProof/>
                <w:webHidden/>
              </w:rPr>
              <w:fldChar w:fldCharType="begin"/>
            </w:r>
            <w:r>
              <w:rPr>
                <w:noProof/>
                <w:webHidden/>
              </w:rPr>
              <w:instrText xml:space="preserve"> PAGEREF _Toc107565470 \h </w:instrText>
            </w:r>
            <w:r>
              <w:rPr>
                <w:noProof/>
                <w:webHidden/>
              </w:rPr>
            </w:r>
            <w:r>
              <w:rPr>
                <w:noProof/>
                <w:webHidden/>
              </w:rPr>
              <w:fldChar w:fldCharType="separate"/>
            </w:r>
            <w:r>
              <w:rPr>
                <w:noProof/>
                <w:webHidden/>
              </w:rPr>
              <w:t>5</w:t>
            </w:r>
            <w:r>
              <w:rPr>
                <w:noProof/>
                <w:webHidden/>
              </w:rPr>
              <w:fldChar w:fldCharType="end"/>
            </w:r>
          </w:hyperlink>
        </w:p>
        <w:p w14:paraId="71DDA451" w14:textId="67DC0947" w:rsidR="0014440F" w:rsidRDefault="0014440F">
          <w:pPr>
            <w:pStyle w:val="INNH2"/>
            <w:tabs>
              <w:tab w:val="right" w:leader="dot" w:pos="9060"/>
            </w:tabs>
            <w:rPr>
              <w:rFonts w:eastAsiaTheme="minorEastAsia" w:cstheme="minorBidi"/>
              <w:b w:val="0"/>
              <w:bCs w:val="0"/>
              <w:noProof/>
              <w:lang w:eastAsia="nb-NO"/>
            </w:rPr>
          </w:pPr>
          <w:hyperlink w:anchor="_Toc107565471" w:history="1">
            <w:r w:rsidRPr="004B281B">
              <w:rPr>
                <w:rStyle w:val="Hyperkobling"/>
                <w:noProof/>
              </w:rPr>
              <w:t>Til § 15. Usikkerhetsbudsjett</w:t>
            </w:r>
            <w:r>
              <w:rPr>
                <w:noProof/>
                <w:webHidden/>
              </w:rPr>
              <w:tab/>
            </w:r>
            <w:r>
              <w:rPr>
                <w:noProof/>
                <w:webHidden/>
              </w:rPr>
              <w:fldChar w:fldCharType="begin"/>
            </w:r>
            <w:r>
              <w:rPr>
                <w:noProof/>
                <w:webHidden/>
              </w:rPr>
              <w:instrText xml:space="preserve"> PAGEREF _Toc107565471 \h </w:instrText>
            </w:r>
            <w:r>
              <w:rPr>
                <w:noProof/>
                <w:webHidden/>
              </w:rPr>
            </w:r>
            <w:r>
              <w:rPr>
                <w:noProof/>
                <w:webHidden/>
              </w:rPr>
              <w:fldChar w:fldCharType="separate"/>
            </w:r>
            <w:r>
              <w:rPr>
                <w:noProof/>
                <w:webHidden/>
              </w:rPr>
              <w:t>5</w:t>
            </w:r>
            <w:r>
              <w:rPr>
                <w:noProof/>
                <w:webHidden/>
              </w:rPr>
              <w:fldChar w:fldCharType="end"/>
            </w:r>
          </w:hyperlink>
        </w:p>
        <w:p w14:paraId="5EF5AB90" w14:textId="2B30954B" w:rsidR="0014440F" w:rsidRDefault="0014440F">
          <w:pPr>
            <w:pStyle w:val="INNH2"/>
            <w:tabs>
              <w:tab w:val="right" w:leader="dot" w:pos="9060"/>
            </w:tabs>
            <w:rPr>
              <w:rFonts w:eastAsiaTheme="minorEastAsia" w:cstheme="minorBidi"/>
              <w:b w:val="0"/>
              <w:bCs w:val="0"/>
              <w:noProof/>
              <w:lang w:eastAsia="nb-NO"/>
            </w:rPr>
          </w:pPr>
          <w:hyperlink w:anchor="_Toc107565472" w:history="1">
            <w:r w:rsidRPr="004B281B">
              <w:rPr>
                <w:rStyle w:val="Hyperkobling"/>
                <w:noProof/>
              </w:rPr>
              <w:t>Til § 16. Måleprosedyre</w:t>
            </w:r>
            <w:r>
              <w:rPr>
                <w:noProof/>
                <w:webHidden/>
              </w:rPr>
              <w:tab/>
            </w:r>
            <w:r>
              <w:rPr>
                <w:noProof/>
                <w:webHidden/>
              </w:rPr>
              <w:fldChar w:fldCharType="begin"/>
            </w:r>
            <w:r>
              <w:rPr>
                <w:noProof/>
                <w:webHidden/>
              </w:rPr>
              <w:instrText xml:space="preserve"> PAGEREF _Toc107565472 \h </w:instrText>
            </w:r>
            <w:r>
              <w:rPr>
                <w:noProof/>
                <w:webHidden/>
              </w:rPr>
            </w:r>
            <w:r>
              <w:rPr>
                <w:noProof/>
                <w:webHidden/>
              </w:rPr>
              <w:fldChar w:fldCharType="separate"/>
            </w:r>
            <w:r>
              <w:rPr>
                <w:noProof/>
                <w:webHidden/>
              </w:rPr>
              <w:t>12</w:t>
            </w:r>
            <w:r>
              <w:rPr>
                <w:noProof/>
                <w:webHidden/>
              </w:rPr>
              <w:fldChar w:fldCharType="end"/>
            </w:r>
          </w:hyperlink>
        </w:p>
        <w:p w14:paraId="11C3A222" w14:textId="33A9F4A2" w:rsidR="0014440F" w:rsidRDefault="0014440F">
          <w:pPr>
            <w:pStyle w:val="INNH2"/>
            <w:tabs>
              <w:tab w:val="right" w:leader="dot" w:pos="9060"/>
            </w:tabs>
            <w:rPr>
              <w:rFonts w:eastAsiaTheme="minorEastAsia" w:cstheme="minorBidi"/>
              <w:b w:val="0"/>
              <w:bCs w:val="0"/>
              <w:noProof/>
              <w:lang w:eastAsia="nb-NO"/>
            </w:rPr>
          </w:pPr>
          <w:hyperlink w:anchor="_Toc107565473" w:history="1">
            <w:r w:rsidRPr="004B281B">
              <w:rPr>
                <w:rStyle w:val="Hyperkobling"/>
                <w:noProof/>
              </w:rPr>
              <w:t>Til § 17. Måleresultat</w:t>
            </w:r>
            <w:r>
              <w:rPr>
                <w:noProof/>
                <w:webHidden/>
              </w:rPr>
              <w:tab/>
            </w:r>
            <w:r>
              <w:rPr>
                <w:noProof/>
                <w:webHidden/>
              </w:rPr>
              <w:fldChar w:fldCharType="begin"/>
            </w:r>
            <w:r>
              <w:rPr>
                <w:noProof/>
                <w:webHidden/>
              </w:rPr>
              <w:instrText xml:space="preserve"> PAGEREF _Toc107565473 \h </w:instrText>
            </w:r>
            <w:r>
              <w:rPr>
                <w:noProof/>
                <w:webHidden/>
              </w:rPr>
            </w:r>
            <w:r>
              <w:rPr>
                <w:noProof/>
                <w:webHidden/>
              </w:rPr>
              <w:fldChar w:fldCharType="separate"/>
            </w:r>
            <w:r>
              <w:rPr>
                <w:noProof/>
                <w:webHidden/>
              </w:rPr>
              <w:t>12</w:t>
            </w:r>
            <w:r>
              <w:rPr>
                <w:noProof/>
                <w:webHidden/>
              </w:rPr>
              <w:fldChar w:fldCharType="end"/>
            </w:r>
          </w:hyperlink>
        </w:p>
        <w:p w14:paraId="192FBEA2" w14:textId="35C20E3C" w:rsidR="0014440F" w:rsidRDefault="0014440F">
          <w:pPr>
            <w:pStyle w:val="INNH2"/>
            <w:tabs>
              <w:tab w:val="right" w:leader="dot" w:pos="9060"/>
            </w:tabs>
            <w:rPr>
              <w:rFonts w:eastAsiaTheme="minorEastAsia" w:cstheme="minorBidi"/>
              <w:b w:val="0"/>
              <w:bCs w:val="0"/>
              <w:noProof/>
              <w:lang w:eastAsia="nb-NO"/>
            </w:rPr>
          </w:pPr>
          <w:hyperlink w:anchor="_Toc107565474" w:history="1">
            <w:r w:rsidRPr="004B281B">
              <w:rPr>
                <w:rStyle w:val="Hyperkobling"/>
                <w:noProof/>
              </w:rPr>
              <w:t>Til § 18. Erstatning for manglende måledata</w:t>
            </w:r>
            <w:r>
              <w:rPr>
                <w:noProof/>
                <w:webHidden/>
              </w:rPr>
              <w:tab/>
            </w:r>
            <w:r>
              <w:rPr>
                <w:noProof/>
                <w:webHidden/>
              </w:rPr>
              <w:fldChar w:fldCharType="begin"/>
            </w:r>
            <w:r>
              <w:rPr>
                <w:noProof/>
                <w:webHidden/>
              </w:rPr>
              <w:instrText xml:space="preserve"> PAGEREF _Toc107565474 \h </w:instrText>
            </w:r>
            <w:r>
              <w:rPr>
                <w:noProof/>
                <w:webHidden/>
              </w:rPr>
            </w:r>
            <w:r>
              <w:rPr>
                <w:noProof/>
                <w:webHidden/>
              </w:rPr>
              <w:fldChar w:fldCharType="separate"/>
            </w:r>
            <w:r>
              <w:rPr>
                <w:noProof/>
                <w:webHidden/>
              </w:rPr>
              <w:t>12</w:t>
            </w:r>
            <w:r>
              <w:rPr>
                <w:noProof/>
                <w:webHidden/>
              </w:rPr>
              <w:fldChar w:fldCharType="end"/>
            </w:r>
          </w:hyperlink>
        </w:p>
        <w:p w14:paraId="57B0FCE1" w14:textId="0BD1D1FC" w:rsidR="0014440F" w:rsidRDefault="0014440F">
          <w:pPr>
            <w:pStyle w:val="INNH2"/>
            <w:tabs>
              <w:tab w:val="right" w:leader="dot" w:pos="9060"/>
            </w:tabs>
            <w:rPr>
              <w:rFonts w:eastAsiaTheme="minorEastAsia" w:cstheme="minorBidi"/>
              <w:b w:val="0"/>
              <w:bCs w:val="0"/>
              <w:noProof/>
              <w:lang w:eastAsia="nb-NO"/>
            </w:rPr>
          </w:pPr>
          <w:hyperlink w:anchor="_Toc107565475" w:history="1">
            <w:r w:rsidRPr="004B281B">
              <w:rPr>
                <w:rStyle w:val="Hyperkobling"/>
                <w:noProof/>
              </w:rPr>
              <w:t>Til § 19. Korrigering av måleresultater</w:t>
            </w:r>
            <w:r>
              <w:rPr>
                <w:noProof/>
                <w:webHidden/>
              </w:rPr>
              <w:tab/>
            </w:r>
            <w:r>
              <w:rPr>
                <w:noProof/>
                <w:webHidden/>
              </w:rPr>
              <w:fldChar w:fldCharType="begin"/>
            </w:r>
            <w:r>
              <w:rPr>
                <w:noProof/>
                <w:webHidden/>
              </w:rPr>
              <w:instrText xml:space="preserve"> PAGEREF _Toc107565475 \h </w:instrText>
            </w:r>
            <w:r>
              <w:rPr>
                <w:noProof/>
                <w:webHidden/>
              </w:rPr>
            </w:r>
            <w:r>
              <w:rPr>
                <w:noProof/>
                <w:webHidden/>
              </w:rPr>
              <w:fldChar w:fldCharType="separate"/>
            </w:r>
            <w:r>
              <w:rPr>
                <w:noProof/>
                <w:webHidden/>
              </w:rPr>
              <w:t>12</w:t>
            </w:r>
            <w:r>
              <w:rPr>
                <w:noProof/>
                <w:webHidden/>
              </w:rPr>
              <w:fldChar w:fldCharType="end"/>
            </w:r>
          </w:hyperlink>
        </w:p>
        <w:p w14:paraId="3BE22E23" w14:textId="7D6114D0"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76" w:history="1">
            <w:r w:rsidRPr="004B281B">
              <w:rPr>
                <w:rStyle w:val="Hyperkobling"/>
                <w:noProof/>
              </w:rPr>
              <w:t>Til kapittel 5. Krav til kjemiske analyse på laboratorium</w:t>
            </w:r>
            <w:r>
              <w:rPr>
                <w:noProof/>
                <w:webHidden/>
              </w:rPr>
              <w:tab/>
            </w:r>
            <w:r>
              <w:rPr>
                <w:noProof/>
                <w:webHidden/>
              </w:rPr>
              <w:fldChar w:fldCharType="begin"/>
            </w:r>
            <w:r>
              <w:rPr>
                <w:noProof/>
                <w:webHidden/>
              </w:rPr>
              <w:instrText xml:space="preserve"> PAGEREF _Toc107565476 \h </w:instrText>
            </w:r>
            <w:r>
              <w:rPr>
                <w:noProof/>
                <w:webHidden/>
              </w:rPr>
            </w:r>
            <w:r>
              <w:rPr>
                <w:noProof/>
                <w:webHidden/>
              </w:rPr>
              <w:fldChar w:fldCharType="separate"/>
            </w:r>
            <w:r>
              <w:rPr>
                <w:noProof/>
                <w:webHidden/>
              </w:rPr>
              <w:t>12</w:t>
            </w:r>
            <w:r>
              <w:rPr>
                <w:noProof/>
                <w:webHidden/>
              </w:rPr>
              <w:fldChar w:fldCharType="end"/>
            </w:r>
          </w:hyperlink>
        </w:p>
        <w:p w14:paraId="6F10CBDB" w14:textId="06841BA2" w:rsidR="0014440F" w:rsidRDefault="0014440F">
          <w:pPr>
            <w:pStyle w:val="INNH2"/>
            <w:tabs>
              <w:tab w:val="right" w:leader="dot" w:pos="9060"/>
            </w:tabs>
            <w:rPr>
              <w:rFonts w:eastAsiaTheme="minorEastAsia" w:cstheme="minorBidi"/>
              <w:b w:val="0"/>
              <w:bCs w:val="0"/>
              <w:noProof/>
              <w:lang w:eastAsia="nb-NO"/>
            </w:rPr>
          </w:pPr>
          <w:hyperlink w:anchor="_Toc107565477" w:history="1">
            <w:r w:rsidRPr="004B281B">
              <w:rPr>
                <w:rStyle w:val="Hyperkobling"/>
                <w:noProof/>
              </w:rPr>
              <w:t>Til § 20. Målestørrelser og usikkerhetsgrenser</w:t>
            </w:r>
            <w:r>
              <w:rPr>
                <w:noProof/>
                <w:webHidden/>
              </w:rPr>
              <w:tab/>
            </w:r>
            <w:r>
              <w:rPr>
                <w:noProof/>
                <w:webHidden/>
              </w:rPr>
              <w:fldChar w:fldCharType="begin"/>
            </w:r>
            <w:r>
              <w:rPr>
                <w:noProof/>
                <w:webHidden/>
              </w:rPr>
              <w:instrText xml:space="preserve"> PAGEREF _Toc107565477 \h </w:instrText>
            </w:r>
            <w:r>
              <w:rPr>
                <w:noProof/>
                <w:webHidden/>
              </w:rPr>
            </w:r>
            <w:r>
              <w:rPr>
                <w:noProof/>
                <w:webHidden/>
              </w:rPr>
              <w:fldChar w:fldCharType="separate"/>
            </w:r>
            <w:r>
              <w:rPr>
                <w:noProof/>
                <w:webHidden/>
              </w:rPr>
              <w:t>13</w:t>
            </w:r>
            <w:r>
              <w:rPr>
                <w:noProof/>
                <w:webHidden/>
              </w:rPr>
              <w:fldChar w:fldCharType="end"/>
            </w:r>
          </w:hyperlink>
        </w:p>
        <w:p w14:paraId="726973E9" w14:textId="497883FF" w:rsidR="0014440F" w:rsidRDefault="0014440F">
          <w:pPr>
            <w:pStyle w:val="INNH2"/>
            <w:tabs>
              <w:tab w:val="right" w:leader="dot" w:pos="9060"/>
            </w:tabs>
            <w:rPr>
              <w:rFonts w:eastAsiaTheme="minorEastAsia" w:cstheme="minorBidi"/>
              <w:b w:val="0"/>
              <w:bCs w:val="0"/>
              <w:noProof/>
              <w:lang w:eastAsia="nb-NO"/>
            </w:rPr>
          </w:pPr>
          <w:hyperlink w:anchor="_Toc107565478" w:history="1">
            <w:r w:rsidRPr="004B281B">
              <w:rPr>
                <w:rStyle w:val="Hyperkobling"/>
                <w:noProof/>
              </w:rPr>
              <w:t>Til § 21. Krav til analysemetoder</w:t>
            </w:r>
            <w:r>
              <w:rPr>
                <w:noProof/>
                <w:webHidden/>
              </w:rPr>
              <w:tab/>
            </w:r>
            <w:r>
              <w:rPr>
                <w:noProof/>
                <w:webHidden/>
              </w:rPr>
              <w:fldChar w:fldCharType="begin"/>
            </w:r>
            <w:r>
              <w:rPr>
                <w:noProof/>
                <w:webHidden/>
              </w:rPr>
              <w:instrText xml:space="preserve"> PAGEREF _Toc107565478 \h </w:instrText>
            </w:r>
            <w:r>
              <w:rPr>
                <w:noProof/>
                <w:webHidden/>
              </w:rPr>
            </w:r>
            <w:r>
              <w:rPr>
                <w:noProof/>
                <w:webHidden/>
              </w:rPr>
              <w:fldChar w:fldCharType="separate"/>
            </w:r>
            <w:r>
              <w:rPr>
                <w:noProof/>
                <w:webHidden/>
              </w:rPr>
              <w:t>13</w:t>
            </w:r>
            <w:r>
              <w:rPr>
                <w:noProof/>
                <w:webHidden/>
              </w:rPr>
              <w:fldChar w:fldCharType="end"/>
            </w:r>
          </w:hyperlink>
        </w:p>
        <w:p w14:paraId="5290AC74" w14:textId="6332A9A4" w:rsidR="0014440F" w:rsidRDefault="0014440F">
          <w:pPr>
            <w:pStyle w:val="INNH2"/>
            <w:tabs>
              <w:tab w:val="right" w:leader="dot" w:pos="9060"/>
            </w:tabs>
            <w:rPr>
              <w:rFonts w:eastAsiaTheme="minorEastAsia" w:cstheme="minorBidi"/>
              <w:b w:val="0"/>
              <w:bCs w:val="0"/>
              <w:noProof/>
              <w:lang w:eastAsia="nb-NO"/>
            </w:rPr>
          </w:pPr>
          <w:hyperlink w:anchor="_Toc107565479" w:history="1">
            <w:r w:rsidRPr="004B281B">
              <w:rPr>
                <w:rStyle w:val="Hyperkobling"/>
                <w:noProof/>
              </w:rPr>
              <w:t>Til § 22. Bruk av laboratorier for kjemiske analyser</w:t>
            </w:r>
            <w:r>
              <w:rPr>
                <w:noProof/>
                <w:webHidden/>
              </w:rPr>
              <w:tab/>
            </w:r>
            <w:r>
              <w:rPr>
                <w:noProof/>
                <w:webHidden/>
              </w:rPr>
              <w:fldChar w:fldCharType="begin"/>
            </w:r>
            <w:r>
              <w:rPr>
                <w:noProof/>
                <w:webHidden/>
              </w:rPr>
              <w:instrText xml:space="preserve"> PAGEREF _Toc107565479 \h </w:instrText>
            </w:r>
            <w:r>
              <w:rPr>
                <w:noProof/>
                <w:webHidden/>
              </w:rPr>
            </w:r>
            <w:r>
              <w:rPr>
                <w:noProof/>
                <w:webHidden/>
              </w:rPr>
              <w:fldChar w:fldCharType="separate"/>
            </w:r>
            <w:r>
              <w:rPr>
                <w:noProof/>
                <w:webHidden/>
              </w:rPr>
              <w:t>13</w:t>
            </w:r>
            <w:r>
              <w:rPr>
                <w:noProof/>
                <w:webHidden/>
              </w:rPr>
              <w:fldChar w:fldCharType="end"/>
            </w:r>
          </w:hyperlink>
        </w:p>
        <w:p w14:paraId="1334ACE5" w14:textId="5B3943D7"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80" w:history="1">
            <w:r w:rsidRPr="004B281B">
              <w:rPr>
                <w:rStyle w:val="Hyperkobling"/>
                <w:noProof/>
              </w:rPr>
              <w:t>Til kapittel 6. Allokering</w:t>
            </w:r>
            <w:r>
              <w:rPr>
                <w:noProof/>
                <w:webHidden/>
              </w:rPr>
              <w:tab/>
            </w:r>
            <w:r>
              <w:rPr>
                <w:noProof/>
                <w:webHidden/>
              </w:rPr>
              <w:fldChar w:fldCharType="begin"/>
            </w:r>
            <w:r>
              <w:rPr>
                <w:noProof/>
                <w:webHidden/>
              </w:rPr>
              <w:instrText xml:space="preserve"> PAGEREF _Toc107565480 \h </w:instrText>
            </w:r>
            <w:r>
              <w:rPr>
                <w:noProof/>
                <w:webHidden/>
              </w:rPr>
            </w:r>
            <w:r>
              <w:rPr>
                <w:noProof/>
                <w:webHidden/>
              </w:rPr>
              <w:fldChar w:fldCharType="separate"/>
            </w:r>
            <w:r>
              <w:rPr>
                <w:noProof/>
                <w:webHidden/>
              </w:rPr>
              <w:t>13</w:t>
            </w:r>
            <w:r>
              <w:rPr>
                <w:noProof/>
                <w:webHidden/>
              </w:rPr>
              <w:fldChar w:fldCharType="end"/>
            </w:r>
          </w:hyperlink>
        </w:p>
        <w:p w14:paraId="66D97CFE" w14:textId="603E86E3" w:rsidR="0014440F" w:rsidRDefault="0014440F">
          <w:pPr>
            <w:pStyle w:val="INNH2"/>
            <w:tabs>
              <w:tab w:val="right" w:leader="dot" w:pos="9060"/>
            </w:tabs>
            <w:rPr>
              <w:rFonts w:eastAsiaTheme="minorEastAsia" w:cstheme="minorBidi"/>
              <w:b w:val="0"/>
              <w:bCs w:val="0"/>
              <w:noProof/>
              <w:lang w:eastAsia="nb-NO"/>
            </w:rPr>
          </w:pPr>
          <w:hyperlink w:anchor="_Toc107565481" w:history="1">
            <w:r w:rsidRPr="004B281B">
              <w:rPr>
                <w:rStyle w:val="Hyperkobling"/>
                <w:noProof/>
              </w:rPr>
              <w:t>Til § 23. Allokeringssystem</w:t>
            </w:r>
            <w:r>
              <w:rPr>
                <w:noProof/>
                <w:webHidden/>
              </w:rPr>
              <w:tab/>
            </w:r>
            <w:r>
              <w:rPr>
                <w:noProof/>
                <w:webHidden/>
              </w:rPr>
              <w:fldChar w:fldCharType="begin"/>
            </w:r>
            <w:r>
              <w:rPr>
                <w:noProof/>
                <w:webHidden/>
              </w:rPr>
              <w:instrText xml:space="preserve"> PAGEREF _Toc107565481 \h </w:instrText>
            </w:r>
            <w:r>
              <w:rPr>
                <w:noProof/>
                <w:webHidden/>
              </w:rPr>
            </w:r>
            <w:r>
              <w:rPr>
                <w:noProof/>
                <w:webHidden/>
              </w:rPr>
              <w:fldChar w:fldCharType="separate"/>
            </w:r>
            <w:r>
              <w:rPr>
                <w:noProof/>
                <w:webHidden/>
              </w:rPr>
              <w:t>13</w:t>
            </w:r>
            <w:r>
              <w:rPr>
                <w:noProof/>
                <w:webHidden/>
              </w:rPr>
              <w:fldChar w:fldCharType="end"/>
            </w:r>
          </w:hyperlink>
        </w:p>
        <w:p w14:paraId="409D1821" w14:textId="12974956" w:rsidR="0014440F" w:rsidRDefault="0014440F">
          <w:pPr>
            <w:pStyle w:val="INNH2"/>
            <w:tabs>
              <w:tab w:val="right" w:leader="dot" w:pos="9060"/>
            </w:tabs>
            <w:rPr>
              <w:rFonts w:eastAsiaTheme="minorEastAsia" w:cstheme="minorBidi"/>
              <w:b w:val="0"/>
              <w:bCs w:val="0"/>
              <w:noProof/>
              <w:lang w:eastAsia="nb-NO"/>
            </w:rPr>
          </w:pPr>
          <w:hyperlink w:anchor="_Toc107565482" w:history="1">
            <w:r w:rsidRPr="004B281B">
              <w:rPr>
                <w:rStyle w:val="Hyperkobling"/>
                <w:noProof/>
              </w:rPr>
              <w:t>Til § 24. Allokeringsprosedyrer</w:t>
            </w:r>
            <w:r>
              <w:rPr>
                <w:noProof/>
                <w:webHidden/>
              </w:rPr>
              <w:tab/>
            </w:r>
            <w:r>
              <w:rPr>
                <w:noProof/>
                <w:webHidden/>
              </w:rPr>
              <w:fldChar w:fldCharType="begin"/>
            </w:r>
            <w:r>
              <w:rPr>
                <w:noProof/>
                <w:webHidden/>
              </w:rPr>
              <w:instrText xml:space="preserve"> PAGEREF _Toc107565482 \h </w:instrText>
            </w:r>
            <w:r>
              <w:rPr>
                <w:noProof/>
                <w:webHidden/>
              </w:rPr>
            </w:r>
            <w:r>
              <w:rPr>
                <w:noProof/>
                <w:webHidden/>
              </w:rPr>
              <w:fldChar w:fldCharType="separate"/>
            </w:r>
            <w:r>
              <w:rPr>
                <w:noProof/>
                <w:webHidden/>
              </w:rPr>
              <w:t>13</w:t>
            </w:r>
            <w:r>
              <w:rPr>
                <w:noProof/>
                <w:webHidden/>
              </w:rPr>
              <w:fldChar w:fldCharType="end"/>
            </w:r>
          </w:hyperlink>
        </w:p>
        <w:p w14:paraId="65B38D7E" w14:textId="211FC757" w:rsidR="0014440F" w:rsidRDefault="0014440F">
          <w:pPr>
            <w:pStyle w:val="INNH2"/>
            <w:tabs>
              <w:tab w:val="right" w:leader="dot" w:pos="9060"/>
            </w:tabs>
            <w:rPr>
              <w:rFonts w:eastAsiaTheme="minorEastAsia" w:cstheme="minorBidi"/>
              <w:b w:val="0"/>
              <w:bCs w:val="0"/>
              <w:noProof/>
              <w:lang w:eastAsia="nb-NO"/>
            </w:rPr>
          </w:pPr>
          <w:hyperlink w:anchor="_Toc107565483" w:history="1">
            <w:r w:rsidRPr="004B281B">
              <w:rPr>
                <w:rStyle w:val="Hyperkobling"/>
                <w:noProof/>
              </w:rPr>
              <w:t>Til § 25. Verifisering og validering</w:t>
            </w:r>
            <w:r>
              <w:rPr>
                <w:noProof/>
                <w:webHidden/>
              </w:rPr>
              <w:tab/>
            </w:r>
            <w:r>
              <w:rPr>
                <w:noProof/>
                <w:webHidden/>
              </w:rPr>
              <w:fldChar w:fldCharType="begin"/>
            </w:r>
            <w:r>
              <w:rPr>
                <w:noProof/>
                <w:webHidden/>
              </w:rPr>
              <w:instrText xml:space="preserve"> PAGEREF _Toc107565483 \h </w:instrText>
            </w:r>
            <w:r>
              <w:rPr>
                <w:noProof/>
                <w:webHidden/>
              </w:rPr>
            </w:r>
            <w:r>
              <w:rPr>
                <w:noProof/>
                <w:webHidden/>
              </w:rPr>
              <w:fldChar w:fldCharType="separate"/>
            </w:r>
            <w:r>
              <w:rPr>
                <w:noProof/>
                <w:webHidden/>
              </w:rPr>
              <w:t>13</w:t>
            </w:r>
            <w:r>
              <w:rPr>
                <w:noProof/>
                <w:webHidden/>
              </w:rPr>
              <w:fldChar w:fldCharType="end"/>
            </w:r>
          </w:hyperlink>
        </w:p>
        <w:p w14:paraId="3447FD01" w14:textId="2380EDE8" w:rsidR="0014440F" w:rsidRDefault="0014440F">
          <w:pPr>
            <w:pStyle w:val="INNH2"/>
            <w:tabs>
              <w:tab w:val="right" w:leader="dot" w:pos="9060"/>
            </w:tabs>
            <w:rPr>
              <w:rFonts w:eastAsiaTheme="minorEastAsia" w:cstheme="minorBidi"/>
              <w:b w:val="0"/>
              <w:bCs w:val="0"/>
              <w:noProof/>
              <w:lang w:eastAsia="nb-NO"/>
            </w:rPr>
          </w:pPr>
          <w:hyperlink w:anchor="_Toc107565484" w:history="1">
            <w:r w:rsidRPr="004B281B">
              <w:rPr>
                <w:rStyle w:val="Hyperkobling"/>
                <w:noProof/>
              </w:rPr>
              <w:t>Til § 26. Reallokering</w:t>
            </w:r>
            <w:r>
              <w:rPr>
                <w:noProof/>
                <w:webHidden/>
              </w:rPr>
              <w:tab/>
            </w:r>
            <w:r>
              <w:rPr>
                <w:noProof/>
                <w:webHidden/>
              </w:rPr>
              <w:fldChar w:fldCharType="begin"/>
            </w:r>
            <w:r>
              <w:rPr>
                <w:noProof/>
                <w:webHidden/>
              </w:rPr>
              <w:instrText xml:space="preserve"> PAGEREF _Toc107565484 \h </w:instrText>
            </w:r>
            <w:r>
              <w:rPr>
                <w:noProof/>
                <w:webHidden/>
              </w:rPr>
            </w:r>
            <w:r>
              <w:rPr>
                <w:noProof/>
                <w:webHidden/>
              </w:rPr>
              <w:fldChar w:fldCharType="separate"/>
            </w:r>
            <w:r>
              <w:rPr>
                <w:noProof/>
                <w:webHidden/>
              </w:rPr>
              <w:t>14</w:t>
            </w:r>
            <w:r>
              <w:rPr>
                <w:noProof/>
                <w:webHidden/>
              </w:rPr>
              <w:fldChar w:fldCharType="end"/>
            </w:r>
          </w:hyperlink>
        </w:p>
        <w:p w14:paraId="48C1EE39" w14:textId="728EA4CD"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85" w:history="1">
            <w:r w:rsidRPr="004B281B">
              <w:rPr>
                <w:rStyle w:val="Hyperkobling"/>
                <w:noProof/>
              </w:rPr>
              <w:t>Til kapittel 7. Generelle krav til målesystem for dynamisk mengdemåling</w:t>
            </w:r>
            <w:r>
              <w:rPr>
                <w:noProof/>
                <w:webHidden/>
              </w:rPr>
              <w:tab/>
            </w:r>
            <w:r>
              <w:rPr>
                <w:noProof/>
                <w:webHidden/>
              </w:rPr>
              <w:fldChar w:fldCharType="begin"/>
            </w:r>
            <w:r>
              <w:rPr>
                <w:noProof/>
                <w:webHidden/>
              </w:rPr>
              <w:instrText xml:space="preserve"> PAGEREF _Toc107565485 \h </w:instrText>
            </w:r>
            <w:r>
              <w:rPr>
                <w:noProof/>
                <w:webHidden/>
              </w:rPr>
            </w:r>
            <w:r>
              <w:rPr>
                <w:noProof/>
                <w:webHidden/>
              </w:rPr>
              <w:fldChar w:fldCharType="separate"/>
            </w:r>
            <w:r>
              <w:rPr>
                <w:noProof/>
                <w:webHidden/>
              </w:rPr>
              <w:t>14</w:t>
            </w:r>
            <w:r>
              <w:rPr>
                <w:noProof/>
                <w:webHidden/>
              </w:rPr>
              <w:fldChar w:fldCharType="end"/>
            </w:r>
          </w:hyperlink>
        </w:p>
        <w:p w14:paraId="52DCD8E6" w14:textId="4D7906D3" w:rsidR="0014440F" w:rsidRDefault="0014440F">
          <w:pPr>
            <w:pStyle w:val="INNH2"/>
            <w:tabs>
              <w:tab w:val="right" w:leader="dot" w:pos="9060"/>
            </w:tabs>
            <w:rPr>
              <w:rFonts w:eastAsiaTheme="minorEastAsia" w:cstheme="minorBidi"/>
              <w:b w:val="0"/>
              <w:bCs w:val="0"/>
              <w:noProof/>
              <w:lang w:eastAsia="nb-NO"/>
            </w:rPr>
          </w:pPr>
          <w:hyperlink w:anchor="_Toc107565486" w:history="1">
            <w:r w:rsidRPr="004B281B">
              <w:rPr>
                <w:rStyle w:val="Hyperkobling"/>
                <w:noProof/>
              </w:rPr>
              <w:t>Til § 27. Utførelse av måleinstrumenter og målesystem</w:t>
            </w:r>
            <w:r>
              <w:rPr>
                <w:noProof/>
                <w:webHidden/>
              </w:rPr>
              <w:tab/>
            </w:r>
            <w:r>
              <w:rPr>
                <w:noProof/>
                <w:webHidden/>
              </w:rPr>
              <w:fldChar w:fldCharType="begin"/>
            </w:r>
            <w:r>
              <w:rPr>
                <w:noProof/>
                <w:webHidden/>
              </w:rPr>
              <w:instrText xml:space="preserve"> PAGEREF _Toc107565486 \h </w:instrText>
            </w:r>
            <w:r>
              <w:rPr>
                <w:noProof/>
                <w:webHidden/>
              </w:rPr>
            </w:r>
            <w:r>
              <w:rPr>
                <w:noProof/>
                <w:webHidden/>
              </w:rPr>
              <w:fldChar w:fldCharType="separate"/>
            </w:r>
            <w:r>
              <w:rPr>
                <w:noProof/>
                <w:webHidden/>
              </w:rPr>
              <w:t>14</w:t>
            </w:r>
            <w:r>
              <w:rPr>
                <w:noProof/>
                <w:webHidden/>
              </w:rPr>
              <w:fldChar w:fldCharType="end"/>
            </w:r>
          </w:hyperlink>
        </w:p>
        <w:p w14:paraId="7D79C15F" w14:textId="15140A7A" w:rsidR="0014440F" w:rsidRDefault="0014440F">
          <w:pPr>
            <w:pStyle w:val="INNH2"/>
            <w:tabs>
              <w:tab w:val="right" w:leader="dot" w:pos="9060"/>
            </w:tabs>
            <w:rPr>
              <w:rFonts w:eastAsiaTheme="minorEastAsia" w:cstheme="minorBidi"/>
              <w:b w:val="0"/>
              <w:bCs w:val="0"/>
              <w:noProof/>
              <w:lang w:eastAsia="nb-NO"/>
            </w:rPr>
          </w:pPr>
          <w:hyperlink w:anchor="_Toc107565487" w:history="1">
            <w:r w:rsidRPr="004B281B">
              <w:rPr>
                <w:rStyle w:val="Hyperkobling"/>
                <w:noProof/>
              </w:rPr>
              <w:t>Til § 28. Nominelle driftsbetingelser</w:t>
            </w:r>
            <w:r>
              <w:rPr>
                <w:noProof/>
                <w:webHidden/>
              </w:rPr>
              <w:tab/>
            </w:r>
            <w:r>
              <w:rPr>
                <w:noProof/>
                <w:webHidden/>
              </w:rPr>
              <w:fldChar w:fldCharType="begin"/>
            </w:r>
            <w:r>
              <w:rPr>
                <w:noProof/>
                <w:webHidden/>
              </w:rPr>
              <w:instrText xml:space="preserve"> PAGEREF _Toc107565487 \h </w:instrText>
            </w:r>
            <w:r>
              <w:rPr>
                <w:noProof/>
                <w:webHidden/>
              </w:rPr>
            </w:r>
            <w:r>
              <w:rPr>
                <w:noProof/>
                <w:webHidden/>
              </w:rPr>
              <w:fldChar w:fldCharType="separate"/>
            </w:r>
            <w:r>
              <w:rPr>
                <w:noProof/>
                <w:webHidden/>
              </w:rPr>
              <w:t>14</w:t>
            </w:r>
            <w:r>
              <w:rPr>
                <w:noProof/>
                <w:webHidden/>
              </w:rPr>
              <w:fldChar w:fldCharType="end"/>
            </w:r>
          </w:hyperlink>
        </w:p>
        <w:p w14:paraId="42FC6734" w14:textId="56CB7CC6" w:rsidR="0014440F" w:rsidRDefault="0014440F">
          <w:pPr>
            <w:pStyle w:val="INNH2"/>
            <w:tabs>
              <w:tab w:val="right" w:leader="dot" w:pos="9060"/>
            </w:tabs>
            <w:rPr>
              <w:rFonts w:eastAsiaTheme="minorEastAsia" w:cstheme="minorBidi"/>
              <w:b w:val="0"/>
              <w:bCs w:val="0"/>
              <w:noProof/>
              <w:lang w:eastAsia="nb-NO"/>
            </w:rPr>
          </w:pPr>
          <w:hyperlink w:anchor="_Toc107565488" w:history="1">
            <w:r w:rsidRPr="004B281B">
              <w:rPr>
                <w:rStyle w:val="Hyperkobling"/>
                <w:noProof/>
              </w:rPr>
              <w:t>Til § 29. Instrumentell måleusikkerhet</w:t>
            </w:r>
            <w:r>
              <w:rPr>
                <w:noProof/>
                <w:webHidden/>
              </w:rPr>
              <w:tab/>
            </w:r>
            <w:r>
              <w:rPr>
                <w:noProof/>
                <w:webHidden/>
              </w:rPr>
              <w:fldChar w:fldCharType="begin"/>
            </w:r>
            <w:r>
              <w:rPr>
                <w:noProof/>
                <w:webHidden/>
              </w:rPr>
              <w:instrText xml:space="preserve"> PAGEREF _Toc107565488 \h </w:instrText>
            </w:r>
            <w:r>
              <w:rPr>
                <w:noProof/>
                <w:webHidden/>
              </w:rPr>
            </w:r>
            <w:r>
              <w:rPr>
                <w:noProof/>
                <w:webHidden/>
              </w:rPr>
              <w:fldChar w:fldCharType="separate"/>
            </w:r>
            <w:r>
              <w:rPr>
                <w:noProof/>
                <w:webHidden/>
              </w:rPr>
              <w:t>14</w:t>
            </w:r>
            <w:r>
              <w:rPr>
                <w:noProof/>
                <w:webHidden/>
              </w:rPr>
              <w:fldChar w:fldCharType="end"/>
            </w:r>
          </w:hyperlink>
        </w:p>
        <w:p w14:paraId="680FFBF2" w14:textId="5D88E08E" w:rsidR="0014440F" w:rsidRDefault="0014440F">
          <w:pPr>
            <w:pStyle w:val="INNH2"/>
            <w:tabs>
              <w:tab w:val="right" w:leader="dot" w:pos="9060"/>
            </w:tabs>
            <w:rPr>
              <w:rFonts w:eastAsiaTheme="minorEastAsia" w:cstheme="minorBidi"/>
              <w:b w:val="0"/>
              <w:bCs w:val="0"/>
              <w:noProof/>
              <w:lang w:eastAsia="nb-NO"/>
            </w:rPr>
          </w:pPr>
          <w:hyperlink w:anchor="_Toc107565489" w:history="1">
            <w:r w:rsidRPr="004B281B">
              <w:rPr>
                <w:rStyle w:val="Hyperkobling"/>
                <w:noProof/>
              </w:rPr>
              <w:t>Til § 30. Målerør og tilstøtende rørsystem</w:t>
            </w:r>
            <w:r>
              <w:rPr>
                <w:noProof/>
                <w:webHidden/>
              </w:rPr>
              <w:tab/>
            </w:r>
            <w:r>
              <w:rPr>
                <w:noProof/>
                <w:webHidden/>
              </w:rPr>
              <w:fldChar w:fldCharType="begin"/>
            </w:r>
            <w:r>
              <w:rPr>
                <w:noProof/>
                <w:webHidden/>
              </w:rPr>
              <w:instrText xml:space="preserve"> PAGEREF _Toc107565489 \h </w:instrText>
            </w:r>
            <w:r>
              <w:rPr>
                <w:noProof/>
                <w:webHidden/>
              </w:rPr>
            </w:r>
            <w:r>
              <w:rPr>
                <w:noProof/>
                <w:webHidden/>
              </w:rPr>
              <w:fldChar w:fldCharType="separate"/>
            </w:r>
            <w:r>
              <w:rPr>
                <w:noProof/>
                <w:webHidden/>
              </w:rPr>
              <w:t>15</w:t>
            </w:r>
            <w:r>
              <w:rPr>
                <w:noProof/>
                <w:webHidden/>
              </w:rPr>
              <w:fldChar w:fldCharType="end"/>
            </w:r>
          </w:hyperlink>
        </w:p>
        <w:p w14:paraId="48416CBF" w14:textId="1030BC00" w:rsidR="0014440F" w:rsidRDefault="0014440F">
          <w:pPr>
            <w:pStyle w:val="INNH2"/>
            <w:tabs>
              <w:tab w:val="right" w:leader="dot" w:pos="9060"/>
            </w:tabs>
            <w:rPr>
              <w:rFonts w:eastAsiaTheme="minorEastAsia" w:cstheme="minorBidi"/>
              <w:b w:val="0"/>
              <w:bCs w:val="0"/>
              <w:noProof/>
              <w:lang w:eastAsia="nb-NO"/>
            </w:rPr>
          </w:pPr>
          <w:hyperlink w:anchor="_Toc107565490" w:history="1">
            <w:r w:rsidRPr="004B281B">
              <w:rPr>
                <w:rStyle w:val="Hyperkobling"/>
                <w:noProof/>
              </w:rPr>
              <w:t>Til § 31. Føring av petroleum utenom målesystemet</w:t>
            </w:r>
            <w:r>
              <w:rPr>
                <w:noProof/>
                <w:webHidden/>
              </w:rPr>
              <w:tab/>
            </w:r>
            <w:r>
              <w:rPr>
                <w:noProof/>
                <w:webHidden/>
              </w:rPr>
              <w:fldChar w:fldCharType="begin"/>
            </w:r>
            <w:r>
              <w:rPr>
                <w:noProof/>
                <w:webHidden/>
              </w:rPr>
              <w:instrText xml:space="preserve"> PAGEREF _Toc107565490 \h </w:instrText>
            </w:r>
            <w:r>
              <w:rPr>
                <w:noProof/>
                <w:webHidden/>
              </w:rPr>
            </w:r>
            <w:r>
              <w:rPr>
                <w:noProof/>
                <w:webHidden/>
              </w:rPr>
              <w:fldChar w:fldCharType="separate"/>
            </w:r>
            <w:r>
              <w:rPr>
                <w:noProof/>
                <w:webHidden/>
              </w:rPr>
              <w:t>16</w:t>
            </w:r>
            <w:r>
              <w:rPr>
                <w:noProof/>
                <w:webHidden/>
              </w:rPr>
              <w:fldChar w:fldCharType="end"/>
            </w:r>
          </w:hyperlink>
        </w:p>
        <w:p w14:paraId="10F5C291" w14:textId="0CCC9F0D" w:rsidR="0014440F" w:rsidRDefault="0014440F">
          <w:pPr>
            <w:pStyle w:val="INNH2"/>
            <w:tabs>
              <w:tab w:val="right" w:leader="dot" w:pos="9060"/>
            </w:tabs>
            <w:rPr>
              <w:rFonts w:eastAsiaTheme="minorEastAsia" w:cstheme="minorBidi"/>
              <w:b w:val="0"/>
              <w:bCs w:val="0"/>
              <w:noProof/>
              <w:lang w:eastAsia="nb-NO"/>
            </w:rPr>
          </w:pPr>
          <w:hyperlink w:anchor="_Toc107565491" w:history="1">
            <w:r w:rsidRPr="004B281B">
              <w:rPr>
                <w:rStyle w:val="Hyperkobling"/>
                <w:noProof/>
              </w:rPr>
              <w:t>Til § 32. Måling av trykk og temperatur</w:t>
            </w:r>
            <w:r>
              <w:rPr>
                <w:noProof/>
                <w:webHidden/>
              </w:rPr>
              <w:tab/>
            </w:r>
            <w:r>
              <w:rPr>
                <w:noProof/>
                <w:webHidden/>
              </w:rPr>
              <w:fldChar w:fldCharType="begin"/>
            </w:r>
            <w:r>
              <w:rPr>
                <w:noProof/>
                <w:webHidden/>
              </w:rPr>
              <w:instrText xml:space="preserve"> PAGEREF _Toc107565491 \h </w:instrText>
            </w:r>
            <w:r>
              <w:rPr>
                <w:noProof/>
                <w:webHidden/>
              </w:rPr>
            </w:r>
            <w:r>
              <w:rPr>
                <w:noProof/>
                <w:webHidden/>
              </w:rPr>
              <w:fldChar w:fldCharType="separate"/>
            </w:r>
            <w:r>
              <w:rPr>
                <w:noProof/>
                <w:webHidden/>
              </w:rPr>
              <w:t>16</w:t>
            </w:r>
            <w:r>
              <w:rPr>
                <w:noProof/>
                <w:webHidden/>
              </w:rPr>
              <w:fldChar w:fldCharType="end"/>
            </w:r>
          </w:hyperlink>
        </w:p>
        <w:p w14:paraId="3F35ECB9" w14:textId="56C6BE11" w:rsidR="0014440F" w:rsidRDefault="0014440F">
          <w:pPr>
            <w:pStyle w:val="INNH2"/>
            <w:tabs>
              <w:tab w:val="right" w:leader="dot" w:pos="9060"/>
            </w:tabs>
            <w:rPr>
              <w:rFonts w:eastAsiaTheme="minorEastAsia" w:cstheme="minorBidi"/>
              <w:b w:val="0"/>
              <w:bCs w:val="0"/>
              <w:noProof/>
              <w:lang w:eastAsia="nb-NO"/>
            </w:rPr>
          </w:pPr>
          <w:hyperlink w:anchor="_Toc107565492" w:history="1">
            <w:r w:rsidRPr="004B281B">
              <w:rPr>
                <w:rStyle w:val="Hyperkobling"/>
                <w:noProof/>
              </w:rPr>
              <w:t>Til § 33. Beskyttelse</w:t>
            </w:r>
            <w:r>
              <w:rPr>
                <w:noProof/>
                <w:webHidden/>
              </w:rPr>
              <w:tab/>
            </w:r>
            <w:r>
              <w:rPr>
                <w:noProof/>
                <w:webHidden/>
              </w:rPr>
              <w:fldChar w:fldCharType="begin"/>
            </w:r>
            <w:r>
              <w:rPr>
                <w:noProof/>
                <w:webHidden/>
              </w:rPr>
              <w:instrText xml:space="preserve"> PAGEREF _Toc107565492 \h </w:instrText>
            </w:r>
            <w:r>
              <w:rPr>
                <w:noProof/>
                <w:webHidden/>
              </w:rPr>
            </w:r>
            <w:r>
              <w:rPr>
                <w:noProof/>
                <w:webHidden/>
              </w:rPr>
              <w:fldChar w:fldCharType="separate"/>
            </w:r>
            <w:r>
              <w:rPr>
                <w:noProof/>
                <w:webHidden/>
              </w:rPr>
              <w:t>16</w:t>
            </w:r>
            <w:r>
              <w:rPr>
                <w:noProof/>
                <w:webHidden/>
              </w:rPr>
              <w:fldChar w:fldCharType="end"/>
            </w:r>
          </w:hyperlink>
        </w:p>
        <w:p w14:paraId="12C749F4" w14:textId="79874E8F" w:rsidR="0014440F" w:rsidRDefault="0014440F">
          <w:pPr>
            <w:pStyle w:val="INNH2"/>
            <w:tabs>
              <w:tab w:val="right" w:leader="dot" w:pos="9060"/>
            </w:tabs>
            <w:rPr>
              <w:rFonts w:eastAsiaTheme="minorEastAsia" w:cstheme="minorBidi"/>
              <w:b w:val="0"/>
              <w:bCs w:val="0"/>
              <w:noProof/>
              <w:lang w:eastAsia="nb-NO"/>
            </w:rPr>
          </w:pPr>
          <w:hyperlink w:anchor="_Toc107565493" w:history="1">
            <w:r w:rsidRPr="004B281B">
              <w:rPr>
                <w:rStyle w:val="Hyperkobling"/>
                <w:noProof/>
              </w:rPr>
              <w:t>Til § 34. Tilrettelegging for drift og vedlikehold</w:t>
            </w:r>
            <w:r>
              <w:rPr>
                <w:noProof/>
                <w:webHidden/>
              </w:rPr>
              <w:tab/>
            </w:r>
            <w:r>
              <w:rPr>
                <w:noProof/>
                <w:webHidden/>
              </w:rPr>
              <w:fldChar w:fldCharType="begin"/>
            </w:r>
            <w:r>
              <w:rPr>
                <w:noProof/>
                <w:webHidden/>
              </w:rPr>
              <w:instrText xml:space="preserve"> PAGEREF _Toc107565493 \h </w:instrText>
            </w:r>
            <w:r>
              <w:rPr>
                <w:noProof/>
                <w:webHidden/>
              </w:rPr>
            </w:r>
            <w:r>
              <w:rPr>
                <w:noProof/>
                <w:webHidden/>
              </w:rPr>
              <w:fldChar w:fldCharType="separate"/>
            </w:r>
            <w:r>
              <w:rPr>
                <w:noProof/>
                <w:webHidden/>
              </w:rPr>
              <w:t>16</w:t>
            </w:r>
            <w:r>
              <w:rPr>
                <w:noProof/>
                <w:webHidden/>
              </w:rPr>
              <w:fldChar w:fldCharType="end"/>
            </w:r>
          </w:hyperlink>
        </w:p>
        <w:p w14:paraId="026CD9D4" w14:textId="4A6046A0" w:rsidR="0014440F" w:rsidRDefault="0014440F">
          <w:pPr>
            <w:pStyle w:val="INNH2"/>
            <w:tabs>
              <w:tab w:val="right" w:leader="dot" w:pos="9060"/>
            </w:tabs>
            <w:rPr>
              <w:rFonts w:eastAsiaTheme="minorEastAsia" w:cstheme="minorBidi"/>
              <w:b w:val="0"/>
              <w:bCs w:val="0"/>
              <w:noProof/>
              <w:lang w:eastAsia="nb-NO"/>
            </w:rPr>
          </w:pPr>
          <w:hyperlink w:anchor="_Toc107565494" w:history="1">
            <w:r w:rsidRPr="004B281B">
              <w:rPr>
                <w:rStyle w:val="Hyperkobling"/>
                <w:noProof/>
              </w:rPr>
              <w:t>Til § 35. Elektronikk</w:t>
            </w:r>
            <w:r>
              <w:rPr>
                <w:noProof/>
                <w:webHidden/>
              </w:rPr>
              <w:tab/>
            </w:r>
            <w:r>
              <w:rPr>
                <w:noProof/>
                <w:webHidden/>
              </w:rPr>
              <w:fldChar w:fldCharType="begin"/>
            </w:r>
            <w:r>
              <w:rPr>
                <w:noProof/>
                <w:webHidden/>
              </w:rPr>
              <w:instrText xml:space="preserve"> PAGEREF _Toc107565494 \h </w:instrText>
            </w:r>
            <w:r>
              <w:rPr>
                <w:noProof/>
                <w:webHidden/>
              </w:rPr>
            </w:r>
            <w:r>
              <w:rPr>
                <w:noProof/>
                <w:webHidden/>
              </w:rPr>
              <w:fldChar w:fldCharType="separate"/>
            </w:r>
            <w:r>
              <w:rPr>
                <w:noProof/>
                <w:webHidden/>
              </w:rPr>
              <w:t>17</w:t>
            </w:r>
            <w:r>
              <w:rPr>
                <w:noProof/>
                <w:webHidden/>
              </w:rPr>
              <w:fldChar w:fldCharType="end"/>
            </w:r>
          </w:hyperlink>
        </w:p>
        <w:p w14:paraId="24ED58BC" w14:textId="3E257F20" w:rsidR="0014440F" w:rsidRDefault="0014440F">
          <w:pPr>
            <w:pStyle w:val="INNH2"/>
            <w:tabs>
              <w:tab w:val="right" w:leader="dot" w:pos="9060"/>
            </w:tabs>
            <w:rPr>
              <w:rFonts w:eastAsiaTheme="minorEastAsia" w:cstheme="minorBidi"/>
              <w:b w:val="0"/>
              <w:bCs w:val="0"/>
              <w:noProof/>
              <w:lang w:eastAsia="nb-NO"/>
            </w:rPr>
          </w:pPr>
          <w:hyperlink w:anchor="_Toc107565495" w:history="1">
            <w:r w:rsidRPr="004B281B">
              <w:rPr>
                <w:rStyle w:val="Hyperkobling"/>
                <w:noProof/>
              </w:rPr>
              <w:t>Til § 36. Datasystem</w:t>
            </w:r>
            <w:r>
              <w:rPr>
                <w:noProof/>
                <w:webHidden/>
              </w:rPr>
              <w:tab/>
            </w:r>
            <w:r>
              <w:rPr>
                <w:noProof/>
                <w:webHidden/>
              </w:rPr>
              <w:fldChar w:fldCharType="begin"/>
            </w:r>
            <w:r>
              <w:rPr>
                <w:noProof/>
                <w:webHidden/>
              </w:rPr>
              <w:instrText xml:space="preserve"> PAGEREF _Toc107565495 \h </w:instrText>
            </w:r>
            <w:r>
              <w:rPr>
                <w:noProof/>
                <w:webHidden/>
              </w:rPr>
            </w:r>
            <w:r>
              <w:rPr>
                <w:noProof/>
                <w:webHidden/>
              </w:rPr>
              <w:fldChar w:fldCharType="separate"/>
            </w:r>
            <w:r>
              <w:rPr>
                <w:noProof/>
                <w:webHidden/>
              </w:rPr>
              <w:t>17</w:t>
            </w:r>
            <w:r>
              <w:rPr>
                <w:noProof/>
                <w:webHidden/>
              </w:rPr>
              <w:fldChar w:fldCharType="end"/>
            </w:r>
          </w:hyperlink>
        </w:p>
        <w:p w14:paraId="4071D90D" w14:textId="49F6AF4F"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496" w:history="1">
            <w:r w:rsidRPr="004B281B">
              <w:rPr>
                <w:rStyle w:val="Hyperkobling"/>
                <w:noProof/>
              </w:rPr>
              <w:t>Til kapittel 8. Særlige krav til målesystem for dynamisk mengdemåling av olje</w:t>
            </w:r>
            <w:r>
              <w:rPr>
                <w:noProof/>
                <w:webHidden/>
              </w:rPr>
              <w:tab/>
            </w:r>
            <w:r>
              <w:rPr>
                <w:noProof/>
                <w:webHidden/>
              </w:rPr>
              <w:fldChar w:fldCharType="begin"/>
            </w:r>
            <w:r>
              <w:rPr>
                <w:noProof/>
                <w:webHidden/>
              </w:rPr>
              <w:instrText xml:space="preserve"> PAGEREF _Toc107565496 \h </w:instrText>
            </w:r>
            <w:r>
              <w:rPr>
                <w:noProof/>
                <w:webHidden/>
              </w:rPr>
            </w:r>
            <w:r>
              <w:rPr>
                <w:noProof/>
                <w:webHidden/>
              </w:rPr>
              <w:fldChar w:fldCharType="separate"/>
            </w:r>
            <w:r>
              <w:rPr>
                <w:noProof/>
                <w:webHidden/>
              </w:rPr>
              <w:t>17</w:t>
            </w:r>
            <w:r>
              <w:rPr>
                <w:noProof/>
                <w:webHidden/>
              </w:rPr>
              <w:fldChar w:fldCharType="end"/>
            </w:r>
          </w:hyperlink>
        </w:p>
        <w:p w14:paraId="6AA08D67" w14:textId="312AA65C" w:rsidR="0014440F" w:rsidRDefault="0014440F">
          <w:pPr>
            <w:pStyle w:val="INNH2"/>
            <w:tabs>
              <w:tab w:val="right" w:leader="dot" w:pos="9060"/>
            </w:tabs>
            <w:rPr>
              <w:rFonts w:eastAsiaTheme="minorEastAsia" w:cstheme="minorBidi"/>
              <w:b w:val="0"/>
              <w:bCs w:val="0"/>
              <w:noProof/>
              <w:lang w:eastAsia="nb-NO"/>
            </w:rPr>
          </w:pPr>
          <w:hyperlink w:anchor="_Toc107565497" w:history="1">
            <w:r w:rsidRPr="004B281B">
              <w:rPr>
                <w:rStyle w:val="Hyperkobling"/>
                <w:noProof/>
              </w:rPr>
              <w:t>Til § 37. Oljemålesystemets bestanddeler</w:t>
            </w:r>
            <w:r>
              <w:rPr>
                <w:noProof/>
                <w:webHidden/>
              </w:rPr>
              <w:tab/>
            </w:r>
            <w:r>
              <w:rPr>
                <w:noProof/>
                <w:webHidden/>
              </w:rPr>
              <w:fldChar w:fldCharType="begin"/>
            </w:r>
            <w:r>
              <w:rPr>
                <w:noProof/>
                <w:webHidden/>
              </w:rPr>
              <w:instrText xml:space="preserve"> PAGEREF _Toc107565497 \h </w:instrText>
            </w:r>
            <w:r>
              <w:rPr>
                <w:noProof/>
                <w:webHidden/>
              </w:rPr>
            </w:r>
            <w:r>
              <w:rPr>
                <w:noProof/>
                <w:webHidden/>
              </w:rPr>
              <w:fldChar w:fldCharType="separate"/>
            </w:r>
            <w:r>
              <w:rPr>
                <w:noProof/>
                <w:webHidden/>
              </w:rPr>
              <w:t>17</w:t>
            </w:r>
            <w:r>
              <w:rPr>
                <w:noProof/>
                <w:webHidden/>
              </w:rPr>
              <w:fldChar w:fldCharType="end"/>
            </w:r>
          </w:hyperlink>
        </w:p>
        <w:p w14:paraId="2C5DA5C6" w14:textId="7E28E227" w:rsidR="0014440F" w:rsidRDefault="0014440F">
          <w:pPr>
            <w:pStyle w:val="INNH2"/>
            <w:tabs>
              <w:tab w:val="right" w:leader="dot" w:pos="9060"/>
            </w:tabs>
            <w:rPr>
              <w:rFonts w:eastAsiaTheme="minorEastAsia" w:cstheme="minorBidi"/>
              <w:b w:val="0"/>
              <w:bCs w:val="0"/>
              <w:noProof/>
              <w:lang w:eastAsia="nb-NO"/>
            </w:rPr>
          </w:pPr>
          <w:hyperlink w:anchor="_Toc107565498" w:history="1">
            <w:r w:rsidRPr="004B281B">
              <w:rPr>
                <w:rStyle w:val="Hyperkobling"/>
                <w:noProof/>
              </w:rPr>
              <w:t>Til § 38. Kalibreringsmetoder for oljemålere</w:t>
            </w:r>
            <w:r>
              <w:rPr>
                <w:noProof/>
                <w:webHidden/>
              </w:rPr>
              <w:tab/>
            </w:r>
            <w:r>
              <w:rPr>
                <w:noProof/>
                <w:webHidden/>
              </w:rPr>
              <w:fldChar w:fldCharType="begin"/>
            </w:r>
            <w:r>
              <w:rPr>
                <w:noProof/>
                <w:webHidden/>
              </w:rPr>
              <w:instrText xml:space="preserve"> PAGEREF _Toc107565498 \h </w:instrText>
            </w:r>
            <w:r>
              <w:rPr>
                <w:noProof/>
                <w:webHidden/>
              </w:rPr>
            </w:r>
            <w:r>
              <w:rPr>
                <w:noProof/>
                <w:webHidden/>
              </w:rPr>
              <w:fldChar w:fldCharType="separate"/>
            </w:r>
            <w:r>
              <w:rPr>
                <w:noProof/>
                <w:webHidden/>
              </w:rPr>
              <w:t>17</w:t>
            </w:r>
            <w:r>
              <w:rPr>
                <w:noProof/>
                <w:webHidden/>
              </w:rPr>
              <w:fldChar w:fldCharType="end"/>
            </w:r>
          </w:hyperlink>
        </w:p>
        <w:p w14:paraId="1FAD725A" w14:textId="783F413D" w:rsidR="0014440F" w:rsidRDefault="0014440F">
          <w:pPr>
            <w:pStyle w:val="INNH2"/>
            <w:tabs>
              <w:tab w:val="right" w:leader="dot" w:pos="9060"/>
            </w:tabs>
            <w:rPr>
              <w:rFonts w:eastAsiaTheme="minorEastAsia" w:cstheme="minorBidi"/>
              <w:b w:val="0"/>
              <w:bCs w:val="0"/>
              <w:noProof/>
              <w:lang w:eastAsia="nb-NO"/>
            </w:rPr>
          </w:pPr>
          <w:hyperlink w:anchor="_Toc107565499" w:history="1">
            <w:r w:rsidRPr="004B281B">
              <w:rPr>
                <w:rStyle w:val="Hyperkobling"/>
                <w:noProof/>
              </w:rPr>
              <w:t>Til § 39. Oljemåler</w:t>
            </w:r>
            <w:r>
              <w:rPr>
                <w:noProof/>
                <w:webHidden/>
              </w:rPr>
              <w:tab/>
            </w:r>
            <w:r>
              <w:rPr>
                <w:noProof/>
                <w:webHidden/>
              </w:rPr>
              <w:fldChar w:fldCharType="begin"/>
            </w:r>
            <w:r>
              <w:rPr>
                <w:noProof/>
                <w:webHidden/>
              </w:rPr>
              <w:instrText xml:space="preserve"> PAGEREF _Toc107565499 \h </w:instrText>
            </w:r>
            <w:r>
              <w:rPr>
                <w:noProof/>
                <w:webHidden/>
              </w:rPr>
            </w:r>
            <w:r>
              <w:rPr>
                <w:noProof/>
                <w:webHidden/>
              </w:rPr>
              <w:fldChar w:fldCharType="separate"/>
            </w:r>
            <w:r>
              <w:rPr>
                <w:noProof/>
                <w:webHidden/>
              </w:rPr>
              <w:t>17</w:t>
            </w:r>
            <w:r>
              <w:rPr>
                <w:noProof/>
                <w:webHidden/>
              </w:rPr>
              <w:fldChar w:fldCharType="end"/>
            </w:r>
          </w:hyperlink>
        </w:p>
        <w:p w14:paraId="5C089CDE" w14:textId="15017CF7" w:rsidR="0014440F" w:rsidRDefault="0014440F">
          <w:pPr>
            <w:pStyle w:val="INNH2"/>
            <w:tabs>
              <w:tab w:val="right" w:leader="dot" w:pos="9060"/>
            </w:tabs>
            <w:rPr>
              <w:rFonts w:eastAsiaTheme="minorEastAsia" w:cstheme="minorBidi"/>
              <w:b w:val="0"/>
              <w:bCs w:val="0"/>
              <w:noProof/>
              <w:lang w:eastAsia="nb-NO"/>
            </w:rPr>
          </w:pPr>
          <w:hyperlink w:anchor="_Toc107565500" w:history="1">
            <w:r w:rsidRPr="004B281B">
              <w:rPr>
                <w:rStyle w:val="Hyperkobling"/>
                <w:noProof/>
              </w:rPr>
              <w:t>Til § 40. Rørnormal</w:t>
            </w:r>
            <w:r>
              <w:rPr>
                <w:noProof/>
                <w:webHidden/>
              </w:rPr>
              <w:tab/>
            </w:r>
            <w:r>
              <w:rPr>
                <w:noProof/>
                <w:webHidden/>
              </w:rPr>
              <w:fldChar w:fldCharType="begin"/>
            </w:r>
            <w:r>
              <w:rPr>
                <w:noProof/>
                <w:webHidden/>
              </w:rPr>
              <w:instrText xml:space="preserve"> PAGEREF _Toc107565500 \h </w:instrText>
            </w:r>
            <w:r>
              <w:rPr>
                <w:noProof/>
                <w:webHidden/>
              </w:rPr>
            </w:r>
            <w:r>
              <w:rPr>
                <w:noProof/>
                <w:webHidden/>
              </w:rPr>
              <w:fldChar w:fldCharType="separate"/>
            </w:r>
            <w:r>
              <w:rPr>
                <w:noProof/>
                <w:webHidden/>
              </w:rPr>
              <w:t>17</w:t>
            </w:r>
            <w:r>
              <w:rPr>
                <w:noProof/>
                <w:webHidden/>
              </w:rPr>
              <w:fldChar w:fldCharType="end"/>
            </w:r>
          </w:hyperlink>
        </w:p>
        <w:p w14:paraId="5176D700" w14:textId="1BB67B48" w:rsidR="0014440F" w:rsidRDefault="0014440F">
          <w:pPr>
            <w:pStyle w:val="INNH2"/>
            <w:tabs>
              <w:tab w:val="right" w:leader="dot" w:pos="9060"/>
            </w:tabs>
            <w:rPr>
              <w:rFonts w:eastAsiaTheme="minorEastAsia" w:cstheme="minorBidi"/>
              <w:b w:val="0"/>
              <w:bCs w:val="0"/>
              <w:noProof/>
              <w:lang w:eastAsia="nb-NO"/>
            </w:rPr>
          </w:pPr>
          <w:hyperlink w:anchor="_Toc107565501" w:history="1">
            <w:r w:rsidRPr="004B281B">
              <w:rPr>
                <w:rStyle w:val="Hyperkobling"/>
                <w:noProof/>
              </w:rPr>
              <w:t>Til § 41. Mastermålerprover</w:t>
            </w:r>
            <w:r>
              <w:rPr>
                <w:noProof/>
                <w:webHidden/>
              </w:rPr>
              <w:tab/>
            </w:r>
            <w:r>
              <w:rPr>
                <w:noProof/>
                <w:webHidden/>
              </w:rPr>
              <w:fldChar w:fldCharType="begin"/>
            </w:r>
            <w:r>
              <w:rPr>
                <w:noProof/>
                <w:webHidden/>
              </w:rPr>
              <w:instrText xml:space="preserve"> PAGEREF _Toc107565501 \h </w:instrText>
            </w:r>
            <w:r>
              <w:rPr>
                <w:noProof/>
                <w:webHidden/>
              </w:rPr>
            </w:r>
            <w:r>
              <w:rPr>
                <w:noProof/>
                <w:webHidden/>
              </w:rPr>
              <w:fldChar w:fldCharType="separate"/>
            </w:r>
            <w:r>
              <w:rPr>
                <w:noProof/>
                <w:webHidden/>
              </w:rPr>
              <w:t>18</w:t>
            </w:r>
            <w:r>
              <w:rPr>
                <w:noProof/>
                <w:webHidden/>
              </w:rPr>
              <w:fldChar w:fldCharType="end"/>
            </w:r>
          </w:hyperlink>
        </w:p>
        <w:p w14:paraId="5722F97C" w14:textId="61EB0A1C" w:rsidR="0014440F" w:rsidRDefault="0014440F">
          <w:pPr>
            <w:pStyle w:val="INNH2"/>
            <w:tabs>
              <w:tab w:val="right" w:leader="dot" w:pos="9060"/>
            </w:tabs>
            <w:rPr>
              <w:rFonts w:eastAsiaTheme="minorEastAsia" w:cstheme="minorBidi"/>
              <w:b w:val="0"/>
              <w:bCs w:val="0"/>
              <w:noProof/>
              <w:lang w:eastAsia="nb-NO"/>
            </w:rPr>
          </w:pPr>
          <w:hyperlink w:anchor="_Toc107565502" w:history="1">
            <w:r w:rsidRPr="004B281B">
              <w:rPr>
                <w:rStyle w:val="Hyperkobling"/>
                <w:noProof/>
              </w:rPr>
              <w:t>Til § 42. Tilknyttede måleinstrumenter</w:t>
            </w:r>
            <w:r>
              <w:rPr>
                <w:noProof/>
                <w:webHidden/>
              </w:rPr>
              <w:tab/>
            </w:r>
            <w:r>
              <w:rPr>
                <w:noProof/>
                <w:webHidden/>
              </w:rPr>
              <w:fldChar w:fldCharType="begin"/>
            </w:r>
            <w:r>
              <w:rPr>
                <w:noProof/>
                <w:webHidden/>
              </w:rPr>
              <w:instrText xml:space="preserve"> PAGEREF _Toc107565502 \h </w:instrText>
            </w:r>
            <w:r>
              <w:rPr>
                <w:noProof/>
                <w:webHidden/>
              </w:rPr>
            </w:r>
            <w:r>
              <w:rPr>
                <w:noProof/>
                <w:webHidden/>
              </w:rPr>
              <w:fldChar w:fldCharType="separate"/>
            </w:r>
            <w:r>
              <w:rPr>
                <w:noProof/>
                <w:webHidden/>
              </w:rPr>
              <w:t>18</w:t>
            </w:r>
            <w:r>
              <w:rPr>
                <w:noProof/>
                <w:webHidden/>
              </w:rPr>
              <w:fldChar w:fldCharType="end"/>
            </w:r>
          </w:hyperlink>
        </w:p>
        <w:p w14:paraId="73C9E5C2" w14:textId="2781AE4E" w:rsidR="0014440F" w:rsidRDefault="0014440F">
          <w:pPr>
            <w:pStyle w:val="INNH2"/>
            <w:tabs>
              <w:tab w:val="right" w:leader="dot" w:pos="9060"/>
            </w:tabs>
            <w:rPr>
              <w:rFonts w:eastAsiaTheme="minorEastAsia" w:cstheme="minorBidi"/>
              <w:b w:val="0"/>
              <w:bCs w:val="0"/>
              <w:noProof/>
              <w:lang w:eastAsia="nb-NO"/>
            </w:rPr>
          </w:pPr>
          <w:hyperlink w:anchor="_Toc107565503" w:history="1">
            <w:r w:rsidRPr="004B281B">
              <w:rPr>
                <w:rStyle w:val="Hyperkobling"/>
                <w:noProof/>
              </w:rPr>
              <w:t>Til § 43. Prøvetakingsutstyr</w:t>
            </w:r>
            <w:r>
              <w:rPr>
                <w:noProof/>
                <w:webHidden/>
              </w:rPr>
              <w:tab/>
            </w:r>
            <w:r>
              <w:rPr>
                <w:noProof/>
                <w:webHidden/>
              </w:rPr>
              <w:fldChar w:fldCharType="begin"/>
            </w:r>
            <w:r>
              <w:rPr>
                <w:noProof/>
                <w:webHidden/>
              </w:rPr>
              <w:instrText xml:space="preserve"> PAGEREF _Toc107565503 \h </w:instrText>
            </w:r>
            <w:r>
              <w:rPr>
                <w:noProof/>
                <w:webHidden/>
              </w:rPr>
            </w:r>
            <w:r>
              <w:rPr>
                <w:noProof/>
                <w:webHidden/>
              </w:rPr>
              <w:fldChar w:fldCharType="separate"/>
            </w:r>
            <w:r>
              <w:rPr>
                <w:noProof/>
                <w:webHidden/>
              </w:rPr>
              <w:t>18</w:t>
            </w:r>
            <w:r>
              <w:rPr>
                <w:noProof/>
                <w:webHidden/>
              </w:rPr>
              <w:fldChar w:fldCharType="end"/>
            </w:r>
          </w:hyperlink>
        </w:p>
        <w:p w14:paraId="238029E8" w14:textId="5DC9E780" w:rsidR="0014440F" w:rsidRDefault="0014440F">
          <w:pPr>
            <w:pStyle w:val="INNH2"/>
            <w:tabs>
              <w:tab w:val="right" w:leader="dot" w:pos="9060"/>
            </w:tabs>
            <w:rPr>
              <w:rFonts w:eastAsiaTheme="minorEastAsia" w:cstheme="minorBidi"/>
              <w:b w:val="0"/>
              <w:bCs w:val="0"/>
              <w:noProof/>
              <w:lang w:eastAsia="nb-NO"/>
            </w:rPr>
          </w:pPr>
          <w:hyperlink w:anchor="_Toc107565504" w:history="1">
            <w:r w:rsidRPr="004B281B">
              <w:rPr>
                <w:rStyle w:val="Hyperkobling"/>
                <w:noProof/>
              </w:rPr>
              <w:t>Til § 44. Algoritmer og ligninger</w:t>
            </w:r>
            <w:r>
              <w:rPr>
                <w:noProof/>
                <w:webHidden/>
              </w:rPr>
              <w:tab/>
            </w:r>
            <w:r>
              <w:rPr>
                <w:noProof/>
                <w:webHidden/>
              </w:rPr>
              <w:fldChar w:fldCharType="begin"/>
            </w:r>
            <w:r>
              <w:rPr>
                <w:noProof/>
                <w:webHidden/>
              </w:rPr>
              <w:instrText xml:space="preserve"> PAGEREF _Toc107565504 \h </w:instrText>
            </w:r>
            <w:r>
              <w:rPr>
                <w:noProof/>
                <w:webHidden/>
              </w:rPr>
            </w:r>
            <w:r>
              <w:rPr>
                <w:noProof/>
                <w:webHidden/>
              </w:rPr>
              <w:fldChar w:fldCharType="separate"/>
            </w:r>
            <w:r>
              <w:rPr>
                <w:noProof/>
                <w:webHidden/>
              </w:rPr>
              <w:t>18</w:t>
            </w:r>
            <w:r>
              <w:rPr>
                <w:noProof/>
                <w:webHidden/>
              </w:rPr>
              <w:fldChar w:fldCharType="end"/>
            </w:r>
          </w:hyperlink>
        </w:p>
        <w:p w14:paraId="06D46873" w14:textId="7ED31F1B"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05" w:history="1">
            <w:r w:rsidRPr="004B281B">
              <w:rPr>
                <w:rStyle w:val="Hyperkobling"/>
                <w:noProof/>
              </w:rPr>
              <w:t>Til kapittel 9. Særlige krav til målesystem for dynamisk mengdemåling av gass</w:t>
            </w:r>
            <w:r>
              <w:rPr>
                <w:noProof/>
                <w:webHidden/>
              </w:rPr>
              <w:tab/>
            </w:r>
            <w:r>
              <w:rPr>
                <w:noProof/>
                <w:webHidden/>
              </w:rPr>
              <w:fldChar w:fldCharType="begin"/>
            </w:r>
            <w:r>
              <w:rPr>
                <w:noProof/>
                <w:webHidden/>
              </w:rPr>
              <w:instrText xml:space="preserve"> PAGEREF _Toc107565505 \h </w:instrText>
            </w:r>
            <w:r>
              <w:rPr>
                <w:noProof/>
                <w:webHidden/>
              </w:rPr>
            </w:r>
            <w:r>
              <w:rPr>
                <w:noProof/>
                <w:webHidden/>
              </w:rPr>
              <w:fldChar w:fldCharType="separate"/>
            </w:r>
            <w:r>
              <w:rPr>
                <w:noProof/>
                <w:webHidden/>
              </w:rPr>
              <w:t>18</w:t>
            </w:r>
            <w:r>
              <w:rPr>
                <w:noProof/>
                <w:webHidden/>
              </w:rPr>
              <w:fldChar w:fldCharType="end"/>
            </w:r>
          </w:hyperlink>
        </w:p>
        <w:p w14:paraId="1DB7BBFA" w14:textId="35CE74C5" w:rsidR="0014440F" w:rsidRDefault="0014440F">
          <w:pPr>
            <w:pStyle w:val="INNH2"/>
            <w:tabs>
              <w:tab w:val="right" w:leader="dot" w:pos="9060"/>
            </w:tabs>
            <w:rPr>
              <w:rFonts w:eastAsiaTheme="minorEastAsia" w:cstheme="minorBidi"/>
              <w:b w:val="0"/>
              <w:bCs w:val="0"/>
              <w:noProof/>
              <w:lang w:eastAsia="nb-NO"/>
            </w:rPr>
          </w:pPr>
          <w:hyperlink w:anchor="_Toc107565506" w:history="1">
            <w:r w:rsidRPr="004B281B">
              <w:rPr>
                <w:rStyle w:val="Hyperkobling"/>
                <w:noProof/>
              </w:rPr>
              <w:t>Til § 45. Gassmålesystemets bestanddeler</w:t>
            </w:r>
            <w:r>
              <w:rPr>
                <w:noProof/>
                <w:webHidden/>
              </w:rPr>
              <w:tab/>
            </w:r>
            <w:r>
              <w:rPr>
                <w:noProof/>
                <w:webHidden/>
              </w:rPr>
              <w:fldChar w:fldCharType="begin"/>
            </w:r>
            <w:r>
              <w:rPr>
                <w:noProof/>
                <w:webHidden/>
              </w:rPr>
              <w:instrText xml:space="preserve"> PAGEREF _Toc107565506 \h </w:instrText>
            </w:r>
            <w:r>
              <w:rPr>
                <w:noProof/>
                <w:webHidden/>
              </w:rPr>
            </w:r>
            <w:r>
              <w:rPr>
                <w:noProof/>
                <w:webHidden/>
              </w:rPr>
              <w:fldChar w:fldCharType="separate"/>
            </w:r>
            <w:r>
              <w:rPr>
                <w:noProof/>
                <w:webHidden/>
              </w:rPr>
              <w:t>18</w:t>
            </w:r>
            <w:r>
              <w:rPr>
                <w:noProof/>
                <w:webHidden/>
              </w:rPr>
              <w:fldChar w:fldCharType="end"/>
            </w:r>
          </w:hyperlink>
        </w:p>
        <w:p w14:paraId="2CB32224" w14:textId="3DEA1962" w:rsidR="0014440F" w:rsidRDefault="0014440F">
          <w:pPr>
            <w:pStyle w:val="INNH2"/>
            <w:tabs>
              <w:tab w:val="right" w:leader="dot" w:pos="9060"/>
            </w:tabs>
            <w:rPr>
              <w:rFonts w:eastAsiaTheme="minorEastAsia" w:cstheme="minorBidi"/>
              <w:b w:val="0"/>
              <w:bCs w:val="0"/>
              <w:noProof/>
              <w:lang w:eastAsia="nb-NO"/>
            </w:rPr>
          </w:pPr>
          <w:hyperlink w:anchor="_Toc107565507" w:history="1">
            <w:r w:rsidRPr="004B281B">
              <w:rPr>
                <w:rStyle w:val="Hyperkobling"/>
                <w:noProof/>
              </w:rPr>
              <w:t>Til § 46. Kalibreringsmetoder for gassmålere</w:t>
            </w:r>
            <w:r>
              <w:rPr>
                <w:noProof/>
                <w:webHidden/>
              </w:rPr>
              <w:tab/>
            </w:r>
            <w:r>
              <w:rPr>
                <w:noProof/>
                <w:webHidden/>
              </w:rPr>
              <w:fldChar w:fldCharType="begin"/>
            </w:r>
            <w:r>
              <w:rPr>
                <w:noProof/>
                <w:webHidden/>
              </w:rPr>
              <w:instrText xml:space="preserve"> PAGEREF _Toc107565507 \h </w:instrText>
            </w:r>
            <w:r>
              <w:rPr>
                <w:noProof/>
                <w:webHidden/>
              </w:rPr>
            </w:r>
            <w:r>
              <w:rPr>
                <w:noProof/>
                <w:webHidden/>
              </w:rPr>
              <w:fldChar w:fldCharType="separate"/>
            </w:r>
            <w:r>
              <w:rPr>
                <w:noProof/>
                <w:webHidden/>
              </w:rPr>
              <w:t>18</w:t>
            </w:r>
            <w:r>
              <w:rPr>
                <w:noProof/>
                <w:webHidden/>
              </w:rPr>
              <w:fldChar w:fldCharType="end"/>
            </w:r>
          </w:hyperlink>
        </w:p>
        <w:p w14:paraId="6F317B05" w14:textId="4868AE49" w:rsidR="0014440F" w:rsidRDefault="0014440F">
          <w:pPr>
            <w:pStyle w:val="INNH2"/>
            <w:tabs>
              <w:tab w:val="right" w:leader="dot" w:pos="9060"/>
            </w:tabs>
            <w:rPr>
              <w:rFonts w:eastAsiaTheme="minorEastAsia" w:cstheme="minorBidi"/>
              <w:b w:val="0"/>
              <w:bCs w:val="0"/>
              <w:noProof/>
              <w:lang w:eastAsia="nb-NO"/>
            </w:rPr>
          </w:pPr>
          <w:hyperlink w:anchor="_Toc107565508" w:history="1">
            <w:r w:rsidRPr="004B281B">
              <w:rPr>
                <w:rStyle w:val="Hyperkobling"/>
                <w:noProof/>
              </w:rPr>
              <w:t>Til § 47. Gassmåler</w:t>
            </w:r>
            <w:r>
              <w:rPr>
                <w:noProof/>
                <w:webHidden/>
              </w:rPr>
              <w:tab/>
            </w:r>
            <w:r>
              <w:rPr>
                <w:noProof/>
                <w:webHidden/>
              </w:rPr>
              <w:fldChar w:fldCharType="begin"/>
            </w:r>
            <w:r>
              <w:rPr>
                <w:noProof/>
                <w:webHidden/>
              </w:rPr>
              <w:instrText xml:space="preserve"> PAGEREF _Toc107565508 \h </w:instrText>
            </w:r>
            <w:r>
              <w:rPr>
                <w:noProof/>
                <w:webHidden/>
              </w:rPr>
            </w:r>
            <w:r>
              <w:rPr>
                <w:noProof/>
                <w:webHidden/>
              </w:rPr>
              <w:fldChar w:fldCharType="separate"/>
            </w:r>
            <w:r>
              <w:rPr>
                <w:noProof/>
                <w:webHidden/>
              </w:rPr>
              <w:t>19</w:t>
            </w:r>
            <w:r>
              <w:rPr>
                <w:noProof/>
                <w:webHidden/>
              </w:rPr>
              <w:fldChar w:fldCharType="end"/>
            </w:r>
          </w:hyperlink>
        </w:p>
        <w:p w14:paraId="584954A5" w14:textId="36D970ED" w:rsidR="0014440F" w:rsidRDefault="0014440F">
          <w:pPr>
            <w:pStyle w:val="INNH2"/>
            <w:tabs>
              <w:tab w:val="right" w:leader="dot" w:pos="9060"/>
            </w:tabs>
            <w:rPr>
              <w:rFonts w:eastAsiaTheme="minorEastAsia" w:cstheme="minorBidi"/>
              <w:b w:val="0"/>
              <w:bCs w:val="0"/>
              <w:noProof/>
              <w:lang w:eastAsia="nb-NO"/>
            </w:rPr>
          </w:pPr>
          <w:hyperlink w:anchor="_Toc107565509" w:history="1">
            <w:r w:rsidRPr="004B281B">
              <w:rPr>
                <w:rStyle w:val="Hyperkobling"/>
                <w:noProof/>
              </w:rPr>
              <w:t>Til § 48. Tilknyttede måleinstrumenter</w:t>
            </w:r>
            <w:r>
              <w:rPr>
                <w:noProof/>
                <w:webHidden/>
              </w:rPr>
              <w:tab/>
            </w:r>
            <w:r>
              <w:rPr>
                <w:noProof/>
                <w:webHidden/>
              </w:rPr>
              <w:fldChar w:fldCharType="begin"/>
            </w:r>
            <w:r>
              <w:rPr>
                <w:noProof/>
                <w:webHidden/>
              </w:rPr>
              <w:instrText xml:space="preserve"> PAGEREF _Toc107565509 \h </w:instrText>
            </w:r>
            <w:r>
              <w:rPr>
                <w:noProof/>
                <w:webHidden/>
              </w:rPr>
            </w:r>
            <w:r>
              <w:rPr>
                <w:noProof/>
                <w:webHidden/>
              </w:rPr>
              <w:fldChar w:fldCharType="separate"/>
            </w:r>
            <w:r>
              <w:rPr>
                <w:noProof/>
                <w:webHidden/>
              </w:rPr>
              <w:t>19</w:t>
            </w:r>
            <w:r>
              <w:rPr>
                <w:noProof/>
                <w:webHidden/>
              </w:rPr>
              <w:fldChar w:fldCharType="end"/>
            </w:r>
          </w:hyperlink>
        </w:p>
        <w:p w14:paraId="10411217" w14:textId="6B11D137" w:rsidR="0014440F" w:rsidRDefault="0014440F">
          <w:pPr>
            <w:pStyle w:val="INNH2"/>
            <w:tabs>
              <w:tab w:val="right" w:leader="dot" w:pos="9060"/>
            </w:tabs>
            <w:rPr>
              <w:rFonts w:eastAsiaTheme="minorEastAsia" w:cstheme="minorBidi"/>
              <w:b w:val="0"/>
              <w:bCs w:val="0"/>
              <w:noProof/>
              <w:lang w:eastAsia="nb-NO"/>
            </w:rPr>
          </w:pPr>
          <w:hyperlink w:anchor="_Toc107565510" w:history="1">
            <w:r w:rsidRPr="004B281B">
              <w:rPr>
                <w:rStyle w:val="Hyperkobling"/>
                <w:noProof/>
              </w:rPr>
              <w:t>Til § 49. Direktekoplet gasskromatograf</w:t>
            </w:r>
            <w:r>
              <w:rPr>
                <w:noProof/>
                <w:webHidden/>
              </w:rPr>
              <w:tab/>
            </w:r>
            <w:r>
              <w:rPr>
                <w:noProof/>
                <w:webHidden/>
              </w:rPr>
              <w:fldChar w:fldCharType="begin"/>
            </w:r>
            <w:r>
              <w:rPr>
                <w:noProof/>
                <w:webHidden/>
              </w:rPr>
              <w:instrText xml:space="preserve"> PAGEREF _Toc107565510 \h </w:instrText>
            </w:r>
            <w:r>
              <w:rPr>
                <w:noProof/>
                <w:webHidden/>
              </w:rPr>
            </w:r>
            <w:r>
              <w:rPr>
                <w:noProof/>
                <w:webHidden/>
              </w:rPr>
              <w:fldChar w:fldCharType="separate"/>
            </w:r>
            <w:r>
              <w:rPr>
                <w:noProof/>
                <w:webHidden/>
              </w:rPr>
              <w:t>19</w:t>
            </w:r>
            <w:r>
              <w:rPr>
                <w:noProof/>
                <w:webHidden/>
              </w:rPr>
              <w:fldChar w:fldCharType="end"/>
            </w:r>
          </w:hyperlink>
        </w:p>
        <w:p w14:paraId="2B5FAF29" w14:textId="4E5E7DB2" w:rsidR="0014440F" w:rsidRDefault="0014440F">
          <w:pPr>
            <w:pStyle w:val="INNH2"/>
            <w:tabs>
              <w:tab w:val="right" w:leader="dot" w:pos="9060"/>
            </w:tabs>
            <w:rPr>
              <w:rFonts w:eastAsiaTheme="minorEastAsia" w:cstheme="minorBidi"/>
              <w:b w:val="0"/>
              <w:bCs w:val="0"/>
              <w:noProof/>
              <w:lang w:eastAsia="nb-NO"/>
            </w:rPr>
          </w:pPr>
          <w:hyperlink w:anchor="_Toc107565511" w:history="1">
            <w:r w:rsidRPr="004B281B">
              <w:rPr>
                <w:rStyle w:val="Hyperkobling"/>
                <w:noProof/>
              </w:rPr>
              <w:t>Til § 50. Prøvetakingsutstyr</w:t>
            </w:r>
            <w:r>
              <w:rPr>
                <w:noProof/>
                <w:webHidden/>
              </w:rPr>
              <w:tab/>
            </w:r>
            <w:r>
              <w:rPr>
                <w:noProof/>
                <w:webHidden/>
              </w:rPr>
              <w:fldChar w:fldCharType="begin"/>
            </w:r>
            <w:r>
              <w:rPr>
                <w:noProof/>
                <w:webHidden/>
              </w:rPr>
              <w:instrText xml:space="preserve"> PAGEREF _Toc107565511 \h </w:instrText>
            </w:r>
            <w:r>
              <w:rPr>
                <w:noProof/>
                <w:webHidden/>
              </w:rPr>
            </w:r>
            <w:r>
              <w:rPr>
                <w:noProof/>
                <w:webHidden/>
              </w:rPr>
              <w:fldChar w:fldCharType="separate"/>
            </w:r>
            <w:r>
              <w:rPr>
                <w:noProof/>
                <w:webHidden/>
              </w:rPr>
              <w:t>19</w:t>
            </w:r>
            <w:r>
              <w:rPr>
                <w:noProof/>
                <w:webHidden/>
              </w:rPr>
              <w:fldChar w:fldCharType="end"/>
            </w:r>
          </w:hyperlink>
        </w:p>
        <w:p w14:paraId="10CF7138" w14:textId="04745C4E" w:rsidR="0014440F" w:rsidRDefault="0014440F">
          <w:pPr>
            <w:pStyle w:val="INNH2"/>
            <w:tabs>
              <w:tab w:val="right" w:leader="dot" w:pos="9060"/>
            </w:tabs>
            <w:rPr>
              <w:rFonts w:eastAsiaTheme="minorEastAsia" w:cstheme="minorBidi"/>
              <w:b w:val="0"/>
              <w:bCs w:val="0"/>
              <w:noProof/>
              <w:lang w:eastAsia="nb-NO"/>
            </w:rPr>
          </w:pPr>
          <w:hyperlink w:anchor="_Toc107565512" w:history="1">
            <w:r w:rsidRPr="004B281B">
              <w:rPr>
                <w:rStyle w:val="Hyperkobling"/>
                <w:noProof/>
              </w:rPr>
              <w:t>Til § 51. Algoritmer og ligninger</w:t>
            </w:r>
            <w:r>
              <w:rPr>
                <w:noProof/>
                <w:webHidden/>
              </w:rPr>
              <w:tab/>
            </w:r>
            <w:r>
              <w:rPr>
                <w:noProof/>
                <w:webHidden/>
              </w:rPr>
              <w:fldChar w:fldCharType="begin"/>
            </w:r>
            <w:r>
              <w:rPr>
                <w:noProof/>
                <w:webHidden/>
              </w:rPr>
              <w:instrText xml:space="preserve"> PAGEREF _Toc107565512 \h </w:instrText>
            </w:r>
            <w:r>
              <w:rPr>
                <w:noProof/>
                <w:webHidden/>
              </w:rPr>
            </w:r>
            <w:r>
              <w:rPr>
                <w:noProof/>
                <w:webHidden/>
              </w:rPr>
              <w:fldChar w:fldCharType="separate"/>
            </w:r>
            <w:r>
              <w:rPr>
                <w:noProof/>
                <w:webHidden/>
              </w:rPr>
              <w:t>19</w:t>
            </w:r>
            <w:r>
              <w:rPr>
                <w:noProof/>
                <w:webHidden/>
              </w:rPr>
              <w:fldChar w:fldCharType="end"/>
            </w:r>
          </w:hyperlink>
        </w:p>
        <w:p w14:paraId="0137231A" w14:textId="0C0AF1BD"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13" w:history="1">
            <w:r w:rsidRPr="004B281B">
              <w:rPr>
                <w:rStyle w:val="Hyperkobling"/>
                <w:noProof/>
              </w:rPr>
              <w:t>Til kapittel 10. Særlige krav til målesystem for dynamisk mengdemåling av flerfase petroleum</w:t>
            </w:r>
            <w:r>
              <w:rPr>
                <w:noProof/>
                <w:webHidden/>
              </w:rPr>
              <w:tab/>
            </w:r>
            <w:r>
              <w:rPr>
                <w:noProof/>
                <w:webHidden/>
              </w:rPr>
              <w:fldChar w:fldCharType="begin"/>
            </w:r>
            <w:r>
              <w:rPr>
                <w:noProof/>
                <w:webHidden/>
              </w:rPr>
              <w:instrText xml:space="preserve"> PAGEREF _Toc107565513 \h </w:instrText>
            </w:r>
            <w:r>
              <w:rPr>
                <w:noProof/>
                <w:webHidden/>
              </w:rPr>
            </w:r>
            <w:r>
              <w:rPr>
                <w:noProof/>
                <w:webHidden/>
              </w:rPr>
              <w:fldChar w:fldCharType="separate"/>
            </w:r>
            <w:r>
              <w:rPr>
                <w:noProof/>
                <w:webHidden/>
              </w:rPr>
              <w:t>19</w:t>
            </w:r>
            <w:r>
              <w:rPr>
                <w:noProof/>
                <w:webHidden/>
              </w:rPr>
              <w:fldChar w:fldCharType="end"/>
            </w:r>
          </w:hyperlink>
        </w:p>
        <w:p w14:paraId="3B4A40F0" w14:textId="29F0B460" w:rsidR="0014440F" w:rsidRDefault="0014440F">
          <w:pPr>
            <w:pStyle w:val="INNH2"/>
            <w:tabs>
              <w:tab w:val="right" w:leader="dot" w:pos="9060"/>
            </w:tabs>
            <w:rPr>
              <w:rFonts w:eastAsiaTheme="minorEastAsia" w:cstheme="minorBidi"/>
              <w:b w:val="0"/>
              <w:bCs w:val="0"/>
              <w:noProof/>
              <w:lang w:eastAsia="nb-NO"/>
            </w:rPr>
          </w:pPr>
          <w:hyperlink w:anchor="_Toc107565514" w:history="1">
            <w:r w:rsidRPr="004B281B">
              <w:rPr>
                <w:rStyle w:val="Hyperkobling"/>
                <w:noProof/>
              </w:rPr>
              <w:t>Til § 52. Flerfasemålesystemets bestanddeler</w:t>
            </w:r>
            <w:r>
              <w:rPr>
                <w:noProof/>
                <w:webHidden/>
              </w:rPr>
              <w:tab/>
            </w:r>
            <w:r>
              <w:rPr>
                <w:noProof/>
                <w:webHidden/>
              </w:rPr>
              <w:fldChar w:fldCharType="begin"/>
            </w:r>
            <w:r>
              <w:rPr>
                <w:noProof/>
                <w:webHidden/>
              </w:rPr>
              <w:instrText xml:space="preserve"> PAGEREF _Toc107565514 \h </w:instrText>
            </w:r>
            <w:r>
              <w:rPr>
                <w:noProof/>
                <w:webHidden/>
              </w:rPr>
            </w:r>
            <w:r>
              <w:rPr>
                <w:noProof/>
                <w:webHidden/>
              </w:rPr>
              <w:fldChar w:fldCharType="separate"/>
            </w:r>
            <w:r>
              <w:rPr>
                <w:noProof/>
                <w:webHidden/>
              </w:rPr>
              <w:t>19</w:t>
            </w:r>
            <w:r>
              <w:rPr>
                <w:noProof/>
                <w:webHidden/>
              </w:rPr>
              <w:fldChar w:fldCharType="end"/>
            </w:r>
          </w:hyperlink>
        </w:p>
        <w:p w14:paraId="2AA9FC46" w14:textId="10815201" w:rsidR="0014440F" w:rsidRDefault="0014440F">
          <w:pPr>
            <w:pStyle w:val="INNH2"/>
            <w:tabs>
              <w:tab w:val="right" w:leader="dot" w:pos="9060"/>
            </w:tabs>
            <w:rPr>
              <w:rFonts w:eastAsiaTheme="minorEastAsia" w:cstheme="minorBidi"/>
              <w:b w:val="0"/>
              <w:bCs w:val="0"/>
              <w:noProof/>
              <w:lang w:eastAsia="nb-NO"/>
            </w:rPr>
          </w:pPr>
          <w:hyperlink w:anchor="_Toc107565515" w:history="1">
            <w:r w:rsidRPr="004B281B">
              <w:rPr>
                <w:rStyle w:val="Hyperkobling"/>
                <w:noProof/>
              </w:rPr>
              <w:t>Til § 53. Kalibreringsmetoder for flerfasemålere</w:t>
            </w:r>
            <w:r>
              <w:rPr>
                <w:noProof/>
                <w:webHidden/>
              </w:rPr>
              <w:tab/>
            </w:r>
            <w:r>
              <w:rPr>
                <w:noProof/>
                <w:webHidden/>
              </w:rPr>
              <w:fldChar w:fldCharType="begin"/>
            </w:r>
            <w:r>
              <w:rPr>
                <w:noProof/>
                <w:webHidden/>
              </w:rPr>
              <w:instrText xml:space="preserve"> PAGEREF _Toc107565515 \h </w:instrText>
            </w:r>
            <w:r>
              <w:rPr>
                <w:noProof/>
                <w:webHidden/>
              </w:rPr>
            </w:r>
            <w:r>
              <w:rPr>
                <w:noProof/>
                <w:webHidden/>
              </w:rPr>
              <w:fldChar w:fldCharType="separate"/>
            </w:r>
            <w:r>
              <w:rPr>
                <w:noProof/>
                <w:webHidden/>
              </w:rPr>
              <w:t>19</w:t>
            </w:r>
            <w:r>
              <w:rPr>
                <w:noProof/>
                <w:webHidden/>
              </w:rPr>
              <w:fldChar w:fldCharType="end"/>
            </w:r>
          </w:hyperlink>
        </w:p>
        <w:p w14:paraId="563FDA80" w14:textId="05A87E6B" w:rsidR="0014440F" w:rsidRDefault="0014440F">
          <w:pPr>
            <w:pStyle w:val="INNH2"/>
            <w:tabs>
              <w:tab w:val="right" w:leader="dot" w:pos="9060"/>
            </w:tabs>
            <w:rPr>
              <w:rFonts w:eastAsiaTheme="minorEastAsia" w:cstheme="minorBidi"/>
              <w:b w:val="0"/>
              <w:bCs w:val="0"/>
              <w:noProof/>
              <w:lang w:eastAsia="nb-NO"/>
            </w:rPr>
          </w:pPr>
          <w:hyperlink w:anchor="_Toc107565516" w:history="1">
            <w:r w:rsidRPr="004B281B">
              <w:rPr>
                <w:rStyle w:val="Hyperkobling"/>
                <w:noProof/>
              </w:rPr>
              <w:t>Til § 54. Flerfasemåler</w:t>
            </w:r>
            <w:r>
              <w:rPr>
                <w:noProof/>
                <w:webHidden/>
              </w:rPr>
              <w:tab/>
            </w:r>
            <w:r>
              <w:rPr>
                <w:noProof/>
                <w:webHidden/>
              </w:rPr>
              <w:fldChar w:fldCharType="begin"/>
            </w:r>
            <w:r>
              <w:rPr>
                <w:noProof/>
                <w:webHidden/>
              </w:rPr>
              <w:instrText xml:space="preserve"> PAGEREF _Toc107565516 \h </w:instrText>
            </w:r>
            <w:r>
              <w:rPr>
                <w:noProof/>
                <w:webHidden/>
              </w:rPr>
            </w:r>
            <w:r>
              <w:rPr>
                <w:noProof/>
                <w:webHidden/>
              </w:rPr>
              <w:fldChar w:fldCharType="separate"/>
            </w:r>
            <w:r>
              <w:rPr>
                <w:noProof/>
                <w:webHidden/>
              </w:rPr>
              <w:t>19</w:t>
            </w:r>
            <w:r>
              <w:rPr>
                <w:noProof/>
                <w:webHidden/>
              </w:rPr>
              <w:fldChar w:fldCharType="end"/>
            </w:r>
          </w:hyperlink>
        </w:p>
        <w:p w14:paraId="6AAE4EDE" w14:textId="75667469" w:rsidR="0014440F" w:rsidRDefault="0014440F">
          <w:pPr>
            <w:pStyle w:val="INNH2"/>
            <w:tabs>
              <w:tab w:val="right" w:leader="dot" w:pos="9060"/>
            </w:tabs>
            <w:rPr>
              <w:rFonts w:eastAsiaTheme="minorEastAsia" w:cstheme="minorBidi"/>
              <w:b w:val="0"/>
              <w:bCs w:val="0"/>
              <w:noProof/>
              <w:lang w:eastAsia="nb-NO"/>
            </w:rPr>
          </w:pPr>
          <w:hyperlink w:anchor="_Toc107565517" w:history="1">
            <w:r w:rsidRPr="004B281B">
              <w:rPr>
                <w:rStyle w:val="Hyperkobling"/>
                <w:noProof/>
              </w:rPr>
              <w:t>Til § 55. Separatormålesystem</w:t>
            </w:r>
            <w:r>
              <w:rPr>
                <w:noProof/>
                <w:webHidden/>
              </w:rPr>
              <w:tab/>
            </w:r>
            <w:r>
              <w:rPr>
                <w:noProof/>
                <w:webHidden/>
              </w:rPr>
              <w:fldChar w:fldCharType="begin"/>
            </w:r>
            <w:r>
              <w:rPr>
                <w:noProof/>
                <w:webHidden/>
              </w:rPr>
              <w:instrText xml:space="preserve"> PAGEREF _Toc107565517 \h </w:instrText>
            </w:r>
            <w:r>
              <w:rPr>
                <w:noProof/>
                <w:webHidden/>
              </w:rPr>
            </w:r>
            <w:r>
              <w:rPr>
                <w:noProof/>
                <w:webHidden/>
              </w:rPr>
              <w:fldChar w:fldCharType="separate"/>
            </w:r>
            <w:r>
              <w:rPr>
                <w:noProof/>
                <w:webHidden/>
              </w:rPr>
              <w:t>19</w:t>
            </w:r>
            <w:r>
              <w:rPr>
                <w:noProof/>
                <w:webHidden/>
              </w:rPr>
              <w:fldChar w:fldCharType="end"/>
            </w:r>
          </w:hyperlink>
        </w:p>
        <w:p w14:paraId="3C1489D8" w14:textId="78676D63" w:rsidR="0014440F" w:rsidRDefault="0014440F">
          <w:pPr>
            <w:pStyle w:val="INNH2"/>
            <w:tabs>
              <w:tab w:val="right" w:leader="dot" w:pos="9060"/>
            </w:tabs>
            <w:rPr>
              <w:rFonts w:eastAsiaTheme="minorEastAsia" w:cstheme="minorBidi"/>
              <w:b w:val="0"/>
              <w:bCs w:val="0"/>
              <w:noProof/>
              <w:lang w:eastAsia="nb-NO"/>
            </w:rPr>
          </w:pPr>
          <w:hyperlink w:anchor="_Toc107565518" w:history="1">
            <w:r w:rsidRPr="004B281B">
              <w:rPr>
                <w:rStyle w:val="Hyperkobling"/>
                <w:noProof/>
              </w:rPr>
              <w:t>Til § 56. Algoritmer og ligninger</w:t>
            </w:r>
            <w:r>
              <w:rPr>
                <w:noProof/>
                <w:webHidden/>
              </w:rPr>
              <w:tab/>
            </w:r>
            <w:r>
              <w:rPr>
                <w:noProof/>
                <w:webHidden/>
              </w:rPr>
              <w:fldChar w:fldCharType="begin"/>
            </w:r>
            <w:r>
              <w:rPr>
                <w:noProof/>
                <w:webHidden/>
              </w:rPr>
              <w:instrText xml:space="preserve"> PAGEREF _Toc107565518 \h </w:instrText>
            </w:r>
            <w:r>
              <w:rPr>
                <w:noProof/>
                <w:webHidden/>
              </w:rPr>
            </w:r>
            <w:r>
              <w:rPr>
                <w:noProof/>
                <w:webHidden/>
              </w:rPr>
              <w:fldChar w:fldCharType="separate"/>
            </w:r>
            <w:r>
              <w:rPr>
                <w:noProof/>
                <w:webHidden/>
              </w:rPr>
              <w:t>19</w:t>
            </w:r>
            <w:r>
              <w:rPr>
                <w:noProof/>
                <w:webHidden/>
              </w:rPr>
              <w:fldChar w:fldCharType="end"/>
            </w:r>
          </w:hyperlink>
        </w:p>
        <w:p w14:paraId="7AF8EC39" w14:textId="1BB4C521"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19" w:history="1">
            <w:r w:rsidRPr="004B281B">
              <w:rPr>
                <w:rStyle w:val="Hyperkobling"/>
                <w:noProof/>
              </w:rPr>
              <w:t>Til kapittel 11. Krav til måling av LNG</w:t>
            </w:r>
            <w:r>
              <w:rPr>
                <w:noProof/>
                <w:webHidden/>
              </w:rPr>
              <w:tab/>
            </w:r>
            <w:r>
              <w:rPr>
                <w:noProof/>
                <w:webHidden/>
              </w:rPr>
              <w:fldChar w:fldCharType="begin"/>
            </w:r>
            <w:r>
              <w:rPr>
                <w:noProof/>
                <w:webHidden/>
              </w:rPr>
              <w:instrText xml:space="preserve"> PAGEREF _Toc107565519 \h </w:instrText>
            </w:r>
            <w:r>
              <w:rPr>
                <w:noProof/>
                <w:webHidden/>
              </w:rPr>
            </w:r>
            <w:r>
              <w:rPr>
                <w:noProof/>
                <w:webHidden/>
              </w:rPr>
              <w:fldChar w:fldCharType="separate"/>
            </w:r>
            <w:r>
              <w:rPr>
                <w:noProof/>
                <w:webHidden/>
              </w:rPr>
              <w:t>20</w:t>
            </w:r>
            <w:r>
              <w:rPr>
                <w:noProof/>
                <w:webHidden/>
              </w:rPr>
              <w:fldChar w:fldCharType="end"/>
            </w:r>
          </w:hyperlink>
        </w:p>
        <w:p w14:paraId="3A8B2EDC" w14:textId="753A992F" w:rsidR="0014440F" w:rsidRDefault="0014440F">
          <w:pPr>
            <w:pStyle w:val="INNH2"/>
            <w:tabs>
              <w:tab w:val="right" w:leader="dot" w:pos="9060"/>
            </w:tabs>
            <w:rPr>
              <w:rFonts w:eastAsiaTheme="minorEastAsia" w:cstheme="minorBidi"/>
              <w:b w:val="0"/>
              <w:bCs w:val="0"/>
              <w:noProof/>
              <w:lang w:eastAsia="nb-NO"/>
            </w:rPr>
          </w:pPr>
          <w:hyperlink w:anchor="_Toc107565520" w:history="1">
            <w:r w:rsidRPr="004B281B">
              <w:rPr>
                <w:rStyle w:val="Hyperkobling"/>
                <w:noProof/>
              </w:rPr>
              <w:t>Til § 57. Generelle krav til måling av LNG</w:t>
            </w:r>
            <w:r>
              <w:rPr>
                <w:noProof/>
                <w:webHidden/>
              </w:rPr>
              <w:tab/>
            </w:r>
            <w:r>
              <w:rPr>
                <w:noProof/>
                <w:webHidden/>
              </w:rPr>
              <w:fldChar w:fldCharType="begin"/>
            </w:r>
            <w:r>
              <w:rPr>
                <w:noProof/>
                <w:webHidden/>
              </w:rPr>
              <w:instrText xml:space="preserve"> PAGEREF _Toc107565520 \h </w:instrText>
            </w:r>
            <w:r>
              <w:rPr>
                <w:noProof/>
                <w:webHidden/>
              </w:rPr>
            </w:r>
            <w:r>
              <w:rPr>
                <w:noProof/>
                <w:webHidden/>
              </w:rPr>
              <w:fldChar w:fldCharType="separate"/>
            </w:r>
            <w:r>
              <w:rPr>
                <w:noProof/>
                <w:webHidden/>
              </w:rPr>
              <w:t>20</w:t>
            </w:r>
            <w:r>
              <w:rPr>
                <w:noProof/>
                <w:webHidden/>
              </w:rPr>
              <w:fldChar w:fldCharType="end"/>
            </w:r>
          </w:hyperlink>
        </w:p>
        <w:p w14:paraId="089173FC" w14:textId="0B2F08E2" w:rsidR="0014440F" w:rsidRDefault="0014440F">
          <w:pPr>
            <w:pStyle w:val="INNH2"/>
            <w:tabs>
              <w:tab w:val="right" w:leader="dot" w:pos="9060"/>
            </w:tabs>
            <w:rPr>
              <w:rFonts w:eastAsiaTheme="minorEastAsia" w:cstheme="minorBidi"/>
              <w:b w:val="0"/>
              <w:bCs w:val="0"/>
              <w:noProof/>
              <w:lang w:eastAsia="nb-NO"/>
            </w:rPr>
          </w:pPr>
          <w:hyperlink w:anchor="_Toc107565521" w:history="1">
            <w:r w:rsidRPr="004B281B">
              <w:rPr>
                <w:rStyle w:val="Hyperkobling"/>
                <w:noProof/>
              </w:rPr>
              <w:t>Til § 58. Statisk måling av volum og masse</w:t>
            </w:r>
            <w:r>
              <w:rPr>
                <w:noProof/>
                <w:webHidden/>
              </w:rPr>
              <w:tab/>
            </w:r>
            <w:r>
              <w:rPr>
                <w:noProof/>
                <w:webHidden/>
              </w:rPr>
              <w:fldChar w:fldCharType="begin"/>
            </w:r>
            <w:r>
              <w:rPr>
                <w:noProof/>
                <w:webHidden/>
              </w:rPr>
              <w:instrText xml:space="preserve"> PAGEREF _Toc107565521 \h </w:instrText>
            </w:r>
            <w:r>
              <w:rPr>
                <w:noProof/>
                <w:webHidden/>
              </w:rPr>
            </w:r>
            <w:r>
              <w:rPr>
                <w:noProof/>
                <w:webHidden/>
              </w:rPr>
              <w:fldChar w:fldCharType="separate"/>
            </w:r>
            <w:r>
              <w:rPr>
                <w:noProof/>
                <w:webHidden/>
              </w:rPr>
              <w:t>20</w:t>
            </w:r>
            <w:r>
              <w:rPr>
                <w:noProof/>
                <w:webHidden/>
              </w:rPr>
              <w:fldChar w:fldCharType="end"/>
            </w:r>
          </w:hyperlink>
        </w:p>
        <w:p w14:paraId="4F1B37A7" w14:textId="662A5D56" w:rsidR="0014440F" w:rsidRDefault="0014440F">
          <w:pPr>
            <w:pStyle w:val="INNH2"/>
            <w:tabs>
              <w:tab w:val="right" w:leader="dot" w:pos="9060"/>
            </w:tabs>
            <w:rPr>
              <w:rFonts w:eastAsiaTheme="minorEastAsia" w:cstheme="minorBidi"/>
              <w:b w:val="0"/>
              <w:bCs w:val="0"/>
              <w:noProof/>
              <w:lang w:eastAsia="nb-NO"/>
            </w:rPr>
          </w:pPr>
          <w:hyperlink w:anchor="_Toc107565522" w:history="1">
            <w:r w:rsidRPr="004B281B">
              <w:rPr>
                <w:rStyle w:val="Hyperkobling"/>
                <w:noProof/>
              </w:rPr>
              <w:t>Til § 59. Prøvetakingsutstyr</w:t>
            </w:r>
            <w:r>
              <w:rPr>
                <w:noProof/>
                <w:webHidden/>
              </w:rPr>
              <w:tab/>
            </w:r>
            <w:r>
              <w:rPr>
                <w:noProof/>
                <w:webHidden/>
              </w:rPr>
              <w:fldChar w:fldCharType="begin"/>
            </w:r>
            <w:r>
              <w:rPr>
                <w:noProof/>
                <w:webHidden/>
              </w:rPr>
              <w:instrText xml:space="preserve"> PAGEREF _Toc107565522 \h </w:instrText>
            </w:r>
            <w:r>
              <w:rPr>
                <w:noProof/>
                <w:webHidden/>
              </w:rPr>
            </w:r>
            <w:r>
              <w:rPr>
                <w:noProof/>
                <w:webHidden/>
              </w:rPr>
              <w:fldChar w:fldCharType="separate"/>
            </w:r>
            <w:r>
              <w:rPr>
                <w:noProof/>
                <w:webHidden/>
              </w:rPr>
              <w:t>20</w:t>
            </w:r>
            <w:r>
              <w:rPr>
                <w:noProof/>
                <w:webHidden/>
              </w:rPr>
              <w:fldChar w:fldCharType="end"/>
            </w:r>
          </w:hyperlink>
        </w:p>
        <w:p w14:paraId="6232E8D8" w14:textId="34568185" w:rsidR="0014440F" w:rsidRDefault="0014440F">
          <w:pPr>
            <w:pStyle w:val="INNH2"/>
            <w:tabs>
              <w:tab w:val="right" w:leader="dot" w:pos="9060"/>
            </w:tabs>
            <w:rPr>
              <w:rFonts w:eastAsiaTheme="minorEastAsia" w:cstheme="minorBidi"/>
              <w:b w:val="0"/>
              <w:bCs w:val="0"/>
              <w:noProof/>
              <w:lang w:eastAsia="nb-NO"/>
            </w:rPr>
          </w:pPr>
          <w:hyperlink w:anchor="_Toc107565523" w:history="1">
            <w:r w:rsidRPr="004B281B">
              <w:rPr>
                <w:rStyle w:val="Hyperkobling"/>
                <w:noProof/>
              </w:rPr>
              <w:t>Til § 60. Gasskromatografi</w:t>
            </w:r>
            <w:r>
              <w:rPr>
                <w:noProof/>
                <w:webHidden/>
              </w:rPr>
              <w:tab/>
            </w:r>
            <w:r>
              <w:rPr>
                <w:noProof/>
                <w:webHidden/>
              </w:rPr>
              <w:fldChar w:fldCharType="begin"/>
            </w:r>
            <w:r>
              <w:rPr>
                <w:noProof/>
                <w:webHidden/>
              </w:rPr>
              <w:instrText xml:space="preserve"> PAGEREF _Toc107565523 \h </w:instrText>
            </w:r>
            <w:r>
              <w:rPr>
                <w:noProof/>
                <w:webHidden/>
              </w:rPr>
            </w:r>
            <w:r>
              <w:rPr>
                <w:noProof/>
                <w:webHidden/>
              </w:rPr>
              <w:fldChar w:fldCharType="separate"/>
            </w:r>
            <w:r>
              <w:rPr>
                <w:noProof/>
                <w:webHidden/>
              </w:rPr>
              <w:t>20</w:t>
            </w:r>
            <w:r>
              <w:rPr>
                <w:noProof/>
                <w:webHidden/>
              </w:rPr>
              <w:fldChar w:fldCharType="end"/>
            </w:r>
          </w:hyperlink>
        </w:p>
        <w:p w14:paraId="561B84E1" w14:textId="6F448C95" w:rsidR="0014440F" w:rsidRDefault="0014440F">
          <w:pPr>
            <w:pStyle w:val="INNH2"/>
            <w:tabs>
              <w:tab w:val="right" w:leader="dot" w:pos="9060"/>
            </w:tabs>
            <w:rPr>
              <w:rFonts w:eastAsiaTheme="minorEastAsia" w:cstheme="minorBidi"/>
              <w:b w:val="0"/>
              <w:bCs w:val="0"/>
              <w:noProof/>
              <w:lang w:eastAsia="nb-NO"/>
            </w:rPr>
          </w:pPr>
          <w:hyperlink w:anchor="_Toc107565524" w:history="1">
            <w:r w:rsidRPr="004B281B">
              <w:rPr>
                <w:rStyle w:val="Hyperkobling"/>
                <w:noProof/>
              </w:rPr>
              <w:t>Til § 61. Densitet og brennverdi</w:t>
            </w:r>
            <w:r>
              <w:rPr>
                <w:noProof/>
                <w:webHidden/>
              </w:rPr>
              <w:tab/>
            </w:r>
            <w:r>
              <w:rPr>
                <w:noProof/>
                <w:webHidden/>
              </w:rPr>
              <w:fldChar w:fldCharType="begin"/>
            </w:r>
            <w:r>
              <w:rPr>
                <w:noProof/>
                <w:webHidden/>
              </w:rPr>
              <w:instrText xml:space="preserve"> PAGEREF _Toc107565524 \h </w:instrText>
            </w:r>
            <w:r>
              <w:rPr>
                <w:noProof/>
                <w:webHidden/>
              </w:rPr>
            </w:r>
            <w:r>
              <w:rPr>
                <w:noProof/>
                <w:webHidden/>
              </w:rPr>
              <w:fldChar w:fldCharType="separate"/>
            </w:r>
            <w:r>
              <w:rPr>
                <w:noProof/>
                <w:webHidden/>
              </w:rPr>
              <w:t>20</w:t>
            </w:r>
            <w:r>
              <w:rPr>
                <w:noProof/>
                <w:webHidden/>
              </w:rPr>
              <w:fldChar w:fldCharType="end"/>
            </w:r>
          </w:hyperlink>
        </w:p>
        <w:p w14:paraId="78C5807B" w14:textId="2CEB36AC" w:rsidR="0014440F" w:rsidRDefault="0014440F">
          <w:pPr>
            <w:pStyle w:val="INNH2"/>
            <w:tabs>
              <w:tab w:val="right" w:leader="dot" w:pos="9060"/>
            </w:tabs>
            <w:rPr>
              <w:rFonts w:eastAsiaTheme="minorEastAsia" w:cstheme="minorBidi"/>
              <w:b w:val="0"/>
              <w:bCs w:val="0"/>
              <w:noProof/>
              <w:lang w:eastAsia="nb-NO"/>
            </w:rPr>
          </w:pPr>
          <w:hyperlink w:anchor="_Toc107565525" w:history="1">
            <w:r w:rsidRPr="004B281B">
              <w:rPr>
                <w:rStyle w:val="Hyperkobling"/>
                <w:noProof/>
              </w:rPr>
              <w:t>Til § 62. Måling av energi til fortrengt gass og forbrukt gass</w:t>
            </w:r>
            <w:r>
              <w:rPr>
                <w:noProof/>
                <w:webHidden/>
              </w:rPr>
              <w:tab/>
            </w:r>
            <w:r>
              <w:rPr>
                <w:noProof/>
                <w:webHidden/>
              </w:rPr>
              <w:fldChar w:fldCharType="begin"/>
            </w:r>
            <w:r>
              <w:rPr>
                <w:noProof/>
                <w:webHidden/>
              </w:rPr>
              <w:instrText xml:space="preserve"> PAGEREF _Toc107565525 \h </w:instrText>
            </w:r>
            <w:r>
              <w:rPr>
                <w:noProof/>
                <w:webHidden/>
              </w:rPr>
            </w:r>
            <w:r>
              <w:rPr>
                <w:noProof/>
                <w:webHidden/>
              </w:rPr>
              <w:fldChar w:fldCharType="separate"/>
            </w:r>
            <w:r>
              <w:rPr>
                <w:noProof/>
                <w:webHidden/>
              </w:rPr>
              <w:t>20</w:t>
            </w:r>
            <w:r>
              <w:rPr>
                <w:noProof/>
                <w:webHidden/>
              </w:rPr>
              <w:fldChar w:fldCharType="end"/>
            </w:r>
          </w:hyperlink>
        </w:p>
        <w:p w14:paraId="4BDED93B" w14:textId="20BF43B5"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26" w:history="1">
            <w:r w:rsidRPr="004B281B">
              <w:rPr>
                <w:rStyle w:val="Hyperkobling"/>
                <w:noProof/>
              </w:rPr>
              <w:t>Til kapittel 12. Krav til verifisering og kalibrering før et målesystem tas i bruk</w:t>
            </w:r>
            <w:r>
              <w:rPr>
                <w:noProof/>
                <w:webHidden/>
              </w:rPr>
              <w:tab/>
            </w:r>
            <w:r>
              <w:rPr>
                <w:noProof/>
                <w:webHidden/>
              </w:rPr>
              <w:fldChar w:fldCharType="begin"/>
            </w:r>
            <w:r>
              <w:rPr>
                <w:noProof/>
                <w:webHidden/>
              </w:rPr>
              <w:instrText xml:space="preserve"> PAGEREF _Toc107565526 \h </w:instrText>
            </w:r>
            <w:r>
              <w:rPr>
                <w:noProof/>
                <w:webHidden/>
              </w:rPr>
            </w:r>
            <w:r>
              <w:rPr>
                <w:noProof/>
                <w:webHidden/>
              </w:rPr>
              <w:fldChar w:fldCharType="separate"/>
            </w:r>
            <w:r>
              <w:rPr>
                <w:noProof/>
                <w:webHidden/>
              </w:rPr>
              <w:t>20</w:t>
            </w:r>
            <w:r>
              <w:rPr>
                <w:noProof/>
                <w:webHidden/>
              </w:rPr>
              <w:fldChar w:fldCharType="end"/>
            </w:r>
          </w:hyperlink>
        </w:p>
        <w:p w14:paraId="3F4091A9" w14:textId="5E410040" w:rsidR="0014440F" w:rsidRDefault="0014440F">
          <w:pPr>
            <w:pStyle w:val="INNH2"/>
            <w:tabs>
              <w:tab w:val="right" w:leader="dot" w:pos="9060"/>
            </w:tabs>
            <w:rPr>
              <w:rFonts w:eastAsiaTheme="minorEastAsia" w:cstheme="minorBidi"/>
              <w:b w:val="0"/>
              <w:bCs w:val="0"/>
              <w:noProof/>
              <w:lang w:eastAsia="nb-NO"/>
            </w:rPr>
          </w:pPr>
          <w:hyperlink w:anchor="_Toc107565527" w:history="1">
            <w:r w:rsidRPr="004B281B">
              <w:rPr>
                <w:rStyle w:val="Hyperkobling"/>
                <w:noProof/>
              </w:rPr>
              <w:t>Til § 63. Forutsetninger for å ta måleinstrumenter og målesystem i bruk</w:t>
            </w:r>
            <w:r>
              <w:rPr>
                <w:noProof/>
                <w:webHidden/>
              </w:rPr>
              <w:tab/>
            </w:r>
            <w:r>
              <w:rPr>
                <w:noProof/>
                <w:webHidden/>
              </w:rPr>
              <w:fldChar w:fldCharType="begin"/>
            </w:r>
            <w:r>
              <w:rPr>
                <w:noProof/>
                <w:webHidden/>
              </w:rPr>
              <w:instrText xml:space="preserve"> PAGEREF _Toc107565527 \h </w:instrText>
            </w:r>
            <w:r>
              <w:rPr>
                <w:noProof/>
                <w:webHidden/>
              </w:rPr>
            </w:r>
            <w:r>
              <w:rPr>
                <w:noProof/>
                <w:webHidden/>
              </w:rPr>
              <w:fldChar w:fldCharType="separate"/>
            </w:r>
            <w:r>
              <w:rPr>
                <w:noProof/>
                <w:webHidden/>
              </w:rPr>
              <w:t>20</w:t>
            </w:r>
            <w:r>
              <w:rPr>
                <w:noProof/>
                <w:webHidden/>
              </w:rPr>
              <w:fldChar w:fldCharType="end"/>
            </w:r>
          </w:hyperlink>
        </w:p>
        <w:p w14:paraId="2B20E972" w14:textId="2039BC7B" w:rsidR="0014440F" w:rsidRDefault="0014440F">
          <w:pPr>
            <w:pStyle w:val="INNH2"/>
            <w:tabs>
              <w:tab w:val="right" w:leader="dot" w:pos="9060"/>
            </w:tabs>
            <w:rPr>
              <w:rFonts w:eastAsiaTheme="minorEastAsia" w:cstheme="minorBidi"/>
              <w:b w:val="0"/>
              <w:bCs w:val="0"/>
              <w:noProof/>
              <w:lang w:eastAsia="nb-NO"/>
            </w:rPr>
          </w:pPr>
          <w:hyperlink w:anchor="_Toc107565528" w:history="1">
            <w:r w:rsidRPr="004B281B">
              <w:rPr>
                <w:rStyle w:val="Hyperkobling"/>
                <w:noProof/>
              </w:rPr>
              <w:t>Til § 64. Planer og prosedyrer for verifiseringer og kalibreringer</w:t>
            </w:r>
            <w:r>
              <w:rPr>
                <w:noProof/>
                <w:webHidden/>
              </w:rPr>
              <w:tab/>
            </w:r>
            <w:r>
              <w:rPr>
                <w:noProof/>
                <w:webHidden/>
              </w:rPr>
              <w:fldChar w:fldCharType="begin"/>
            </w:r>
            <w:r>
              <w:rPr>
                <w:noProof/>
                <w:webHidden/>
              </w:rPr>
              <w:instrText xml:space="preserve"> PAGEREF _Toc107565528 \h </w:instrText>
            </w:r>
            <w:r>
              <w:rPr>
                <w:noProof/>
                <w:webHidden/>
              </w:rPr>
            </w:r>
            <w:r>
              <w:rPr>
                <w:noProof/>
                <w:webHidden/>
              </w:rPr>
              <w:fldChar w:fldCharType="separate"/>
            </w:r>
            <w:r>
              <w:rPr>
                <w:noProof/>
                <w:webHidden/>
              </w:rPr>
              <w:t>20</w:t>
            </w:r>
            <w:r>
              <w:rPr>
                <w:noProof/>
                <w:webHidden/>
              </w:rPr>
              <w:fldChar w:fldCharType="end"/>
            </w:r>
          </w:hyperlink>
        </w:p>
        <w:p w14:paraId="28A88738" w14:textId="6F62FB79" w:rsidR="0014440F" w:rsidRDefault="0014440F">
          <w:pPr>
            <w:pStyle w:val="INNH2"/>
            <w:tabs>
              <w:tab w:val="right" w:leader="dot" w:pos="9060"/>
            </w:tabs>
            <w:rPr>
              <w:rFonts w:eastAsiaTheme="minorEastAsia" w:cstheme="minorBidi"/>
              <w:b w:val="0"/>
              <w:bCs w:val="0"/>
              <w:noProof/>
              <w:lang w:eastAsia="nb-NO"/>
            </w:rPr>
          </w:pPr>
          <w:hyperlink w:anchor="_Toc107565529" w:history="1">
            <w:r w:rsidRPr="004B281B">
              <w:rPr>
                <w:rStyle w:val="Hyperkobling"/>
                <w:noProof/>
              </w:rPr>
              <w:t>Til § 65. Kalibrering og justering av måleinstrumenter</w:t>
            </w:r>
            <w:r>
              <w:rPr>
                <w:noProof/>
                <w:webHidden/>
              </w:rPr>
              <w:tab/>
            </w:r>
            <w:r>
              <w:rPr>
                <w:noProof/>
                <w:webHidden/>
              </w:rPr>
              <w:fldChar w:fldCharType="begin"/>
            </w:r>
            <w:r>
              <w:rPr>
                <w:noProof/>
                <w:webHidden/>
              </w:rPr>
              <w:instrText xml:space="preserve"> PAGEREF _Toc107565529 \h </w:instrText>
            </w:r>
            <w:r>
              <w:rPr>
                <w:noProof/>
                <w:webHidden/>
              </w:rPr>
            </w:r>
            <w:r>
              <w:rPr>
                <w:noProof/>
                <w:webHidden/>
              </w:rPr>
              <w:fldChar w:fldCharType="separate"/>
            </w:r>
            <w:r>
              <w:rPr>
                <w:noProof/>
                <w:webHidden/>
              </w:rPr>
              <w:t>20</w:t>
            </w:r>
            <w:r>
              <w:rPr>
                <w:noProof/>
                <w:webHidden/>
              </w:rPr>
              <w:fldChar w:fldCharType="end"/>
            </w:r>
          </w:hyperlink>
        </w:p>
        <w:p w14:paraId="645829C9" w14:textId="1BC256EB" w:rsidR="0014440F" w:rsidRDefault="0014440F">
          <w:pPr>
            <w:pStyle w:val="INNH2"/>
            <w:tabs>
              <w:tab w:val="right" w:leader="dot" w:pos="9060"/>
            </w:tabs>
            <w:rPr>
              <w:rFonts w:eastAsiaTheme="minorEastAsia" w:cstheme="minorBidi"/>
              <w:b w:val="0"/>
              <w:bCs w:val="0"/>
              <w:noProof/>
              <w:lang w:eastAsia="nb-NO"/>
            </w:rPr>
          </w:pPr>
          <w:hyperlink w:anchor="_Toc107565530" w:history="1">
            <w:r w:rsidRPr="004B281B">
              <w:rPr>
                <w:rStyle w:val="Hyperkobling"/>
                <w:noProof/>
              </w:rPr>
              <w:t>Til § 66. Bruk av laboratorier til kalibrering</w:t>
            </w:r>
            <w:r>
              <w:rPr>
                <w:noProof/>
                <w:webHidden/>
              </w:rPr>
              <w:tab/>
            </w:r>
            <w:r>
              <w:rPr>
                <w:noProof/>
                <w:webHidden/>
              </w:rPr>
              <w:fldChar w:fldCharType="begin"/>
            </w:r>
            <w:r>
              <w:rPr>
                <w:noProof/>
                <w:webHidden/>
              </w:rPr>
              <w:instrText xml:space="preserve"> PAGEREF _Toc107565530 \h </w:instrText>
            </w:r>
            <w:r>
              <w:rPr>
                <w:noProof/>
                <w:webHidden/>
              </w:rPr>
            </w:r>
            <w:r>
              <w:rPr>
                <w:noProof/>
                <w:webHidden/>
              </w:rPr>
              <w:fldChar w:fldCharType="separate"/>
            </w:r>
            <w:r>
              <w:rPr>
                <w:noProof/>
                <w:webHidden/>
              </w:rPr>
              <w:t>20</w:t>
            </w:r>
            <w:r>
              <w:rPr>
                <w:noProof/>
                <w:webHidden/>
              </w:rPr>
              <w:fldChar w:fldCharType="end"/>
            </w:r>
          </w:hyperlink>
        </w:p>
        <w:p w14:paraId="2547F7F0" w14:textId="4468A1DB" w:rsidR="0014440F" w:rsidRDefault="0014440F">
          <w:pPr>
            <w:pStyle w:val="INNH2"/>
            <w:tabs>
              <w:tab w:val="right" w:leader="dot" w:pos="9060"/>
            </w:tabs>
            <w:rPr>
              <w:rFonts w:eastAsiaTheme="minorEastAsia" w:cstheme="minorBidi"/>
              <w:b w:val="0"/>
              <w:bCs w:val="0"/>
              <w:noProof/>
              <w:lang w:eastAsia="nb-NO"/>
            </w:rPr>
          </w:pPr>
          <w:hyperlink w:anchor="_Toc107565531" w:history="1">
            <w:r w:rsidRPr="004B281B">
              <w:rPr>
                <w:rStyle w:val="Hyperkobling"/>
                <w:noProof/>
              </w:rPr>
              <w:t>Til § 67. Målestandarder</w:t>
            </w:r>
            <w:r>
              <w:rPr>
                <w:noProof/>
                <w:webHidden/>
              </w:rPr>
              <w:tab/>
            </w:r>
            <w:r>
              <w:rPr>
                <w:noProof/>
                <w:webHidden/>
              </w:rPr>
              <w:fldChar w:fldCharType="begin"/>
            </w:r>
            <w:r>
              <w:rPr>
                <w:noProof/>
                <w:webHidden/>
              </w:rPr>
              <w:instrText xml:space="preserve"> PAGEREF _Toc107565531 \h </w:instrText>
            </w:r>
            <w:r>
              <w:rPr>
                <w:noProof/>
                <w:webHidden/>
              </w:rPr>
            </w:r>
            <w:r>
              <w:rPr>
                <w:noProof/>
                <w:webHidden/>
              </w:rPr>
              <w:fldChar w:fldCharType="separate"/>
            </w:r>
            <w:r>
              <w:rPr>
                <w:noProof/>
                <w:webHidden/>
              </w:rPr>
              <w:t>21</w:t>
            </w:r>
            <w:r>
              <w:rPr>
                <w:noProof/>
                <w:webHidden/>
              </w:rPr>
              <w:fldChar w:fldCharType="end"/>
            </w:r>
          </w:hyperlink>
        </w:p>
        <w:p w14:paraId="54FF6596" w14:textId="0FC4A076" w:rsidR="0014440F" w:rsidRDefault="0014440F">
          <w:pPr>
            <w:pStyle w:val="INNH2"/>
            <w:tabs>
              <w:tab w:val="right" w:leader="dot" w:pos="9060"/>
            </w:tabs>
            <w:rPr>
              <w:rFonts w:eastAsiaTheme="minorEastAsia" w:cstheme="minorBidi"/>
              <w:b w:val="0"/>
              <w:bCs w:val="0"/>
              <w:noProof/>
              <w:lang w:eastAsia="nb-NO"/>
            </w:rPr>
          </w:pPr>
          <w:hyperlink w:anchor="_Toc107565532" w:history="1">
            <w:r w:rsidRPr="004B281B">
              <w:rPr>
                <w:rStyle w:val="Hyperkobling"/>
                <w:noProof/>
              </w:rPr>
              <w:t>Til § 68. Evaluering av målefeil</w:t>
            </w:r>
            <w:r>
              <w:rPr>
                <w:noProof/>
                <w:webHidden/>
              </w:rPr>
              <w:tab/>
            </w:r>
            <w:r>
              <w:rPr>
                <w:noProof/>
                <w:webHidden/>
              </w:rPr>
              <w:fldChar w:fldCharType="begin"/>
            </w:r>
            <w:r>
              <w:rPr>
                <w:noProof/>
                <w:webHidden/>
              </w:rPr>
              <w:instrText xml:space="preserve"> PAGEREF _Toc107565532 \h </w:instrText>
            </w:r>
            <w:r>
              <w:rPr>
                <w:noProof/>
                <w:webHidden/>
              </w:rPr>
            </w:r>
            <w:r>
              <w:rPr>
                <w:noProof/>
                <w:webHidden/>
              </w:rPr>
              <w:fldChar w:fldCharType="separate"/>
            </w:r>
            <w:r>
              <w:rPr>
                <w:noProof/>
                <w:webHidden/>
              </w:rPr>
              <w:t>21</w:t>
            </w:r>
            <w:r>
              <w:rPr>
                <w:noProof/>
                <w:webHidden/>
              </w:rPr>
              <w:fldChar w:fldCharType="end"/>
            </w:r>
          </w:hyperlink>
        </w:p>
        <w:p w14:paraId="64E91C8F" w14:textId="2771FFC2" w:rsidR="0014440F" w:rsidRDefault="0014440F">
          <w:pPr>
            <w:pStyle w:val="INNH2"/>
            <w:tabs>
              <w:tab w:val="right" w:leader="dot" w:pos="9060"/>
            </w:tabs>
            <w:rPr>
              <w:rFonts w:eastAsiaTheme="minorEastAsia" w:cstheme="minorBidi"/>
              <w:b w:val="0"/>
              <w:bCs w:val="0"/>
              <w:noProof/>
              <w:lang w:eastAsia="nb-NO"/>
            </w:rPr>
          </w:pPr>
          <w:hyperlink w:anchor="_Toc107565533" w:history="1">
            <w:r w:rsidRPr="004B281B">
              <w:rPr>
                <w:rStyle w:val="Hyperkobling"/>
                <w:noProof/>
              </w:rPr>
              <w:t>Til § 69. Strømningskalibrering av olje- og gassmålere</w:t>
            </w:r>
            <w:r>
              <w:rPr>
                <w:noProof/>
                <w:webHidden/>
              </w:rPr>
              <w:tab/>
            </w:r>
            <w:r>
              <w:rPr>
                <w:noProof/>
                <w:webHidden/>
              </w:rPr>
              <w:fldChar w:fldCharType="begin"/>
            </w:r>
            <w:r>
              <w:rPr>
                <w:noProof/>
                <w:webHidden/>
              </w:rPr>
              <w:instrText xml:space="preserve"> PAGEREF _Toc107565533 \h </w:instrText>
            </w:r>
            <w:r>
              <w:rPr>
                <w:noProof/>
                <w:webHidden/>
              </w:rPr>
            </w:r>
            <w:r>
              <w:rPr>
                <w:noProof/>
                <w:webHidden/>
              </w:rPr>
              <w:fldChar w:fldCharType="separate"/>
            </w:r>
            <w:r>
              <w:rPr>
                <w:noProof/>
                <w:webHidden/>
              </w:rPr>
              <w:t>21</w:t>
            </w:r>
            <w:r>
              <w:rPr>
                <w:noProof/>
                <w:webHidden/>
              </w:rPr>
              <w:fldChar w:fldCharType="end"/>
            </w:r>
          </w:hyperlink>
        </w:p>
        <w:p w14:paraId="5DF97775" w14:textId="26AF5F3E" w:rsidR="0014440F" w:rsidRDefault="0014440F">
          <w:pPr>
            <w:pStyle w:val="INNH2"/>
            <w:tabs>
              <w:tab w:val="right" w:leader="dot" w:pos="9060"/>
            </w:tabs>
            <w:rPr>
              <w:rFonts w:eastAsiaTheme="minorEastAsia" w:cstheme="minorBidi"/>
              <w:b w:val="0"/>
              <w:bCs w:val="0"/>
              <w:noProof/>
              <w:lang w:eastAsia="nb-NO"/>
            </w:rPr>
          </w:pPr>
          <w:hyperlink w:anchor="_Toc107565534" w:history="1">
            <w:r w:rsidRPr="004B281B">
              <w:rPr>
                <w:rStyle w:val="Hyperkobling"/>
                <w:noProof/>
              </w:rPr>
              <w:t>Til § 70. Kalibrering av rørnormal</w:t>
            </w:r>
            <w:r>
              <w:rPr>
                <w:noProof/>
                <w:webHidden/>
              </w:rPr>
              <w:tab/>
            </w:r>
            <w:r>
              <w:rPr>
                <w:noProof/>
                <w:webHidden/>
              </w:rPr>
              <w:fldChar w:fldCharType="begin"/>
            </w:r>
            <w:r>
              <w:rPr>
                <w:noProof/>
                <w:webHidden/>
              </w:rPr>
              <w:instrText xml:space="preserve"> PAGEREF _Toc107565534 \h </w:instrText>
            </w:r>
            <w:r>
              <w:rPr>
                <w:noProof/>
                <w:webHidden/>
              </w:rPr>
            </w:r>
            <w:r>
              <w:rPr>
                <w:noProof/>
                <w:webHidden/>
              </w:rPr>
              <w:fldChar w:fldCharType="separate"/>
            </w:r>
            <w:r>
              <w:rPr>
                <w:noProof/>
                <w:webHidden/>
              </w:rPr>
              <w:t>21</w:t>
            </w:r>
            <w:r>
              <w:rPr>
                <w:noProof/>
                <w:webHidden/>
              </w:rPr>
              <w:fldChar w:fldCharType="end"/>
            </w:r>
          </w:hyperlink>
        </w:p>
        <w:p w14:paraId="4668B7B8" w14:textId="2FD3F5F8" w:rsidR="0014440F" w:rsidRDefault="0014440F">
          <w:pPr>
            <w:pStyle w:val="INNH2"/>
            <w:tabs>
              <w:tab w:val="right" w:leader="dot" w:pos="9060"/>
            </w:tabs>
            <w:rPr>
              <w:rFonts w:eastAsiaTheme="minorEastAsia" w:cstheme="minorBidi"/>
              <w:b w:val="0"/>
              <w:bCs w:val="0"/>
              <w:noProof/>
              <w:lang w:eastAsia="nb-NO"/>
            </w:rPr>
          </w:pPr>
          <w:hyperlink w:anchor="_Toc107565535" w:history="1">
            <w:r w:rsidRPr="004B281B">
              <w:rPr>
                <w:rStyle w:val="Hyperkobling"/>
                <w:noProof/>
              </w:rPr>
              <w:t>Til § 71. Strømningskalibrering av mastermålere</w:t>
            </w:r>
            <w:r>
              <w:rPr>
                <w:noProof/>
                <w:webHidden/>
              </w:rPr>
              <w:tab/>
            </w:r>
            <w:r>
              <w:rPr>
                <w:noProof/>
                <w:webHidden/>
              </w:rPr>
              <w:fldChar w:fldCharType="begin"/>
            </w:r>
            <w:r>
              <w:rPr>
                <w:noProof/>
                <w:webHidden/>
              </w:rPr>
              <w:instrText xml:space="preserve"> PAGEREF _Toc107565535 \h </w:instrText>
            </w:r>
            <w:r>
              <w:rPr>
                <w:noProof/>
                <w:webHidden/>
              </w:rPr>
            </w:r>
            <w:r>
              <w:rPr>
                <w:noProof/>
                <w:webHidden/>
              </w:rPr>
              <w:fldChar w:fldCharType="separate"/>
            </w:r>
            <w:r>
              <w:rPr>
                <w:noProof/>
                <w:webHidden/>
              </w:rPr>
              <w:t>21</w:t>
            </w:r>
            <w:r>
              <w:rPr>
                <w:noProof/>
                <w:webHidden/>
              </w:rPr>
              <w:fldChar w:fldCharType="end"/>
            </w:r>
          </w:hyperlink>
        </w:p>
        <w:p w14:paraId="3A5CDD1E" w14:textId="7CC67D56" w:rsidR="0014440F" w:rsidRDefault="0014440F">
          <w:pPr>
            <w:pStyle w:val="INNH2"/>
            <w:tabs>
              <w:tab w:val="right" w:leader="dot" w:pos="9060"/>
            </w:tabs>
            <w:rPr>
              <w:rFonts w:eastAsiaTheme="minorEastAsia" w:cstheme="minorBidi"/>
              <w:b w:val="0"/>
              <w:bCs w:val="0"/>
              <w:noProof/>
              <w:lang w:eastAsia="nb-NO"/>
            </w:rPr>
          </w:pPr>
          <w:hyperlink w:anchor="_Toc107565536" w:history="1">
            <w:r w:rsidRPr="004B281B">
              <w:rPr>
                <w:rStyle w:val="Hyperkobling"/>
                <w:noProof/>
              </w:rPr>
              <w:t>Til § 72. Kalibrering av flerfasemålere.</w:t>
            </w:r>
            <w:r>
              <w:rPr>
                <w:noProof/>
                <w:webHidden/>
              </w:rPr>
              <w:tab/>
            </w:r>
            <w:r>
              <w:rPr>
                <w:noProof/>
                <w:webHidden/>
              </w:rPr>
              <w:fldChar w:fldCharType="begin"/>
            </w:r>
            <w:r>
              <w:rPr>
                <w:noProof/>
                <w:webHidden/>
              </w:rPr>
              <w:instrText xml:space="preserve"> PAGEREF _Toc107565536 \h </w:instrText>
            </w:r>
            <w:r>
              <w:rPr>
                <w:noProof/>
                <w:webHidden/>
              </w:rPr>
            </w:r>
            <w:r>
              <w:rPr>
                <w:noProof/>
                <w:webHidden/>
              </w:rPr>
              <w:fldChar w:fldCharType="separate"/>
            </w:r>
            <w:r>
              <w:rPr>
                <w:noProof/>
                <w:webHidden/>
              </w:rPr>
              <w:t>22</w:t>
            </w:r>
            <w:r>
              <w:rPr>
                <w:noProof/>
                <w:webHidden/>
              </w:rPr>
              <w:fldChar w:fldCharType="end"/>
            </w:r>
          </w:hyperlink>
        </w:p>
        <w:p w14:paraId="179BA87C" w14:textId="5C44E151" w:rsidR="0014440F" w:rsidRDefault="0014440F">
          <w:pPr>
            <w:pStyle w:val="INNH2"/>
            <w:tabs>
              <w:tab w:val="right" w:leader="dot" w:pos="9060"/>
            </w:tabs>
            <w:rPr>
              <w:rFonts w:eastAsiaTheme="minorEastAsia" w:cstheme="minorBidi"/>
              <w:b w:val="0"/>
              <w:bCs w:val="0"/>
              <w:noProof/>
              <w:lang w:eastAsia="nb-NO"/>
            </w:rPr>
          </w:pPr>
          <w:hyperlink w:anchor="_Toc107565537" w:history="1">
            <w:r w:rsidRPr="004B281B">
              <w:rPr>
                <w:rStyle w:val="Hyperkobling"/>
                <w:noProof/>
              </w:rPr>
              <w:t>Til § 73. Kalibrering og verifisering av tilknyttede måleinstrumenter</w:t>
            </w:r>
            <w:r>
              <w:rPr>
                <w:noProof/>
                <w:webHidden/>
              </w:rPr>
              <w:tab/>
            </w:r>
            <w:r>
              <w:rPr>
                <w:noProof/>
                <w:webHidden/>
              </w:rPr>
              <w:fldChar w:fldCharType="begin"/>
            </w:r>
            <w:r>
              <w:rPr>
                <w:noProof/>
                <w:webHidden/>
              </w:rPr>
              <w:instrText xml:space="preserve"> PAGEREF _Toc107565537 \h </w:instrText>
            </w:r>
            <w:r>
              <w:rPr>
                <w:noProof/>
                <w:webHidden/>
              </w:rPr>
            </w:r>
            <w:r>
              <w:rPr>
                <w:noProof/>
                <w:webHidden/>
              </w:rPr>
              <w:fldChar w:fldCharType="separate"/>
            </w:r>
            <w:r>
              <w:rPr>
                <w:noProof/>
                <w:webHidden/>
              </w:rPr>
              <w:t>22</w:t>
            </w:r>
            <w:r>
              <w:rPr>
                <w:noProof/>
                <w:webHidden/>
              </w:rPr>
              <w:fldChar w:fldCharType="end"/>
            </w:r>
          </w:hyperlink>
        </w:p>
        <w:p w14:paraId="499B55B1" w14:textId="6BB28F97" w:rsidR="0014440F" w:rsidRDefault="0014440F">
          <w:pPr>
            <w:pStyle w:val="INNH2"/>
            <w:tabs>
              <w:tab w:val="right" w:leader="dot" w:pos="9060"/>
            </w:tabs>
            <w:rPr>
              <w:rFonts w:eastAsiaTheme="minorEastAsia" w:cstheme="minorBidi"/>
              <w:b w:val="0"/>
              <w:bCs w:val="0"/>
              <w:noProof/>
              <w:lang w:eastAsia="nb-NO"/>
            </w:rPr>
          </w:pPr>
          <w:hyperlink w:anchor="_Toc107565538" w:history="1">
            <w:r w:rsidRPr="004B281B">
              <w:rPr>
                <w:rStyle w:val="Hyperkobling"/>
                <w:noProof/>
              </w:rPr>
              <w:t>Til § 74. Verifisering av gasskromatografer</w:t>
            </w:r>
            <w:r>
              <w:rPr>
                <w:noProof/>
                <w:webHidden/>
              </w:rPr>
              <w:tab/>
            </w:r>
            <w:r>
              <w:rPr>
                <w:noProof/>
                <w:webHidden/>
              </w:rPr>
              <w:fldChar w:fldCharType="begin"/>
            </w:r>
            <w:r>
              <w:rPr>
                <w:noProof/>
                <w:webHidden/>
              </w:rPr>
              <w:instrText xml:space="preserve"> PAGEREF _Toc107565538 \h </w:instrText>
            </w:r>
            <w:r>
              <w:rPr>
                <w:noProof/>
                <w:webHidden/>
              </w:rPr>
            </w:r>
            <w:r>
              <w:rPr>
                <w:noProof/>
                <w:webHidden/>
              </w:rPr>
              <w:fldChar w:fldCharType="separate"/>
            </w:r>
            <w:r>
              <w:rPr>
                <w:noProof/>
                <w:webHidden/>
              </w:rPr>
              <w:t>22</w:t>
            </w:r>
            <w:r>
              <w:rPr>
                <w:noProof/>
                <w:webHidden/>
              </w:rPr>
              <w:fldChar w:fldCharType="end"/>
            </w:r>
          </w:hyperlink>
        </w:p>
        <w:p w14:paraId="67334D6D" w14:textId="5E3641CB" w:rsidR="0014440F" w:rsidRDefault="0014440F">
          <w:pPr>
            <w:pStyle w:val="INNH2"/>
            <w:tabs>
              <w:tab w:val="right" w:leader="dot" w:pos="9060"/>
            </w:tabs>
            <w:rPr>
              <w:rFonts w:eastAsiaTheme="minorEastAsia" w:cstheme="minorBidi"/>
              <w:b w:val="0"/>
              <w:bCs w:val="0"/>
              <w:noProof/>
              <w:lang w:eastAsia="nb-NO"/>
            </w:rPr>
          </w:pPr>
          <w:hyperlink w:anchor="_Toc107565539" w:history="1">
            <w:r w:rsidRPr="004B281B">
              <w:rPr>
                <w:rStyle w:val="Hyperkobling"/>
                <w:noProof/>
              </w:rPr>
              <w:t>Til § 75. Verifisering av prøvetakingsutstyr</w:t>
            </w:r>
            <w:r>
              <w:rPr>
                <w:noProof/>
                <w:webHidden/>
              </w:rPr>
              <w:tab/>
            </w:r>
            <w:r>
              <w:rPr>
                <w:noProof/>
                <w:webHidden/>
              </w:rPr>
              <w:fldChar w:fldCharType="begin"/>
            </w:r>
            <w:r>
              <w:rPr>
                <w:noProof/>
                <w:webHidden/>
              </w:rPr>
              <w:instrText xml:space="preserve"> PAGEREF _Toc107565539 \h </w:instrText>
            </w:r>
            <w:r>
              <w:rPr>
                <w:noProof/>
                <w:webHidden/>
              </w:rPr>
            </w:r>
            <w:r>
              <w:rPr>
                <w:noProof/>
                <w:webHidden/>
              </w:rPr>
              <w:fldChar w:fldCharType="separate"/>
            </w:r>
            <w:r>
              <w:rPr>
                <w:noProof/>
                <w:webHidden/>
              </w:rPr>
              <w:t>22</w:t>
            </w:r>
            <w:r>
              <w:rPr>
                <w:noProof/>
                <w:webHidden/>
              </w:rPr>
              <w:fldChar w:fldCharType="end"/>
            </w:r>
          </w:hyperlink>
        </w:p>
        <w:p w14:paraId="362E3E8B" w14:textId="7A3EDE44" w:rsidR="0014440F" w:rsidRDefault="0014440F">
          <w:pPr>
            <w:pStyle w:val="INNH2"/>
            <w:tabs>
              <w:tab w:val="right" w:leader="dot" w:pos="9060"/>
            </w:tabs>
            <w:rPr>
              <w:rFonts w:eastAsiaTheme="minorEastAsia" w:cstheme="minorBidi"/>
              <w:b w:val="0"/>
              <w:bCs w:val="0"/>
              <w:noProof/>
              <w:lang w:eastAsia="nb-NO"/>
            </w:rPr>
          </w:pPr>
          <w:hyperlink w:anchor="_Toc107565540" w:history="1">
            <w:r w:rsidRPr="004B281B">
              <w:rPr>
                <w:rStyle w:val="Hyperkobling"/>
                <w:noProof/>
              </w:rPr>
              <w:t>Til § 76. Oppmåling og kontroll av fysiske konstanter</w:t>
            </w:r>
            <w:r>
              <w:rPr>
                <w:noProof/>
                <w:webHidden/>
              </w:rPr>
              <w:tab/>
            </w:r>
            <w:r>
              <w:rPr>
                <w:noProof/>
                <w:webHidden/>
              </w:rPr>
              <w:fldChar w:fldCharType="begin"/>
            </w:r>
            <w:r>
              <w:rPr>
                <w:noProof/>
                <w:webHidden/>
              </w:rPr>
              <w:instrText xml:space="preserve"> PAGEREF _Toc107565540 \h </w:instrText>
            </w:r>
            <w:r>
              <w:rPr>
                <w:noProof/>
                <w:webHidden/>
              </w:rPr>
            </w:r>
            <w:r>
              <w:rPr>
                <w:noProof/>
                <w:webHidden/>
              </w:rPr>
              <w:fldChar w:fldCharType="separate"/>
            </w:r>
            <w:r>
              <w:rPr>
                <w:noProof/>
                <w:webHidden/>
              </w:rPr>
              <w:t>22</w:t>
            </w:r>
            <w:r>
              <w:rPr>
                <w:noProof/>
                <w:webHidden/>
              </w:rPr>
              <w:fldChar w:fldCharType="end"/>
            </w:r>
          </w:hyperlink>
        </w:p>
        <w:p w14:paraId="27221C36" w14:textId="5784E500" w:rsidR="0014440F" w:rsidRDefault="0014440F">
          <w:pPr>
            <w:pStyle w:val="INNH2"/>
            <w:tabs>
              <w:tab w:val="right" w:leader="dot" w:pos="9060"/>
            </w:tabs>
            <w:rPr>
              <w:rFonts w:eastAsiaTheme="minorEastAsia" w:cstheme="minorBidi"/>
              <w:b w:val="0"/>
              <w:bCs w:val="0"/>
              <w:noProof/>
              <w:lang w:eastAsia="nb-NO"/>
            </w:rPr>
          </w:pPr>
          <w:hyperlink w:anchor="_Toc107565541" w:history="1">
            <w:r w:rsidRPr="004B281B">
              <w:rPr>
                <w:rStyle w:val="Hyperkobling"/>
                <w:noProof/>
              </w:rPr>
              <w:t>Til § 77. Verifikasjon av datasystem</w:t>
            </w:r>
            <w:r>
              <w:rPr>
                <w:noProof/>
                <w:webHidden/>
              </w:rPr>
              <w:tab/>
            </w:r>
            <w:r>
              <w:rPr>
                <w:noProof/>
                <w:webHidden/>
              </w:rPr>
              <w:fldChar w:fldCharType="begin"/>
            </w:r>
            <w:r>
              <w:rPr>
                <w:noProof/>
                <w:webHidden/>
              </w:rPr>
              <w:instrText xml:space="preserve"> PAGEREF _Toc107565541 \h </w:instrText>
            </w:r>
            <w:r>
              <w:rPr>
                <w:noProof/>
                <w:webHidden/>
              </w:rPr>
            </w:r>
            <w:r>
              <w:rPr>
                <w:noProof/>
                <w:webHidden/>
              </w:rPr>
              <w:fldChar w:fldCharType="separate"/>
            </w:r>
            <w:r>
              <w:rPr>
                <w:noProof/>
                <w:webHidden/>
              </w:rPr>
              <w:t>22</w:t>
            </w:r>
            <w:r>
              <w:rPr>
                <w:noProof/>
                <w:webHidden/>
              </w:rPr>
              <w:fldChar w:fldCharType="end"/>
            </w:r>
          </w:hyperlink>
        </w:p>
        <w:p w14:paraId="62A1028E" w14:textId="6B5ACDDD" w:rsidR="0014440F" w:rsidRDefault="0014440F">
          <w:pPr>
            <w:pStyle w:val="INNH2"/>
            <w:tabs>
              <w:tab w:val="right" w:leader="dot" w:pos="9060"/>
            </w:tabs>
            <w:rPr>
              <w:rFonts w:eastAsiaTheme="minorEastAsia" w:cstheme="minorBidi"/>
              <w:b w:val="0"/>
              <w:bCs w:val="0"/>
              <w:noProof/>
              <w:lang w:eastAsia="nb-NO"/>
            </w:rPr>
          </w:pPr>
          <w:hyperlink w:anchor="_Toc107565542" w:history="1">
            <w:r w:rsidRPr="004B281B">
              <w:rPr>
                <w:rStyle w:val="Hyperkobling"/>
                <w:noProof/>
              </w:rPr>
              <w:t>Til § 78. Testing av sammenstilt målesystem</w:t>
            </w:r>
            <w:r>
              <w:rPr>
                <w:noProof/>
                <w:webHidden/>
              </w:rPr>
              <w:tab/>
            </w:r>
            <w:r>
              <w:rPr>
                <w:noProof/>
                <w:webHidden/>
              </w:rPr>
              <w:fldChar w:fldCharType="begin"/>
            </w:r>
            <w:r>
              <w:rPr>
                <w:noProof/>
                <w:webHidden/>
              </w:rPr>
              <w:instrText xml:space="preserve"> PAGEREF _Toc107565542 \h </w:instrText>
            </w:r>
            <w:r>
              <w:rPr>
                <w:noProof/>
                <w:webHidden/>
              </w:rPr>
            </w:r>
            <w:r>
              <w:rPr>
                <w:noProof/>
                <w:webHidden/>
              </w:rPr>
              <w:fldChar w:fldCharType="separate"/>
            </w:r>
            <w:r>
              <w:rPr>
                <w:noProof/>
                <w:webHidden/>
              </w:rPr>
              <w:t>22</w:t>
            </w:r>
            <w:r>
              <w:rPr>
                <w:noProof/>
                <w:webHidden/>
              </w:rPr>
              <w:fldChar w:fldCharType="end"/>
            </w:r>
          </w:hyperlink>
        </w:p>
        <w:p w14:paraId="55EBF19A" w14:textId="298EA84A"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43" w:history="1">
            <w:r w:rsidRPr="004B281B">
              <w:rPr>
                <w:rStyle w:val="Hyperkobling"/>
                <w:noProof/>
              </w:rPr>
              <w:t>Til kapittel 13. Krav til drift og vedlikehold av målesystem</w:t>
            </w:r>
            <w:r>
              <w:rPr>
                <w:noProof/>
                <w:webHidden/>
              </w:rPr>
              <w:tab/>
            </w:r>
            <w:r>
              <w:rPr>
                <w:noProof/>
                <w:webHidden/>
              </w:rPr>
              <w:fldChar w:fldCharType="begin"/>
            </w:r>
            <w:r>
              <w:rPr>
                <w:noProof/>
                <w:webHidden/>
              </w:rPr>
              <w:instrText xml:space="preserve"> PAGEREF _Toc107565543 \h </w:instrText>
            </w:r>
            <w:r>
              <w:rPr>
                <w:noProof/>
                <w:webHidden/>
              </w:rPr>
            </w:r>
            <w:r>
              <w:rPr>
                <w:noProof/>
                <w:webHidden/>
              </w:rPr>
              <w:fldChar w:fldCharType="separate"/>
            </w:r>
            <w:r>
              <w:rPr>
                <w:noProof/>
                <w:webHidden/>
              </w:rPr>
              <w:t>22</w:t>
            </w:r>
            <w:r>
              <w:rPr>
                <w:noProof/>
                <w:webHidden/>
              </w:rPr>
              <w:fldChar w:fldCharType="end"/>
            </w:r>
          </w:hyperlink>
        </w:p>
        <w:p w14:paraId="57A08FFD" w14:textId="7DD7A3DA" w:rsidR="0014440F" w:rsidRDefault="0014440F">
          <w:pPr>
            <w:pStyle w:val="INNH2"/>
            <w:tabs>
              <w:tab w:val="right" w:leader="dot" w:pos="9060"/>
            </w:tabs>
            <w:rPr>
              <w:rFonts w:eastAsiaTheme="minorEastAsia" w:cstheme="minorBidi"/>
              <w:b w:val="0"/>
              <w:bCs w:val="0"/>
              <w:noProof/>
              <w:lang w:eastAsia="nb-NO"/>
            </w:rPr>
          </w:pPr>
          <w:hyperlink w:anchor="_Toc107565544" w:history="1">
            <w:r w:rsidRPr="004B281B">
              <w:rPr>
                <w:rStyle w:val="Hyperkobling"/>
                <w:noProof/>
              </w:rPr>
              <w:t>Til § 79. Generelle krav til drift og vedlikehold</w:t>
            </w:r>
            <w:r>
              <w:rPr>
                <w:noProof/>
                <w:webHidden/>
              </w:rPr>
              <w:tab/>
            </w:r>
            <w:r>
              <w:rPr>
                <w:noProof/>
                <w:webHidden/>
              </w:rPr>
              <w:fldChar w:fldCharType="begin"/>
            </w:r>
            <w:r>
              <w:rPr>
                <w:noProof/>
                <w:webHidden/>
              </w:rPr>
              <w:instrText xml:space="preserve"> PAGEREF _Toc107565544 \h </w:instrText>
            </w:r>
            <w:r>
              <w:rPr>
                <w:noProof/>
                <w:webHidden/>
              </w:rPr>
            </w:r>
            <w:r>
              <w:rPr>
                <w:noProof/>
                <w:webHidden/>
              </w:rPr>
              <w:fldChar w:fldCharType="separate"/>
            </w:r>
            <w:r>
              <w:rPr>
                <w:noProof/>
                <w:webHidden/>
              </w:rPr>
              <w:t>22</w:t>
            </w:r>
            <w:r>
              <w:rPr>
                <w:noProof/>
                <w:webHidden/>
              </w:rPr>
              <w:fldChar w:fldCharType="end"/>
            </w:r>
          </w:hyperlink>
        </w:p>
        <w:p w14:paraId="45C0BE18" w14:textId="392F1988" w:rsidR="0014440F" w:rsidRDefault="0014440F">
          <w:pPr>
            <w:pStyle w:val="INNH2"/>
            <w:tabs>
              <w:tab w:val="right" w:leader="dot" w:pos="9060"/>
            </w:tabs>
            <w:rPr>
              <w:rFonts w:eastAsiaTheme="minorEastAsia" w:cstheme="minorBidi"/>
              <w:b w:val="0"/>
              <w:bCs w:val="0"/>
              <w:noProof/>
              <w:lang w:eastAsia="nb-NO"/>
            </w:rPr>
          </w:pPr>
          <w:hyperlink w:anchor="_Toc107565545" w:history="1">
            <w:r w:rsidRPr="004B281B">
              <w:rPr>
                <w:rStyle w:val="Hyperkobling"/>
                <w:noProof/>
              </w:rPr>
              <w:t>Til § 80. Vedlikeholdsprogram</w:t>
            </w:r>
            <w:r>
              <w:rPr>
                <w:noProof/>
                <w:webHidden/>
              </w:rPr>
              <w:tab/>
            </w:r>
            <w:r>
              <w:rPr>
                <w:noProof/>
                <w:webHidden/>
              </w:rPr>
              <w:fldChar w:fldCharType="begin"/>
            </w:r>
            <w:r>
              <w:rPr>
                <w:noProof/>
                <w:webHidden/>
              </w:rPr>
              <w:instrText xml:space="preserve"> PAGEREF _Toc107565545 \h </w:instrText>
            </w:r>
            <w:r>
              <w:rPr>
                <w:noProof/>
                <w:webHidden/>
              </w:rPr>
            </w:r>
            <w:r>
              <w:rPr>
                <w:noProof/>
                <w:webHidden/>
              </w:rPr>
              <w:fldChar w:fldCharType="separate"/>
            </w:r>
            <w:r>
              <w:rPr>
                <w:noProof/>
                <w:webHidden/>
              </w:rPr>
              <w:t>23</w:t>
            </w:r>
            <w:r>
              <w:rPr>
                <w:noProof/>
                <w:webHidden/>
              </w:rPr>
              <w:fldChar w:fldCharType="end"/>
            </w:r>
          </w:hyperlink>
        </w:p>
        <w:p w14:paraId="0E4968C0" w14:textId="6E9EADBE" w:rsidR="0014440F" w:rsidRDefault="0014440F">
          <w:pPr>
            <w:pStyle w:val="INNH2"/>
            <w:tabs>
              <w:tab w:val="right" w:leader="dot" w:pos="9060"/>
            </w:tabs>
            <w:rPr>
              <w:rFonts w:eastAsiaTheme="minorEastAsia" w:cstheme="minorBidi"/>
              <w:b w:val="0"/>
              <w:bCs w:val="0"/>
              <w:noProof/>
              <w:lang w:eastAsia="nb-NO"/>
            </w:rPr>
          </w:pPr>
          <w:hyperlink w:anchor="_Toc107565546" w:history="1">
            <w:r w:rsidRPr="004B281B">
              <w:rPr>
                <w:rStyle w:val="Hyperkobling"/>
                <w:noProof/>
              </w:rPr>
              <w:t>Til § 81. Kalibreringsprogram</w:t>
            </w:r>
            <w:r>
              <w:rPr>
                <w:noProof/>
                <w:webHidden/>
              </w:rPr>
              <w:tab/>
            </w:r>
            <w:r>
              <w:rPr>
                <w:noProof/>
                <w:webHidden/>
              </w:rPr>
              <w:fldChar w:fldCharType="begin"/>
            </w:r>
            <w:r>
              <w:rPr>
                <w:noProof/>
                <w:webHidden/>
              </w:rPr>
              <w:instrText xml:space="preserve"> PAGEREF _Toc107565546 \h </w:instrText>
            </w:r>
            <w:r>
              <w:rPr>
                <w:noProof/>
                <w:webHidden/>
              </w:rPr>
            </w:r>
            <w:r>
              <w:rPr>
                <w:noProof/>
                <w:webHidden/>
              </w:rPr>
              <w:fldChar w:fldCharType="separate"/>
            </w:r>
            <w:r>
              <w:rPr>
                <w:noProof/>
                <w:webHidden/>
              </w:rPr>
              <w:t>23</w:t>
            </w:r>
            <w:r>
              <w:rPr>
                <w:noProof/>
                <w:webHidden/>
              </w:rPr>
              <w:fldChar w:fldCharType="end"/>
            </w:r>
          </w:hyperlink>
        </w:p>
        <w:p w14:paraId="314452E9" w14:textId="6D31C234" w:rsidR="0014440F" w:rsidRDefault="0014440F">
          <w:pPr>
            <w:pStyle w:val="INNH2"/>
            <w:tabs>
              <w:tab w:val="right" w:leader="dot" w:pos="9060"/>
            </w:tabs>
            <w:rPr>
              <w:rFonts w:eastAsiaTheme="minorEastAsia" w:cstheme="minorBidi"/>
              <w:b w:val="0"/>
              <w:bCs w:val="0"/>
              <w:noProof/>
              <w:lang w:eastAsia="nb-NO"/>
            </w:rPr>
          </w:pPr>
          <w:hyperlink w:anchor="_Toc107565547" w:history="1">
            <w:r w:rsidRPr="004B281B">
              <w:rPr>
                <w:rStyle w:val="Hyperkobling"/>
                <w:noProof/>
              </w:rPr>
              <w:t>Til § 82. Arbeidsstandarder</w:t>
            </w:r>
            <w:r>
              <w:rPr>
                <w:noProof/>
                <w:webHidden/>
              </w:rPr>
              <w:tab/>
            </w:r>
            <w:r>
              <w:rPr>
                <w:noProof/>
                <w:webHidden/>
              </w:rPr>
              <w:fldChar w:fldCharType="begin"/>
            </w:r>
            <w:r>
              <w:rPr>
                <w:noProof/>
                <w:webHidden/>
              </w:rPr>
              <w:instrText xml:space="preserve"> PAGEREF _Toc107565547 \h </w:instrText>
            </w:r>
            <w:r>
              <w:rPr>
                <w:noProof/>
                <w:webHidden/>
              </w:rPr>
            </w:r>
            <w:r>
              <w:rPr>
                <w:noProof/>
                <w:webHidden/>
              </w:rPr>
              <w:fldChar w:fldCharType="separate"/>
            </w:r>
            <w:r>
              <w:rPr>
                <w:noProof/>
                <w:webHidden/>
              </w:rPr>
              <w:t>23</w:t>
            </w:r>
            <w:r>
              <w:rPr>
                <w:noProof/>
                <w:webHidden/>
              </w:rPr>
              <w:fldChar w:fldCharType="end"/>
            </w:r>
          </w:hyperlink>
        </w:p>
        <w:p w14:paraId="252D8139" w14:textId="4F74FB0A" w:rsidR="0014440F" w:rsidRDefault="0014440F">
          <w:pPr>
            <w:pStyle w:val="INNH2"/>
            <w:tabs>
              <w:tab w:val="right" w:leader="dot" w:pos="9060"/>
            </w:tabs>
            <w:rPr>
              <w:rFonts w:eastAsiaTheme="minorEastAsia" w:cstheme="minorBidi"/>
              <w:b w:val="0"/>
              <w:bCs w:val="0"/>
              <w:noProof/>
              <w:lang w:eastAsia="nb-NO"/>
            </w:rPr>
          </w:pPr>
          <w:hyperlink w:anchor="_Toc107565548" w:history="1">
            <w:r w:rsidRPr="004B281B">
              <w:rPr>
                <w:rStyle w:val="Hyperkobling"/>
                <w:noProof/>
              </w:rPr>
              <w:t>Til § 83. Evaluering av målefeil</w:t>
            </w:r>
            <w:r>
              <w:rPr>
                <w:noProof/>
                <w:webHidden/>
              </w:rPr>
              <w:tab/>
            </w:r>
            <w:r>
              <w:rPr>
                <w:noProof/>
                <w:webHidden/>
              </w:rPr>
              <w:fldChar w:fldCharType="begin"/>
            </w:r>
            <w:r>
              <w:rPr>
                <w:noProof/>
                <w:webHidden/>
              </w:rPr>
              <w:instrText xml:space="preserve"> PAGEREF _Toc107565548 \h </w:instrText>
            </w:r>
            <w:r>
              <w:rPr>
                <w:noProof/>
                <w:webHidden/>
              </w:rPr>
            </w:r>
            <w:r>
              <w:rPr>
                <w:noProof/>
                <w:webHidden/>
              </w:rPr>
              <w:fldChar w:fldCharType="separate"/>
            </w:r>
            <w:r>
              <w:rPr>
                <w:noProof/>
                <w:webHidden/>
              </w:rPr>
              <w:t>23</w:t>
            </w:r>
            <w:r>
              <w:rPr>
                <w:noProof/>
                <w:webHidden/>
              </w:rPr>
              <w:fldChar w:fldCharType="end"/>
            </w:r>
          </w:hyperlink>
        </w:p>
        <w:p w14:paraId="5DC3339C" w14:textId="0CC48D9F" w:rsidR="0014440F" w:rsidRDefault="0014440F">
          <w:pPr>
            <w:pStyle w:val="INNH2"/>
            <w:tabs>
              <w:tab w:val="right" w:leader="dot" w:pos="9060"/>
            </w:tabs>
            <w:rPr>
              <w:rFonts w:eastAsiaTheme="minorEastAsia" w:cstheme="minorBidi"/>
              <w:b w:val="0"/>
              <w:bCs w:val="0"/>
              <w:noProof/>
              <w:lang w:eastAsia="nb-NO"/>
            </w:rPr>
          </w:pPr>
          <w:hyperlink w:anchor="_Toc107565549" w:history="1">
            <w:r w:rsidRPr="004B281B">
              <w:rPr>
                <w:rStyle w:val="Hyperkobling"/>
                <w:noProof/>
              </w:rPr>
              <w:t>Til § 84. Drift og vedlikehold av oljemåler</w:t>
            </w:r>
            <w:r>
              <w:rPr>
                <w:noProof/>
                <w:webHidden/>
              </w:rPr>
              <w:tab/>
            </w:r>
            <w:r>
              <w:rPr>
                <w:noProof/>
                <w:webHidden/>
              </w:rPr>
              <w:fldChar w:fldCharType="begin"/>
            </w:r>
            <w:r>
              <w:rPr>
                <w:noProof/>
                <w:webHidden/>
              </w:rPr>
              <w:instrText xml:space="preserve"> PAGEREF _Toc107565549 \h </w:instrText>
            </w:r>
            <w:r>
              <w:rPr>
                <w:noProof/>
                <w:webHidden/>
              </w:rPr>
            </w:r>
            <w:r>
              <w:rPr>
                <w:noProof/>
                <w:webHidden/>
              </w:rPr>
              <w:fldChar w:fldCharType="separate"/>
            </w:r>
            <w:r>
              <w:rPr>
                <w:noProof/>
                <w:webHidden/>
              </w:rPr>
              <w:t>25</w:t>
            </w:r>
            <w:r>
              <w:rPr>
                <w:noProof/>
                <w:webHidden/>
              </w:rPr>
              <w:fldChar w:fldCharType="end"/>
            </w:r>
          </w:hyperlink>
        </w:p>
        <w:p w14:paraId="249FC196" w14:textId="10583E1C" w:rsidR="0014440F" w:rsidRDefault="0014440F">
          <w:pPr>
            <w:pStyle w:val="INNH2"/>
            <w:tabs>
              <w:tab w:val="right" w:leader="dot" w:pos="9060"/>
            </w:tabs>
            <w:rPr>
              <w:rFonts w:eastAsiaTheme="minorEastAsia" w:cstheme="minorBidi"/>
              <w:b w:val="0"/>
              <w:bCs w:val="0"/>
              <w:noProof/>
              <w:lang w:eastAsia="nb-NO"/>
            </w:rPr>
          </w:pPr>
          <w:hyperlink w:anchor="_Toc107565550" w:history="1">
            <w:r w:rsidRPr="004B281B">
              <w:rPr>
                <w:rStyle w:val="Hyperkobling"/>
                <w:noProof/>
              </w:rPr>
              <w:t>Til § 85. Drift og vedlikehold av prover</w:t>
            </w:r>
            <w:r>
              <w:rPr>
                <w:noProof/>
                <w:webHidden/>
              </w:rPr>
              <w:tab/>
            </w:r>
            <w:r>
              <w:rPr>
                <w:noProof/>
                <w:webHidden/>
              </w:rPr>
              <w:fldChar w:fldCharType="begin"/>
            </w:r>
            <w:r>
              <w:rPr>
                <w:noProof/>
                <w:webHidden/>
              </w:rPr>
              <w:instrText xml:space="preserve"> PAGEREF _Toc107565550 \h </w:instrText>
            </w:r>
            <w:r>
              <w:rPr>
                <w:noProof/>
                <w:webHidden/>
              </w:rPr>
            </w:r>
            <w:r>
              <w:rPr>
                <w:noProof/>
                <w:webHidden/>
              </w:rPr>
              <w:fldChar w:fldCharType="separate"/>
            </w:r>
            <w:r>
              <w:rPr>
                <w:noProof/>
                <w:webHidden/>
              </w:rPr>
              <w:t>25</w:t>
            </w:r>
            <w:r>
              <w:rPr>
                <w:noProof/>
                <w:webHidden/>
              </w:rPr>
              <w:fldChar w:fldCharType="end"/>
            </w:r>
          </w:hyperlink>
        </w:p>
        <w:p w14:paraId="1FD27022" w14:textId="69C9B32B" w:rsidR="0014440F" w:rsidRDefault="0014440F">
          <w:pPr>
            <w:pStyle w:val="INNH2"/>
            <w:tabs>
              <w:tab w:val="right" w:leader="dot" w:pos="9060"/>
            </w:tabs>
            <w:rPr>
              <w:rFonts w:eastAsiaTheme="minorEastAsia" w:cstheme="minorBidi"/>
              <w:b w:val="0"/>
              <w:bCs w:val="0"/>
              <w:noProof/>
              <w:lang w:eastAsia="nb-NO"/>
            </w:rPr>
          </w:pPr>
          <w:hyperlink w:anchor="_Toc107565551" w:history="1">
            <w:r w:rsidRPr="004B281B">
              <w:rPr>
                <w:rStyle w:val="Hyperkobling"/>
                <w:noProof/>
              </w:rPr>
              <w:t>Til § 86. Drift og vedlikehold av gassmåler</w:t>
            </w:r>
            <w:r>
              <w:rPr>
                <w:noProof/>
                <w:webHidden/>
              </w:rPr>
              <w:tab/>
            </w:r>
            <w:r>
              <w:rPr>
                <w:noProof/>
                <w:webHidden/>
              </w:rPr>
              <w:fldChar w:fldCharType="begin"/>
            </w:r>
            <w:r>
              <w:rPr>
                <w:noProof/>
                <w:webHidden/>
              </w:rPr>
              <w:instrText xml:space="preserve"> PAGEREF _Toc107565551 \h </w:instrText>
            </w:r>
            <w:r>
              <w:rPr>
                <w:noProof/>
                <w:webHidden/>
              </w:rPr>
            </w:r>
            <w:r>
              <w:rPr>
                <w:noProof/>
                <w:webHidden/>
              </w:rPr>
              <w:fldChar w:fldCharType="separate"/>
            </w:r>
            <w:r>
              <w:rPr>
                <w:noProof/>
                <w:webHidden/>
              </w:rPr>
              <w:t>26</w:t>
            </w:r>
            <w:r>
              <w:rPr>
                <w:noProof/>
                <w:webHidden/>
              </w:rPr>
              <w:fldChar w:fldCharType="end"/>
            </w:r>
          </w:hyperlink>
        </w:p>
        <w:p w14:paraId="67249D9E" w14:textId="59F24D5E" w:rsidR="0014440F" w:rsidRDefault="0014440F">
          <w:pPr>
            <w:pStyle w:val="INNH2"/>
            <w:tabs>
              <w:tab w:val="right" w:leader="dot" w:pos="9060"/>
            </w:tabs>
            <w:rPr>
              <w:rFonts w:eastAsiaTheme="minorEastAsia" w:cstheme="minorBidi"/>
              <w:b w:val="0"/>
              <w:bCs w:val="0"/>
              <w:noProof/>
              <w:lang w:eastAsia="nb-NO"/>
            </w:rPr>
          </w:pPr>
          <w:hyperlink w:anchor="_Toc107565552" w:history="1">
            <w:r w:rsidRPr="004B281B">
              <w:rPr>
                <w:rStyle w:val="Hyperkobling"/>
                <w:noProof/>
              </w:rPr>
              <w:t>Til § 87. Drift og vedlikehold av flerfasemålere</w:t>
            </w:r>
            <w:r>
              <w:rPr>
                <w:noProof/>
                <w:webHidden/>
              </w:rPr>
              <w:tab/>
            </w:r>
            <w:r>
              <w:rPr>
                <w:noProof/>
                <w:webHidden/>
              </w:rPr>
              <w:fldChar w:fldCharType="begin"/>
            </w:r>
            <w:r>
              <w:rPr>
                <w:noProof/>
                <w:webHidden/>
              </w:rPr>
              <w:instrText xml:space="preserve"> PAGEREF _Toc107565552 \h </w:instrText>
            </w:r>
            <w:r>
              <w:rPr>
                <w:noProof/>
                <w:webHidden/>
              </w:rPr>
            </w:r>
            <w:r>
              <w:rPr>
                <w:noProof/>
                <w:webHidden/>
              </w:rPr>
              <w:fldChar w:fldCharType="separate"/>
            </w:r>
            <w:r>
              <w:rPr>
                <w:noProof/>
                <w:webHidden/>
              </w:rPr>
              <w:t>26</w:t>
            </w:r>
            <w:r>
              <w:rPr>
                <w:noProof/>
                <w:webHidden/>
              </w:rPr>
              <w:fldChar w:fldCharType="end"/>
            </w:r>
          </w:hyperlink>
        </w:p>
        <w:p w14:paraId="02BFAB5E" w14:textId="67BA7F39" w:rsidR="0014440F" w:rsidRDefault="0014440F">
          <w:pPr>
            <w:pStyle w:val="INNH2"/>
            <w:tabs>
              <w:tab w:val="right" w:leader="dot" w:pos="9060"/>
            </w:tabs>
            <w:rPr>
              <w:rFonts w:eastAsiaTheme="minorEastAsia" w:cstheme="minorBidi"/>
              <w:b w:val="0"/>
              <w:bCs w:val="0"/>
              <w:noProof/>
              <w:lang w:eastAsia="nb-NO"/>
            </w:rPr>
          </w:pPr>
          <w:hyperlink w:anchor="_Toc107565553" w:history="1">
            <w:r w:rsidRPr="004B281B">
              <w:rPr>
                <w:rStyle w:val="Hyperkobling"/>
                <w:noProof/>
              </w:rPr>
              <w:t>Til § 88. Drift og vedlikehold av tilknyttede måleinstrumenter</w:t>
            </w:r>
            <w:r>
              <w:rPr>
                <w:noProof/>
                <w:webHidden/>
              </w:rPr>
              <w:tab/>
            </w:r>
            <w:r>
              <w:rPr>
                <w:noProof/>
                <w:webHidden/>
              </w:rPr>
              <w:fldChar w:fldCharType="begin"/>
            </w:r>
            <w:r>
              <w:rPr>
                <w:noProof/>
                <w:webHidden/>
              </w:rPr>
              <w:instrText xml:space="preserve"> PAGEREF _Toc107565553 \h </w:instrText>
            </w:r>
            <w:r>
              <w:rPr>
                <w:noProof/>
                <w:webHidden/>
              </w:rPr>
            </w:r>
            <w:r>
              <w:rPr>
                <w:noProof/>
                <w:webHidden/>
              </w:rPr>
              <w:fldChar w:fldCharType="separate"/>
            </w:r>
            <w:r>
              <w:rPr>
                <w:noProof/>
                <w:webHidden/>
              </w:rPr>
              <w:t>26</w:t>
            </w:r>
            <w:r>
              <w:rPr>
                <w:noProof/>
                <w:webHidden/>
              </w:rPr>
              <w:fldChar w:fldCharType="end"/>
            </w:r>
          </w:hyperlink>
        </w:p>
        <w:p w14:paraId="0E1DD705" w14:textId="03834FD3" w:rsidR="0014440F" w:rsidRDefault="0014440F">
          <w:pPr>
            <w:pStyle w:val="INNH2"/>
            <w:tabs>
              <w:tab w:val="right" w:leader="dot" w:pos="9060"/>
            </w:tabs>
            <w:rPr>
              <w:rFonts w:eastAsiaTheme="minorEastAsia" w:cstheme="minorBidi"/>
              <w:b w:val="0"/>
              <w:bCs w:val="0"/>
              <w:noProof/>
              <w:lang w:eastAsia="nb-NO"/>
            </w:rPr>
          </w:pPr>
          <w:hyperlink w:anchor="_Toc107565554" w:history="1">
            <w:r w:rsidRPr="004B281B">
              <w:rPr>
                <w:rStyle w:val="Hyperkobling"/>
                <w:noProof/>
              </w:rPr>
              <w:t>Til § 89. Drift og vedlikehold av direktekoblede gasskromatografer</w:t>
            </w:r>
            <w:r>
              <w:rPr>
                <w:noProof/>
                <w:webHidden/>
              </w:rPr>
              <w:tab/>
            </w:r>
            <w:r>
              <w:rPr>
                <w:noProof/>
                <w:webHidden/>
              </w:rPr>
              <w:fldChar w:fldCharType="begin"/>
            </w:r>
            <w:r>
              <w:rPr>
                <w:noProof/>
                <w:webHidden/>
              </w:rPr>
              <w:instrText xml:space="preserve"> PAGEREF _Toc107565554 \h </w:instrText>
            </w:r>
            <w:r>
              <w:rPr>
                <w:noProof/>
                <w:webHidden/>
              </w:rPr>
            </w:r>
            <w:r>
              <w:rPr>
                <w:noProof/>
                <w:webHidden/>
              </w:rPr>
              <w:fldChar w:fldCharType="separate"/>
            </w:r>
            <w:r>
              <w:rPr>
                <w:noProof/>
                <w:webHidden/>
              </w:rPr>
              <w:t>26</w:t>
            </w:r>
            <w:r>
              <w:rPr>
                <w:noProof/>
                <w:webHidden/>
              </w:rPr>
              <w:fldChar w:fldCharType="end"/>
            </w:r>
          </w:hyperlink>
        </w:p>
        <w:p w14:paraId="29CE9231" w14:textId="70945873" w:rsidR="0014440F" w:rsidRDefault="0014440F">
          <w:pPr>
            <w:pStyle w:val="INNH2"/>
            <w:tabs>
              <w:tab w:val="right" w:leader="dot" w:pos="9060"/>
            </w:tabs>
            <w:rPr>
              <w:rFonts w:eastAsiaTheme="minorEastAsia" w:cstheme="minorBidi"/>
              <w:b w:val="0"/>
              <w:bCs w:val="0"/>
              <w:noProof/>
              <w:lang w:eastAsia="nb-NO"/>
            </w:rPr>
          </w:pPr>
          <w:hyperlink w:anchor="_Toc107565555" w:history="1">
            <w:r w:rsidRPr="004B281B">
              <w:rPr>
                <w:rStyle w:val="Hyperkobling"/>
                <w:noProof/>
              </w:rPr>
              <w:t>Til § 90. Drift og vedlikehold av prøvetaker</w:t>
            </w:r>
            <w:r>
              <w:rPr>
                <w:noProof/>
                <w:webHidden/>
              </w:rPr>
              <w:tab/>
            </w:r>
            <w:r>
              <w:rPr>
                <w:noProof/>
                <w:webHidden/>
              </w:rPr>
              <w:fldChar w:fldCharType="begin"/>
            </w:r>
            <w:r>
              <w:rPr>
                <w:noProof/>
                <w:webHidden/>
              </w:rPr>
              <w:instrText xml:space="preserve"> PAGEREF _Toc107565555 \h </w:instrText>
            </w:r>
            <w:r>
              <w:rPr>
                <w:noProof/>
                <w:webHidden/>
              </w:rPr>
            </w:r>
            <w:r>
              <w:rPr>
                <w:noProof/>
                <w:webHidden/>
              </w:rPr>
              <w:fldChar w:fldCharType="separate"/>
            </w:r>
            <w:r>
              <w:rPr>
                <w:noProof/>
                <w:webHidden/>
              </w:rPr>
              <w:t>27</w:t>
            </w:r>
            <w:r>
              <w:rPr>
                <w:noProof/>
                <w:webHidden/>
              </w:rPr>
              <w:fldChar w:fldCharType="end"/>
            </w:r>
          </w:hyperlink>
        </w:p>
        <w:p w14:paraId="74CB3531" w14:textId="25BE922D" w:rsidR="0014440F" w:rsidRDefault="0014440F">
          <w:pPr>
            <w:pStyle w:val="INNH2"/>
            <w:tabs>
              <w:tab w:val="right" w:leader="dot" w:pos="9060"/>
            </w:tabs>
            <w:rPr>
              <w:rFonts w:eastAsiaTheme="minorEastAsia" w:cstheme="minorBidi"/>
              <w:b w:val="0"/>
              <w:bCs w:val="0"/>
              <w:noProof/>
              <w:lang w:eastAsia="nb-NO"/>
            </w:rPr>
          </w:pPr>
          <w:hyperlink w:anchor="_Toc107565556" w:history="1">
            <w:r w:rsidRPr="004B281B">
              <w:rPr>
                <w:rStyle w:val="Hyperkobling"/>
                <w:noProof/>
              </w:rPr>
              <w:t>Til § 91. Drift og vedlikehold av datasystem</w:t>
            </w:r>
            <w:r>
              <w:rPr>
                <w:noProof/>
                <w:webHidden/>
              </w:rPr>
              <w:tab/>
            </w:r>
            <w:r>
              <w:rPr>
                <w:noProof/>
                <w:webHidden/>
              </w:rPr>
              <w:fldChar w:fldCharType="begin"/>
            </w:r>
            <w:r>
              <w:rPr>
                <w:noProof/>
                <w:webHidden/>
              </w:rPr>
              <w:instrText xml:space="preserve"> PAGEREF _Toc107565556 \h </w:instrText>
            </w:r>
            <w:r>
              <w:rPr>
                <w:noProof/>
                <w:webHidden/>
              </w:rPr>
            </w:r>
            <w:r>
              <w:rPr>
                <w:noProof/>
                <w:webHidden/>
              </w:rPr>
              <w:fldChar w:fldCharType="separate"/>
            </w:r>
            <w:r>
              <w:rPr>
                <w:noProof/>
                <w:webHidden/>
              </w:rPr>
              <w:t>27</w:t>
            </w:r>
            <w:r>
              <w:rPr>
                <w:noProof/>
                <w:webHidden/>
              </w:rPr>
              <w:fldChar w:fldCharType="end"/>
            </w:r>
          </w:hyperlink>
        </w:p>
        <w:p w14:paraId="32C49F60" w14:textId="65EF5B8F"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57" w:history="1">
            <w:r w:rsidRPr="004B281B">
              <w:rPr>
                <w:rStyle w:val="Hyperkobling"/>
                <w:noProof/>
              </w:rPr>
              <w:t>Til kapittel 14. krav til materiale og opplysninger</w:t>
            </w:r>
            <w:r>
              <w:rPr>
                <w:noProof/>
                <w:webHidden/>
              </w:rPr>
              <w:tab/>
            </w:r>
            <w:r>
              <w:rPr>
                <w:noProof/>
                <w:webHidden/>
              </w:rPr>
              <w:fldChar w:fldCharType="begin"/>
            </w:r>
            <w:r>
              <w:rPr>
                <w:noProof/>
                <w:webHidden/>
              </w:rPr>
              <w:instrText xml:space="preserve"> PAGEREF _Toc107565557 \h </w:instrText>
            </w:r>
            <w:r>
              <w:rPr>
                <w:noProof/>
                <w:webHidden/>
              </w:rPr>
            </w:r>
            <w:r>
              <w:rPr>
                <w:noProof/>
                <w:webHidden/>
              </w:rPr>
              <w:fldChar w:fldCharType="separate"/>
            </w:r>
            <w:r>
              <w:rPr>
                <w:noProof/>
                <w:webHidden/>
              </w:rPr>
              <w:t>27</w:t>
            </w:r>
            <w:r>
              <w:rPr>
                <w:noProof/>
                <w:webHidden/>
              </w:rPr>
              <w:fldChar w:fldCharType="end"/>
            </w:r>
          </w:hyperlink>
        </w:p>
        <w:p w14:paraId="3C22E20B" w14:textId="50FD8849" w:rsidR="0014440F" w:rsidRDefault="0014440F">
          <w:pPr>
            <w:pStyle w:val="INNH2"/>
            <w:tabs>
              <w:tab w:val="right" w:leader="dot" w:pos="9060"/>
            </w:tabs>
            <w:rPr>
              <w:rFonts w:eastAsiaTheme="minorEastAsia" w:cstheme="minorBidi"/>
              <w:b w:val="0"/>
              <w:bCs w:val="0"/>
              <w:noProof/>
              <w:lang w:eastAsia="nb-NO"/>
            </w:rPr>
          </w:pPr>
          <w:hyperlink w:anchor="_Toc107565558" w:history="1">
            <w:r w:rsidRPr="004B281B">
              <w:rPr>
                <w:rStyle w:val="Hyperkobling"/>
                <w:noProof/>
              </w:rPr>
              <w:t>Til § 92. Generelle krav til materiale og opplysninger</w:t>
            </w:r>
            <w:r>
              <w:rPr>
                <w:noProof/>
                <w:webHidden/>
              </w:rPr>
              <w:tab/>
            </w:r>
            <w:r>
              <w:rPr>
                <w:noProof/>
                <w:webHidden/>
              </w:rPr>
              <w:fldChar w:fldCharType="begin"/>
            </w:r>
            <w:r>
              <w:rPr>
                <w:noProof/>
                <w:webHidden/>
              </w:rPr>
              <w:instrText xml:space="preserve"> PAGEREF _Toc107565558 \h </w:instrText>
            </w:r>
            <w:r>
              <w:rPr>
                <w:noProof/>
                <w:webHidden/>
              </w:rPr>
            </w:r>
            <w:r>
              <w:rPr>
                <w:noProof/>
                <w:webHidden/>
              </w:rPr>
              <w:fldChar w:fldCharType="separate"/>
            </w:r>
            <w:r>
              <w:rPr>
                <w:noProof/>
                <w:webHidden/>
              </w:rPr>
              <w:t>27</w:t>
            </w:r>
            <w:r>
              <w:rPr>
                <w:noProof/>
                <w:webHidden/>
              </w:rPr>
              <w:fldChar w:fldCharType="end"/>
            </w:r>
          </w:hyperlink>
        </w:p>
        <w:p w14:paraId="2146945E" w14:textId="3B9B8CF7" w:rsidR="0014440F" w:rsidRDefault="0014440F">
          <w:pPr>
            <w:pStyle w:val="INNH2"/>
            <w:tabs>
              <w:tab w:val="right" w:leader="dot" w:pos="9060"/>
            </w:tabs>
            <w:rPr>
              <w:rFonts w:eastAsiaTheme="minorEastAsia" w:cstheme="minorBidi"/>
              <w:b w:val="0"/>
              <w:bCs w:val="0"/>
              <w:noProof/>
              <w:lang w:eastAsia="nb-NO"/>
            </w:rPr>
          </w:pPr>
          <w:hyperlink w:anchor="_Toc107565559" w:history="1">
            <w:r w:rsidRPr="004B281B">
              <w:rPr>
                <w:rStyle w:val="Hyperkobling"/>
                <w:noProof/>
              </w:rPr>
              <w:t>Til § 93. Bruk av standarder og andre normative dokumenter</w:t>
            </w:r>
            <w:r>
              <w:rPr>
                <w:noProof/>
                <w:webHidden/>
              </w:rPr>
              <w:tab/>
            </w:r>
            <w:r>
              <w:rPr>
                <w:noProof/>
                <w:webHidden/>
              </w:rPr>
              <w:fldChar w:fldCharType="begin"/>
            </w:r>
            <w:r>
              <w:rPr>
                <w:noProof/>
                <w:webHidden/>
              </w:rPr>
              <w:instrText xml:space="preserve"> PAGEREF _Toc107565559 \h </w:instrText>
            </w:r>
            <w:r>
              <w:rPr>
                <w:noProof/>
                <w:webHidden/>
              </w:rPr>
            </w:r>
            <w:r>
              <w:rPr>
                <w:noProof/>
                <w:webHidden/>
              </w:rPr>
              <w:fldChar w:fldCharType="separate"/>
            </w:r>
            <w:r>
              <w:rPr>
                <w:noProof/>
                <w:webHidden/>
              </w:rPr>
              <w:t>27</w:t>
            </w:r>
            <w:r>
              <w:rPr>
                <w:noProof/>
                <w:webHidden/>
              </w:rPr>
              <w:fldChar w:fldCharType="end"/>
            </w:r>
          </w:hyperlink>
        </w:p>
        <w:p w14:paraId="2BB6A1DB" w14:textId="1A34A9DE" w:rsidR="0014440F" w:rsidRDefault="0014440F">
          <w:pPr>
            <w:pStyle w:val="INNH2"/>
            <w:tabs>
              <w:tab w:val="right" w:leader="dot" w:pos="9060"/>
            </w:tabs>
            <w:rPr>
              <w:rFonts w:eastAsiaTheme="minorEastAsia" w:cstheme="minorBidi"/>
              <w:b w:val="0"/>
              <w:bCs w:val="0"/>
              <w:noProof/>
              <w:lang w:eastAsia="nb-NO"/>
            </w:rPr>
          </w:pPr>
          <w:hyperlink w:anchor="_Toc107565560" w:history="1">
            <w:r w:rsidRPr="004B281B">
              <w:rPr>
                <w:rStyle w:val="Hyperkobling"/>
                <w:noProof/>
              </w:rPr>
              <w:t>Til § 94. Opplysninger før BOV</w:t>
            </w:r>
            <w:r>
              <w:rPr>
                <w:noProof/>
                <w:webHidden/>
              </w:rPr>
              <w:tab/>
            </w:r>
            <w:r>
              <w:rPr>
                <w:noProof/>
                <w:webHidden/>
              </w:rPr>
              <w:fldChar w:fldCharType="begin"/>
            </w:r>
            <w:r>
              <w:rPr>
                <w:noProof/>
                <w:webHidden/>
              </w:rPr>
              <w:instrText xml:space="preserve"> PAGEREF _Toc107565560 \h </w:instrText>
            </w:r>
            <w:r>
              <w:rPr>
                <w:noProof/>
                <w:webHidden/>
              </w:rPr>
            </w:r>
            <w:r>
              <w:rPr>
                <w:noProof/>
                <w:webHidden/>
              </w:rPr>
              <w:fldChar w:fldCharType="separate"/>
            </w:r>
            <w:r>
              <w:rPr>
                <w:noProof/>
                <w:webHidden/>
              </w:rPr>
              <w:t>28</w:t>
            </w:r>
            <w:r>
              <w:rPr>
                <w:noProof/>
                <w:webHidden/>
              </w:rPr>
              <w:fldChar w:fldCharType="end"/>
            </w:r>
          </w:hyperlink>
        </w:p>
        <w:p w14:paraId="186C21E2" w14:textId="30FE013A" w:rsidR="0014440F" w:rsidRDefault="0014440F">
          <w:pPr>
            <w:pStyle w:val="INNH2"/>
            <w:tabs>
              <w:tab w:val="right" w:leader="dot" w:pos="9060"/>
            </w:tabs>
            <w:rPr>
              <w:rFonts w:eastAsiaTheme="minorEastAsia" w:cstheme="minorBidi"/>
              <w:b w:val="0"/>
              <w:bCs w:val="0"/>
              <w:noProof/>
              <w:lang w:eastAsia="nb-NO"/>
            </w:rPr>
          </w:pPr>
          <w:hyperlink w:anchor="_Toc107565561" w:history="1">
            <w:r w:rsidRPr="004B281B">
              <w:rPr>
                <w:rStyle w:val="Hyperkobling"/>
                <w:noProof/>
              </w:rPr>
              <w:t>Til § 95. Opplysninger i PUD og PAD</w:t>
            </w:r>
            <w:r>
              <w:rPr>
                <w:noProof/>
                <w:webHidden/>
              </w:rPr>
              <w:tab/>
            </w:r>
            <w:r>
              <w:rPr>
                <w:noProof/>
                <w:webHidden/>
              </w:rPr>
              <w:fldChar w:fldCharType="begin"/>
            </w:r>
            <w:r>
              <w:rPr>
                <w:noProof/>
                <w:webHidden/>
              </w:rPr>
              <w:instrText xml:space="preserve"> PAGEREF _Toc107565561 \h </w:instrText>
            </w:r>
            <w:r>
              <w:rPr>
                <w:noProof/>
                <w:webHidden/>
              </w:rPr>
            </w:r>
            <w:r>
              <w:rPr>
                <w:noProof/>
                <w:webHidden/>
              </w:rPr>
              <w:fldChar w:fldCharType="separate"/>
            </w:r>
            <w:r>
              <w:rPr>
                <w:noProof/>
                <w:webHidden/>
              </w:rPr>
              <w:t>28</w:t>
            </w:r>
            <w:r>
              <w:rPr>
                <w:noProof/>
                <w:webHidden/>
              </w:rPr>
              <w:fldChar w:fldCharType="end"/>
            </w:r>
          </w:hyperlink>
        </w:p>
        <w:p w14:paraId="075C8DFB" w14:textId="541420E0" w:rsidR="0014440F" w:rsidRDefault="0014440F">
          <w:pPr>
            <w:pStyle w:val="INNH2"/>
            <w:tabs>
              <w:tab w:val="right" w:leader="dot" w:pos="9060"/>
            </w:tabs>
            <w:rPr>
              <w:rFonts w:eastAsiaTheme="minorEastAsia" w:cstheme="minorBidi"/>
              <w:b w:val="0"/>
              <w:bCs w:val="0"/>
              <w:noProof/>
              <w:lang w:eastAsia="nb-NO"/>
            </w:rPr>
          </w:pPr>
          <w:hyperlink w:anchor="_Toc107565562" w:history="1">
            <w:r w:rsidRPr="004B281B">
              <w:rPr>
                <w:rStyle w:val="Hyperkobling"/>
                <w:noProof/>
              </w:rPr>
              <w:t>Til § 96. Søknad om samtykke til oppstart og videreføring av målesystem</w:t>
            </w:r>
            <w:r>
              <w:rPr>
                <w:noProof/>
                <w:webHidden/>
              </w:rPr>
              <w:tab/>
            </w:r>
            <w:r>
              <w:rPr>
                <w:noProof/>
                <w:webHidden/>
              </w:rPr>
              <w:fldChar w:fldCharType="begin"/>
            </w:r>
            <w:r>
              <w:rPr>
                <w:noProof/>
                <w:webHidden/>
              </w:rPr>
              <w:instrText xml:space="preserve"> PAGEREF _Toc107565562 \h </w:instrText>
            </w:r>
            <w:r>
              <w:rPr>
                <w:noProof/>
                <w:webHidden/>
              </w:rPr>
            </w:r>
            <w:r>
              <w:rPr>
                <w:noProof/>
                <w:webHidden/>
              </w:rPr>
              <w:fldChar w:fldCharType="separate"/>
            </w:r>
            <w:r>
              <w:rPr>
                <w:noProof/>
                <w:webHidden/>
              </w:rPr>
              <w:t>28</w:t>
            </w:r>
            <w:r>
              <w:rPr>
                <w:noProof/>
                <w:webHidden/>
              </w:rPr>
              <w:fldChar w:fldCharType="end"/>
            </w:r>
          </w:hyperlink>
        </w:p>
        <w:p w14:paraId="04BF967A" w14:textId="2E32D86A" w:rsidR="0014440F" w:rsidRDefault="0014440F">
          <w:pPr>
            <w:pStyle w:val="INNH2"/>
            <w:tabs>
              <w:tab w:val="right" w:leader="dot" w:pos="9060"/>
            </w:tabs>
            <w:rPr>
              <w:rFonts w:eastAsiaTheme="minorEastAsia" w:cstheme="minorBidi"/>
              <w:b w:val="0"/>
              <w:bCs w:val="0"/>
              <w:noProof/>
              <w:lang w:eastAsia="nb-NO"/>
            </w:rPr>
          </w:pPr>
          <w:hyperlink w:anchor="_Toc107565563" w:history="1">
            <w:r w:rsidRPr="004B281B">
              <w:rPr>
                <w:rStyle w:val="Hyperkobling"/>
                <w:noProof/>
              </w:rPr>
              <w:t>Til § 97. Årlig statusrapport om måling og målesystem</w:t>
            </w:r>
            <w:r>
              <w:rPr>
                <w:noProof/>
                <w:webHidden/>
              </w:rPr>
              <w:tab/>
            </w:r>
            <w:r>
              <w:rPr>
                <w:noProof/>
                <w:webHidden/>
              </w:rPr>
              <w:fldChar w:fldCharType="begin"/>
            </w:r>
            <w:r>
              <w:rPr>
                <w:noProof/>
                <w:webHidden/>
              </w:rPr>
              <w:instrText xml:space="preserve"> PAGEREF _Toc107565563 \h </w:instrText>
            </w:r>
            <w:r>
              <w:rPr>
                <w:noProof/>
                <w:webHidden/>
              </w:rPr>
            </w:r>
            <w:r>
              <w:rPr>
                <w:noProof/>
                <w:webHidden/>
              </w:rPr>
              <w:fldChar w:fldCharType="separate"/>
            </w:r>
            <w:r>
              <w:rPr>
                <w:noProof/>
                <w:webHidden/>
              </w:rPr>
              <w:t>29</w:t>
            </w:r>
            <w:r>
              <w:rPr>
                <w:noProof/>
                <w:webHidden/>
              </w:rPr>
              <w:fldChar w:fldCharType="end"/>
            </w:r>
          </w:hyperlink>
        </w:p>
        <w:p w14:paraId="44FC73F4" w14:textId="035057B4" w:rsidR="0014440F" w:rsidRDefault="0014440F">
          <w:pPr>
            <w:pStyle w:val="INNH2"/>
            <w:tabs>
              <w:tab w:val="right" w:leader="dot" w:pos="9060"/>
            </w:tabs>
            <w:rPr>
              <w:rFonts w:eastAsiaTheme="minorEastAsia" w:cstheme="minorBidi"/>
              <w:b w:val="0"/>
              <w:bCs w:val="0"/>
              <w:noProof/>
              <w:lang w:eastAsia="nb-NO"/>
            </w:rPr>
          </w:pPr>
          <w:hyperlink w:anchor="_Toc107565564" w:history="1">
            <w:r w:rsidRPr="004B281B">
              <w:rPr>
                <w:rStyle w:val="Hyperkobling"/>
                <w:noProof/>
              </w:rPr>
              <w:t>Til § 98. Usikkerhetsbudsjett for CO</w:t>
            </w:r>
            <w:r w:rsidRPr="004B281B">
              <w:rPr>
                <w:rStyle w:val="Hyperkobling"/>
                <w:noProof/>
                <w:vertAlign w:val="subscript"/>
              </w:rPr>
              <w:t>2</w:t>
            </w:r>
            <w:r w:rsidRPr="004B281B">
              <w:rPr>
                <w:rStyle w:val="Hyperkobling"/>
                <w:noProof/>
              </w:rPr>
              <w:t>-avgiftsmålinger</w:t>
            </w:r>
            <w:r>
              <w:rPr>
                <w:noProof/>
                <w:webHidden/>
              </w:rPr>
              <w:tab/>
            </w:r>
            <w:r>
              <w:rPr>
                <w:noProof/>
                <w:webHidden/>
              </w:rPr>
              <w:fldChar w:fldCharType="begin"/>
            </w:r>
            <w:r>
              <w:rPr>
                <w:noProof/>
                <w:webHidden/>
              </w:rPr>
              <w:instrText xml:space="preserve"> PAGEREF _Toc107565564 \h </w:instrText>
            </w:r>
            <w:r>
              <w:rPr>
                <w:noProof/>
                <w:webHidden/>
              </w:rPr>
            </w:r>
            <w:r>
              <w:rPr>
                <w:noProof/>
                <w:webHidden/>
              </w:rPr>
              <w:fldChar w:fldCharType="separate"/>
            </w:r>
            <w:r>
              <w:rPr>
                <w:noProof/>
                <w:webHidden/>
              </w:rPr>
              <w:t>29</w:t>
            </w:r>
            <w:r>
              <w:rPr>
                <w:noProof/>
                <w:webHidden/>
              </w:rPr>
              <w:fldChar w:fldCharType="end"/>
            </w:r>
          </w:hyperlink>
        </w:p>
        <w:p w14:paraId="23F922DF" w14:textId="3131E06D" w:rsidR="0014440F" w:rsidRDefault="0014440F">
          <w:pPr>
            <w:pStyle w:val="INNH2"/>
            <w:tabs>
              <w:tab w:val="right" w:leader="dot" w:pos="9060"/>
            </w:tabs>
            <w:rPr>
              <w:rFonts w:eastAsiaTheme="minorEastAsia" w:cstheme="minorBidi"/>
              <w:b w:val="0"/>
              <w:bCs w:val="0"/>
              <w:noProof/>
              <w:lang w:eastAsia="nb-NO"/>
            </w:rPr>
          </w:pPr>
          <w:hyperlink w:anchor="_Toc107565565" w:history="1">
            <w:r w:rsidRPr="004B281B">
              <w:rPr>
                <w:rStyle w:val="Hyperkobling"/>
                <w:noProof/>
              </w:rPr>
              <w:t>Til § 99. Andre opplysninger</w:t>
            </w:r>
            <w:r>
              <w:rPr>
                <w:noProof/>
                <w:webHidden/>
              </w:rPr>
              <w:tab/>
            </w:r>
            <w:r>
              <w:rPr>
                <w:noProof/>
                <w:webHidden/>
              </w:rPr>
              <w:fldChar w:fldCharType="begin"/>
            </w:r>
            <w:r>
              <w:rPr>
                <w:noProof/>
                <w:webHidden/>
              </w:rPr>
              <w:instrText xml:space="preserve"> PAGEREF _Toc107565565 \h </w:instrText>
            </w:r>
            <w:r>
              <w:rPr>
                <w:noProof/>
                <w:webHidden/>
              </w:rPr>
            </w:r>
            <w:r>
              <w:rPr>
                <w:noProof/>
                <w:webHidden/>
              </w:rPr>
              <w:fldChar w:fldCharType="separate"/>
            </w:r>
            <w:r>
              <w:rPr>
                <w:noProof/>
                <w:webHidden/>
              </w:rPr>
              <w:t>29</w:t>
            </w:r>
            <w:r>
              <w:rPr>
                <w:noProof/>
                <w:webHidden/>
              </w:rPr>
              <w:fldChar w:fldCharType="end"/>
            </w:r>
          </w:hyperlink>
        </w:p>
        <w:p w14:paraId="27BB8693" w14:textId="64D16BEF"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66" w:history="1">
            <w:r w:rsidRPr="004B281B">
              <w:rPr>
                <w:rStyle w:val="Hyperkobling"/>
                <w:noProof/>
              </w:rPr>
              <w:t>Til Kapittel 15. Alminnelige bestemmelser</w:t>
            </w:r>
            <w:r>
              <w:rPr>
                <w:noProof/>
                <w:webHidden/>
              </w:rPr>
              <w:tab/>
            </w:r>
            <w:r>
              <w:rPr>
                <w:noProof/>
                <w:webHidden/>
              </w:rPr>
              <w:fldChar w:fldCharType="begin"/>
            </w:r>
            <w:r>
              <w:rPr>
                <w:noProof/>
                <w:webHidden/>
              </w:rPr>
              <w:instrText xml:space="preserve"> PAGEREF _Toc107565566 \h </w:instrText>
            </w:r>
            <w:r>
              <w:rPr>
                <w:noProof/>
                <w:webHidden/>
              </w:rPr>
            </w:r>
            <w:r>
              <w:rPr>
                <w:noProof/>
                <w:webHidden/>
              </w:rPr>
              <w:fldChar w:fldCharType="separate"/>
            </w:r>
            <w:r>
              <w:rPr>
                <w:noProof/>
                <w:webHidden/>
              </w:rPr>
              <w:t>29</w:t>
            </w:r>
            <w:r>
              <w:rPr>
                <w:noProof/>
                <w:webHidden/>
              </w:rPr>
              <w:fldChar w:fldCharType="end"/>
            </w:r>
          </w:hyperlink>
        </w:p>
        <w:p w14:paraId="60268CC4" w14:textId="358AA33A" w:rsidR="0014440F" w:rsidRDefault="0014440F">
          <w:pPr>
            <w:pStyle w:val="INNH2"/>
            <w:tabs>
              <w:tab w:val="right" w:leader="dot" w:pos="9060"/>
            </w:tabs>
            <w:rPr>
              <w:rFonts w:eastAsiaTheme="minorEastAsia" w:cstheme="minorBidi"/>
              <w:b w:val="0"/>
              <w:bCs w:val="0"/>
              <w:noProof/>
              <w:lang w:eastAsia="nb-NO"/>
            </w:rPr>
          </w:pPr>
          <w:hyperlink w:anchor="_Toc107565567" w:history="1">
            <w:r w:rsidRPr="004B281B">
              <w:rPr>
                <w:rStyle w:val="Hyperkobling"/>
                <w:noProof/>
              </w:rPr>
              <w:t>Til § 100. Tilsynsmyndighet – myndighet til å fatte enkeltvedtak mv.</w:t>
            </w:r>
            <w:r>
              <w:rPr>
                <w:noProof/>
                <w:webHidden/>
              </w:rPr>
              <w:tab/>
            </w:r>
            <w:r>
              <w:rPr>
                <w:noProof/>
                <w:webHidden/>
              </w:rPr>
              <w:fldChar w:fldCharType="begin"/>
            </w:r>
            <w:r>
              <w:rPr>
                <w:noProof/>
                <w:webHidden/>
              </w:rPr>
              <w:instrText xml:space="preserve"> PAGEREF _Toc107565567 \h </w:instrText>
            </w:r>
            <w:r>
              <w:rPr>
                <w:noProof/>
                <w:webHidden/>
              </w:rPr>
            </w:r>
            <w:r>
              <w:rPr>
                <w:noProof/>
                <w:webHidden/>
              </w:rPr>
              <w:fldChar w:fldCharType="separate"/>
            </w:r>
            <w:r>
              <w:rPr>
                <w:noProof/>
                <w:webHidden/>
              </w:rPr>
              <w:t>29</w:t>
            </w:r>
            <w:r>
              <w:rPr>
                <w:noProof/>
                <w:webHidden/>
              </w:rPr>
              <w:fldChar w:fldCharType="end"/>
            </w:r>
          </w:hyperlink>
        </w:p>
        <w:p w14:paraId="41F33377" w14:textId="2CB8DECB" w:rsidR="0014440F" w:rsidRDefault="0014440F">
          <w:pPr>
            <w:pStyle w:val="INNH2"/>
            <w:tabs>
              <w:tab w:val="right" w:leader="dot" w:pos="9060"/>
            </w:tabs>
            <w:rPr>
              <w:rFonts w:eastAsiaTheme="minorEastAsia" w:cstheme="minorBidi"/>
              <w:b w:val="0"/>
              <w:bCs w:val="0"/>
              <w:noProof/>
              <w:lang w:eastAsia="nb-NO"/>
            </w:rPr>
          </w:pPr>
          <w:hyperlink w:anchor="_Toc107565568" w:history="1">
            <w:r w:rsidRPr="004B281B">
              <w:rPr>
                <w:rStyle w:val="Hyperkobling"/>
                <w:noProof/>
              </w:rPr>
              <w:t>Til § 101. Dispensasjon</w:t>
            </w:r>
            <w:r>
              <w:rPr>
                <w:noProof/>
                <w:webHidden/>
              </w:rPr>
              <w:tab/>
            </w:r>
            <w:r>
              <w:rPr>
                <w:noProof/>
                <w:webHidden/>
              </w:rPr>
              <w:fldChar w:fldCharType="begin"/>
            </w:r>
            <w:r>
              <w:rPr>
                <w:noProof/>
                <w:webHidden/>
              </w:rPr>
              <w:instrText xml:space="preserve"> PAGEREF _Toc107565568 \h </w:instrText>
            </w:r>
            <w:r>
              <w:rPr>
                <w:noProof/>
                <w:webHidden/>
              </w:rPr>
            </w:r>
            <w:r>
              <w:rPr>
                <w:noProof/>
                <w:webHidden/>
              </w:rPr>
              <w:fldChar w:fldCharType="separate"/>
            </w:r>
            <w:r>
              <w:rPr>
                <w:noProof/>
                <w:webHidden/>
              </w:rPr>
              <w:t>30</w:t>
            </w:r>
            <w:r>
              <w:rPr>
                <w:noProof/>
                <w:webHidden/>
              </w:rPr>
              <w:fldChar w:fldCharType="end"/>
            </w:r>
          </w:hyperlink>
        </w:p>
        <w:p w14:paraId="2A0A242A" w14:textId="5F844AB1" w:rsidR="0014440F" w:rsidRDefault="0014440F">
          <w:pPr>
            <w:pStyle w:val="INNH2"/>
            <w:tabs>
              <w:tab w:val="right" w:leader="dot" w:pos="9060"/>
            </w:tabs>
            <w:rPr>
              <w:rFonts w:eastAsiaTheme="minorEastAsia" w:cstheme="minorBidi"/>
              <w:b w:val="0"/>
              <w:bCs w:val="0"/>
              <w:noProof/>
              <w:lang w:eastAsia="nb-NO"/>
            </w:rPr>
          </w:pPr>
          <w:hyperlink w:anchor="_Toc107565569" w:history="1">
            <w:r w:rsidRPr="004B281B">
              <w:rPr>
                <w:rStyle w:val="Hyperkobling"/>
                <w:noProof/>
              </w:rPr>
              <w:t>Til § 102. Straffebestemmelse</w:t>
            </w:r>
            <w:r>
              <w:rPr>
                <w:noProof/>
                <w:webHidden/>
              </w:rPr>
              <w:tab/>
            </w:r>
            <w:r>
              <w:rPr>
                <w:noProof/>
                <w:webHidden/>
              </w:rPr>
              <w:fldChar w:fldCharType="begin"/>
            </w:r>
            <w:r>
              <w:rPr>
                <w:noProof/>
                <w:webHidden/>
              </w:rPr>
              <w:instrText xml:space="preserve"> PAGEREF _Toc107565569 \h </w:instrText>
            </w:r>
            <w:r>
              <w:rPr>
                <w:noProof/>
                <w:webHidden/>
              </w:rPr>
            </w:r>
            <w:r>
              <w:rPr>
                <w:noProof/>
                <w:webHidden/>
              </w:rPr>
              <w:fldChar w:fldCharType="separate"/>
            </w:r>
            <w:r>
              <w:rPr>
                <w:noProof/>
                <w:webHidden/>
              </w:rPr>
              <w:t>30</w:t>
            </w:r>
            <w:r>
              <w:rPr>
                <w:noProof/>
                <w:webHidden/>
              </w:rPr>
              <w:fldChar w:fldCharType="end"/>
            </w:r>
          </w:hyperlink>
        </w:p>
        <w:p w14:paraId="621A211E" w14:textId="258FB64D" w:rsidR="0014440F" w:rsidRDefault="0014440F">
          <w:pPr>
            <w:pStyle w:val="INNH2"/>
            <w:tabs>
              <w:tab w:val="right" w:leader="dot" w:pos="9060"/>
            </w:tabs>
            <w:rPr>
              <w:rFonts w:eastAsiaTheme="minorEastAsia" w:cstheme="minorBidi"/>
              <w:b w:val="0"/>
              <w:bCs w:val="0"/>
              <w:noProof/>
              <w:lang w:eastAsia="nb-NO"/>
            </w:rPr>
          </w:pPr>
          <w:hyperlink w:anchor="_Toc107565570" w:history="1">
            <w:r w:rsidRPr="004B281B">
              <w:rPr>
                <w:rStyle w:val="Hyperkobling"/>
                <w:noProof/>
              </w:rPr>
              <w:t>Til § 103. Ikrafttredelses- og overgangsbestemmelser</w:t>
            </w:r>
            <w:r>
              <w:rPr>
                <w:noProof/>
                <w:webHidden/>
              </w:rPr>
              <w:tab/>
            </w:r>
            <w:r>
              <w:rPr>
                <w:noProof/>
                <w:webHidden/>
              </w:rPr>
              <w:fldChar w:fldCharType="begin"/>
            </w:r>
            <w:r>
              <w:rPr>
                <w:noProof/>
                <w:webHidden/>
              </w:rPr>
              <w:instrText xml:space="preserve"> PAGEREF _Toc107565570 \h </w:instrText>
            </w:r>
            <w:r>
              <w:rPr>
                <w:noProof/>
                <w:webHidden/>
              </w:rPr>
            </w:r>
            <w:r>
              <w:rPr>
                <w:noProof/>
                <w:webHidden/>
              </w:rPr>
              <w:fldChar w:fldCharType="separate"/>
            </w:r>
            <w:r>
              <w:rPr>
                <w:noProof/>
                <w:webHidden/>
              </w:rPr>
              <w:t>30</w:t>
            </w:r>
            <w:r>
              <w:rPr>
                <w:noProof/>
                <w:webHidden/>
              </w:rPr>
              <w:fldChar w:fldCharType="end"/>
            </w:r>
          </w:hyperlink>
        </w:p>
        <w:p w14:paraId="1F756F24" w14:textId="05ECAF8D"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71" w:history="1">
            <w:r w:rsidRPr="004B281B">
              <w:rPr>
                <w:rStyle w:val="Hyperkobling"/>
                <w:noProof/>
              </w:rPr>
              <w:t>Vedlegg 1. Standarder og andre normative dokumenter</w:t>
            </w:r>
            <w:r>
              <w:rPr>
                <w:noProof/>
                <w:webHidden/>
              </w:rPr>
              <w:tab/>
            </w:r>
            <w:r>
              <w:rPr>
                <w:noProof/>
                <w:webHidden/>
              </w:rPr>
              <w:fldChar w:fldCharType="begin"/>
            </w:r>
            <w:r>
              <w:rPr>
                <w:noProof/>
                <w:webHidden/>
              </w:rPr>
              <w:instrText xml:space="preserve"> PAGEREF _Toc107565571 \h </w:instrText>
            </w:r>
            <w:r>
              <w:rPr>
                <w:noProof/>
                <w:webHidden/>
              </w:rPr>
            </w:r>
            <w:r>
              <w:rPr>
                <w:noProof/>
                <w:webHidden/>
              </w:rPr>
              <w:fldChar w:fldCharType="separate"/>
            </w:r>
            <w:r>
              <w:rPr>
                <w:noProof/>
                <w:webHidden/>
              </w:rPr>
              <w:t>31</w:t>
            </w:r>
            <w:r>
              <w:rPr>
                <w:noProof/>
                <w:webHidden/>
              </w:rPr>
              <w:fldChar w:fldCharType="end"/>
            </w:r>
          </w:hyperlink>
        </w:p>
        <w:p w14:paraId="7735797D" w14:textId="4C596291"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72" w:history="1">
            <w:r w:rsidRPr="004B281B">
              <w:rPr>
                <w:rStyle w:val="Hyperkobling"/>
                <w:noProof/>
              </w:rPr>
              <w:t>Vedlegg 2. Andre referanser</w:t>
            </w:r>
            <w:r>
              <w:rPr>
                <w:noProof/>
                <w:webHidden/>
              </w:rPr>
              <w:tab/>
            </w:r>
            <w:r>
              <w:rPr>
                <w:noProof/>
                <w:webHidden/>
              </w:rPr>
              <w:fldChar w:fldCharType="begin"/>
            </w:r>
            <w:r>
              <w:rPr>
                <w:noProof/>
                <w:webHidden/>
              </w:rPr>
              <w:instrText xml:space="preserve"> PAGEREF _Toc107565572 \h </w:instrText>
            </w:r>
            <w:r>
              <w:rPr>
                <w:noProof/>
                <w:webHidden/>
              </w:rPr>
            </w:r>
            <w:r>
              <w:rPr>
                <w:noProof/>
                <w:webHidden/>
              </w:rPr>
              <w:fldChar w:fldCharType="separate"/>
            </w:r>
            <w:r>
              <w:rPr>
                <w:noProof/>
                <w:webHidden/>
              </w:rPr>
              <w:t>31</w:t>
            </w:r>
            <w:r>
              <w:rPr>
                <w:noProof/>
                <w:webHidden/>
              </w:rPr>
              <w:fldChar w:fldCharType="end"/>
            </w:r>
          </w:hyperlink>
        </w:p>
        <w:p w14:paraId="5982A034" w14:textId="1CA012B6" w:rsidR="0014440F" w:rsidRDefault="0014440F">
          <w:pPr>
            <w:pStyle w:val="INNH1"/>
            <w:tabs>
              <w:tab w:val="right" w:leader="dot" w:pos="9060"/>
            </w:tabs>
            <w:rPr>
              <w:rFonts w:eastAsiaTheme="minorEastAsia" w:cstheme="minorBidi"/>
              <w:b w:val="0"/>
              <w:bCs w:val="0"/>
              <w:i w:val="0"/>
              <w:iCs w:val="0"/>
              <w:noProof/>
              <w:sz w:val="22"/>
              <w:szCs w:val="22"/>
              <w:lang w:eastAsia="nb-NO"/>
            </w:rPr>
          </w:pPr>
          <w:hyperlink w:anchor="_Toc107565573" w:history="1">
            <w:r w:rsidRPr="004B281B">
              <w:rPr>
                <w:rStyle w:val="Hyperkobling"/>
                <w:noProof/>
              </w:rPr>
              <w:t>Vedlegg 3. Måleteknisk ordliste</w:t>
            </w:r>
            <w:r>
              <w:rPr>
                <w:noProof/>
                <w:webHidden/>
              </w:rPr>
              <w:tab/>
            </w:r>
            <w:r>
              <w:rPr>
                <w:noProof/>
                <w:webHidden/>
              </w:rPr>
              <w:fldChar w:fldCharType="begin"/>
            </w:r>
            <w:r>
              <w:rPr>
                <w:noProof/>
                <w:webHidden/>
              </w:rPr>
              <w:instrText xml:space="preserve"> PAGEREF _Toc107565573 \h </w:instrText>
            </w:r>
            <w:r>
              <w:rPr>
                <w:noProof/>
                <w:webHidden/>
              </w:rPr>
            </w:r>
            <w:r>
              <w:rPr>
                <w:noProof/>
                <w:webHidden/>
              </w:rPr>
              <w:fldChar w:fldCharType="separate"/>
            </w:r>
            <w:r>
              <w:rPr>
                <w:noProof/>
                <w:webHidden/>
              </w:rPr>
              <w:t>31</w:t>
            </w:r>
            <w:r>
              <w:rPr>
                <w:noProof/>
                <w:webHidden/>
              </w:rPr>
              <w:fldChar w:fldCharType="end"/>
            </w:r>
          </w:hyperlink>
        </w:p>
        <w:p w14:paraId="683B6E24" w14:textId="5E46FCF0" w:rsidR="005B4395" w:rsidRDefault="00881904" w:rsidP="005B4395">
          <w:pPr>
            <w:pStyle w:val="Overskriftforinnholdsfortegnelse"/>
          </w:pPr>
          <w:r>
            <w:rPr>
              <w:rFonts w:asciiTheme="minorHAnsi" w:eastAsiaTheme="minorHAnsi" w:hAnsiTheme="minorHAnsi" w:cstheme="minorBidi"/>
              <w:b w:val="0"/>
              <w:bCs w:val="0"/>
              <w:sz w:val="22"/>
              <w:szCs w:val="22"/>
              <w:lang w:eastAsia="en-US"/>
            </w:rPr>
            <w:fldChar w:fldCharType="end"/>
          </w:r>
        </w:p>
        <w:p w14:paraId="4AFD4A92" w14:textId="12C3770E" w:rsidR="004C5293" w:rsidRDefault="0014440F"/>
      </w:sdtContent>
    </w:sdt>
    <w:p w14:paraId="56E0D91B" w14:textId="77777777" w:rsidR="007F206D" w:rsidRDefault="007F206D">
      <w:pPr>
        <w:sectPr w:rsidR="007F206D" w:rsidSect="00FB3821">
          <w:headerReference w:type="default" r:id="rId13"/>
          <w:footerReference w:type="default" r:id="rId14"/>
          <w:headerReference w:type="first" r:id="rId15"/>
          <w:footerReference w:type="first" r:id="rId16"/>
          <w:pgSz w:w="11906" w:h="16838" w:code="9"/>
          <w:pgMar w:top="1418" w:right="1418" w:bottom="1418" w:left="1418" w:header="709" w:footer="709" w:gutter="0"/>
          <w:pgNumType w:fmt="lowerRoman" w:start="1"/>
          <w:cols w:space="708"/>
          <w:docGrid w:linePitch="360"/>
        </w:sectPr>
      </w:pPr>
    </w:p>
    <w:p w14:paraId="71F063D0" w14:textId="77777777" w:rsidR="00525D05" w:rsidRDefault="00525D05" w:rsidP="00525D05">
      <w:pPr>
        <w:pStyle w:val="Overskrift1"/>
        <w:spacing w:before="100" w:beforeAutospacing="1" w:after="100" w:afterAutospacing="1"/>
      </w:pPr>
      <w:bookmarkStart w:id="1" w:name="_Toc92481942"/>
      <w:bookmarkStart w:id="2" w:name="_Toc107565452"/>
      <w:r>
        <w:lastRenderedPageBreak/>
        <w:t>Innledning</w:t>
      </w:r>
      <w:bookmarkEnd w:id="2"/>
    </w:p>
    <w:p w14:paraId="2E32247D" w14:textId="56790B66" w:rsidR="00525D05" w:rsidRDefault="00525D05" w:rsidP="009F5974">
      <w:pPr>
        <w:ind w:firstLine="425"/>
      </w:pPr>
      <w:r w:rsidRPr="00B87396">
        <w:t xml:space="preserve">Forskrift om </w:t>
      </w:r>
      <w:r w:rsidRPr="00525D05">
        <w:t>fiskal mengdemåling i petroleumsvirksomheten (</w:t>
      </w:r>
      <w:r>
        <w:t>m</w:t>
      </w:r>
      <w:r w:rsidRPr="00525D05">
        <w:t>åleforskriften</w:t>
      </w:r>
      <w:r>
        <w:t>) er hjemlet i lov om petroleumsvirksomhet (petroleumsloven) og forskrift om petroleumsvirksomhet (petroleumsforskriften)</w:t>
      </w:r>
      <w:r w:rsidR="009F5974">
        <w:t xml:space="preserve"> </w:t>
      </w:r>
      <w:r>
        <w:t xml:space="preserve">samt </w:t>
      </w:r>
      <w:r w:rsidR="009F5974">
        <w:t>lov om avgift på utslipp av CO2 i petroleumsvirksomhet på kontinentalsokkelen (CO</w:t>
      </w:r>
      <w:r w:rsidR="009F5974" w:rsidRPr="009F5974">
        <w:rPr>
          <w:vertAlign w:val="subscript"/>
        </w:rPr>
        <w:t>2</w:t>
      </w:r>
      <w:r w:rsidR="009F5974">
        <w:t>-avgiftsloven)</w:t>
      </w:r>
      <w:r>
        <w:t xml:space="preserve">. Forskriften </w:t>
      </w:r>
      <w:r w:rsidR="00DF7BBA">
        <w:t xml:space="preserve">regulerer hvilke krav som stilles til </w:t>
      </w:r>
      <w:r w:rsidR="00DF7BBA" w:rsidRPr="008362A2">
        <w:t>måling</w:t>
      </w:r>
      <w:r w:rsidR="00DF7BBA">
        <w:t xml:space="preserve"> av produsert mengde petroleum og mengder underlagt CO₂ avgift. </w:t>
      </w:r>
      <w:r w:rsidR="00F717B3">
        <w:t>Den</w:t>
      </w:r>
      <w:r w:rsidR="00DF7BBA">
        <w:t xml:space="preserve"> skal sikre at nøyaktige og pålitelige målinger ligger til grunn for beregning av statens skatter og avgifter, samt rettighetshavernes inntekter fra petroleumsvirksomheten.</w:t>
      </w:r>
    </w:p>
    <w:p w14:paraId="54AEA80D" w14:textId="77777777" w:rsidR="00525D05" w:rsidRPr="002C1A0F" w:rsidRDefault="00525D05" w:rsidP="00525D05"/>
    <w:p w14:paraId="0A3A197C" w14:textId="17996B81" w:rsidR="00525D05" w:rsidRDefault="00525D05" w:rsidP="00525D05">
      <w:pPr>
        <w:ind w:firstLine="425"/>
      </w:pPr>
      <w:r>
        <w:t>Denne veilederen gir utfyllende kommentarer til de enkelte bestemmelser i måleforskriften og beskrivelse</w:t>
      </w:r>
      <w:r w:rsidR="008E6497">
        <w:t>r</w:t>
      </w:r>
      <w:r>
        <w:t xml:space="preserve"> av hvordan bestemmelse</w:t>
      </w:r>
      <w:r w:rsidR="008E6497">
        <w:t xml:space="preserve">ne </w:t>
      </w:r>
      <w:r>
        <w:t xml:space="preserve">i forskriften kan oppfylles. Veilederen erstatter, fra 1.1.2023, merknader til måleforskriften som tidligere var inntatt som en del av forskriften. </w:t>
      </w:r>
      <w:r w:rsidR="008E6497">
        <w:t>Den</w:t>
      </w:r>
      <w:r>
        <w:t xml:space="preserve"> er bygget opp på samme måte som tidligere merknader ved at det er gitt kommentarer til hver enkelt bestemmelse. </w:t>
      </w:r>
    </w:p>
    <w:p w14:paraId="31C53CF8" w14:textId="76C0C24B" w:rsidR="00525D05" w:rsidRDefault="00525D05" w:rsidP="00525D05">
      <w:pPr>
        <w:ind w:firstLine="425"/>
      </w:pPr>
    </w:p>
    <w:p w14:paraId="5BEAAD08" w14:textId="2265EAF8" w:rsidR="00525D05" w:rsidRDefault="00525D05" w:rsidP="00525D05">
      <w:pPr>
        <w:ind w:firstLine="425"/>
      </w:pPr>
      <w:r>
        <w:t>Veilederen har tre vedlegg som gir nærmere informasjon om standarder og andre normative dokumenter, andre referanser og måleteknisk ordliste.</w:t>
      </w:r>
    </w:p>
    <w:p w14:paraId="10BCD5C5" w14:textId="42D93D9C" w:rsidR="007237BD" w:rsidRDefault="00A44D30" w:rsidP="004D621F">
      <w:pPr>
        <w:pStyle w:val="Overskrift1"/>
        <w:ind w:left="0" w:firstLine="0"/>
      </w:pPr>
      <w:bookmarkStart w:id="3" w:name="_Toc107565453"/>
      <w:r>
        <w:t xml:space="preserve">Til </w:t>
      </w:r>
      <w:r w:rsidR="0007059F">
        <w:t>k</w:t>
      </w:r>
      <w:r>
        <w:t xml:space="preserve">apittel 1. Innledende </w:t>
      </w:r>
      <w:r w:rsidR="0007059F">
        <w:t>bestemmelser</w:t>
      </w:r>
      <w:bookmarkEnd w:id="1"/>
      <w:bookmarkEnd w:id="3"/>
    </w:p>
    <w:p w14:paraId="75BDA709" w14:textId="77777777" w:rsidR="002145D9" w:rsidRPr="007535A5" w:rsidRDefault="002145D9" w:rsidP="00400951">
      <w:pPr>
        <w:pStyle w:val="Brdtekst"/>
      </w:pPr>
    </w:p>
    <w:p w14:paraId="0E2020B2" w14:textId="6FBAA863" w:rsidR="002145D9" w:rsidRDefault="002145D9" w:rsidP="002145D9">
      <w:pPr>
        <w:pStyle w:val="Overskrift2"/>
        <w:ind w:left="0" w:firstLine="0"/>
      </w:pPr>
      <w:bookmarkStart w:id="4" w:name="_Toc107565454"/>
      <w:r>
        <w:t>Til § 1. Formål</w:t>
      </w:r>
      <w:bookmarkEnd w:id="4"/>
    </w:p>
    <w:p w14:paraId="020B99A1" w14:textId="07C62340" w:rsidR="002145D9" w:rsidRPr="007535A5" w:rsidRDefault="000B337D" w:rsidP="00400951">
      <w:pPr>
        <w:pStyle w:val="Brdtekst"/>
      </w:pPr>
      <w:r>
        <w:tab/>
        <w:t>Ingen kommentar</w:t>
      </w:r>
      <w:r w:rsidR="003C4F18">
        <w:t>.</w:t>
      </w:r>
    </w:p>
    <w:p w14:paraId="36FAFCE5" w14:textId="69306D62" w:rsidR="0007059F" w:rsidRDefault="0007059F" w:rsidP="00126AC3">
      <w:pPr>
        <w:pStyle w:val="Overskrift2"/>
        <w:ind w:left="0" w:firstLine="0"/>
      </w:pPr>
      <w:bookmarkStart w:id="5" w:name="_Toc92481944"/>
      <w:bookmarkStart w:id="6" w:name="_Toc107565455"/>
      <w:r>
        <w:t>Til § 2. Virkeområde</w:t>
      </w:r>
      <w:bookmarkEnd w:id="5"/>
      <w:bookmarkEnd w:id="6"/>
    </w:p>
    <w:p w14:paraId="01E127FD" w14:textId="556392BB" w:rsidR="008A5083" w:rsidRPr="00746AB1" w:rsidRDefault="008A5083" w:rsidP="00746AB1">
      <w:pPr>
        <w:pStyle w:val="Brdtekst"/>
        <w:spacing w:before="240" w:after="120"/>
        <w:rPr>
          <w:u w:val="single"/>
        </w:rPr>
      </w:pPr>
      <w:r w:rsidRPr="00746AB1">
        <w:rPr>
          <w:u w:val="single"/>
        </w:rPr>
        <w:t>Første ledd:</w:t>
      </w:r>
    </w:p>
    <w:p w14:paraId="4AE4E221" w14:textId="0C375851" w:rsidR="00E26A78" w:rsidRDefault="00E26A78" w:rsidP="00E26A78">
      <w:pPr>
        <w:ind w:firstLine="426"/>
      </w:pPr>
      <w:r>
        <w:t>Kravene i forskrift</w:t>
      </w:r>
      <w:r w:rsidR="004D1C2A">
        <w:t>en</w:t>
      </w:r>
      <w:r>
        <w:t xml:space="preserve"> gjelder ved planlegging, </w:t>
      </w:r>
      <w:r w:rsidRPr="00064999">
        <w:t>konstruksjon</w:t>
      </w:r>
      <w:r>
        <w:t>, installasjon, prøving og bruk av målesystem for</w:t>
      </w:r>
    </w:p>
    <w:p w14:paraId="49C3E72E" w14:textId="3D14F4B9" w:rsidR="00E26A78" w:rsidRDefault="00E26A78" w:rsidP="00FE18A8">
      <w:pPr>
        <w:numPr>
          <w:ilvl w:val="0"/>
          <w:numId w:val="10"/>
        </w:numPr>
        <w:spacing w:before="120" w:after="120"/>
        <w:ind w:left="782" w:hanging="357"/>
      </w:pPr>
      <w:r>
        <w:t xml:space="preserve">måling av </w:t>
      </w:r>
      <w:r w:rsidRPr="00176398">
        <w:t>produserte</w:t>
      </w:r>
      <w:r w:rsidRPr="00400951">
        <w:t xml:space="preserve"> </w:t>
      </w:r>
      <w:r w:rsidRPr="00176398">
        <w:t xml:space="preserve">mengder </w:t>
      </w:r>
      <w:r w:rsidR="00FB77CD" w:rsidRPr="00746AB1">
        <w:t>petroleum</w:t>
      </w:r>
      <w:r>
        <w:t>,</w:t>
      </w:r>
    </w:p>
    <w:p w14:paraId="677419B8" w14:textId="489CCEB9" w:rsidR="00E26A78" w:rsidRPr="005328FD" w:rsidRDefault="00E26A78" w:rsidP="007C6363">
      <w:pPr>
        <w:numPr>
          <w:ilvl w:val="0"/>
          <w:numId w:val="10"/>
        </w:numPr>
        <w:spacing w:before="120"/>
        <w:ind w:left="782" w:hanging="357"/>
      </w:pPr>
      <w:r>
        <w:t>måling av mengder petroleum som brennes og naturgass som slippes til luft, samt CO</w:t>
      </w:r>
      <w:r w:rsidRPr="007C6363">
        <w:rPr>
          <w:vertAlign w:val="subscript"/>
        </w:rPr>
        <w:t>2</w:t>
      </w:r>
      <w:r>
        <w:t xml:space="preserve"> som utskilles fra petroleum og slippes til luft.</w:t>
      </w:r>
    </w:p>
    <w:p w14:paraId="35E969A1" w14:textId="77777777" w:rsidR="005D48D3" w:rsidRDefault="005D48D3" w:rsidP="00CC7983">
      <w:pPr>
        <w:ind w:firstLine="567"/>
      </w:pPr>
    </w:p>
    <w:p w14:paraId="3D52CE72" w14:textId="62919CF0" w:rsidR="00E44843" w:rsidRDefault="00E44843" w:rsidP="00CC7983">
      <w:pPr>
        <w:ind w:firstLine="567"/>
      </w:pPr>
      <w:r w:rsidRPr="008560B7">
        <w:t xml:space="preserve">Etter </w:t>
      </w:r>
      <w:hyperlink r:id="rId17" w:history="1">
        <w:r w:rsidRPr="00594CC3">
          <w:rPr>
            <w:rStyle w:val="Hyperkobling"/>
          </w:rPr>
          <w:t>petroleumsloven § 1-4</w:t>
        </w:r>
      </w:hyperlink>
      <w:r w:rsidRPr="008560B7">
        <w:t xml:space="preserve"> gjelder forskriften også for anlegg på land dersom petroleum er transportert til anlegget med rørledning fra kontinentalsokkelen og målingen av praktiske årsaker foretas på land i Norge. Oljedirektoratet vil i slike tilfeller samordne tilsynsaktiviteten med </w:t>
      </w:r>
      <w:proofErr w:type="spellStart"/>
      <w:r w:rsidRPr="008560B7">
        <w:t>Justervesenet</w:t>
      </w:r>
      <w:proofErr w:type="spellEnd"/>
      <w:r w:rsidRPr="008560B7">
        <w:t xml:space="preserve"> som vist til i samarbeidsavtale mellom de to etatene. Ved terminaler i utlandet hvor norsk petroleum ilandføres med rørledning foretar Oljedirektoratet måleteknisk tilsyn i samarbeid med relevante myndigheter i vedkommende stat, jf. </w:t>
      </w:r>
      <w:hyperlink r:id="rId18" w:history="1">
        <w:r w:rsidRPr="00594CC3">
          <w:rPr>
            <w:rStyle w:val="Hyperkobling"/>
          </w:rPr>
          <w:t>petroleumsloven § 1-4</w:t>
        </w:r>
      </w:hyperlink>
      <w:r w:rsidRPr="008560B7">
        <w:t xml:space="preserve"> første ledd andre punktum</w:t>
      </w:r>
      <w:r>
        <w:t>.</w:t>
      </w:r>
    </w:p>
    <w:p w14:paraId="06659EFC" w14:textId="70B640E1" w:rsidR="008A5083" w:rsidRPr="00B74495" w:rsidRDefault="008A5083" w:rsidP="00BE431E">
      <w:pPr>
        <w:spacing w:before="240" w:after="120"/>
        <w:rPr>
          <w:u w:val="single"/>
        </w:rPr>
      </w:pPr>
      <w:r w:rsidRPr="00B74495">
        <w:rPr>
          <w:u w:val="single"/>
        </w:rPr>
        <w:t>Andre ledd:</w:t>
      </w:r>
    </w:p>
    <w:p w14:paraId="2F551F9B" w14:textId="1F5530BD" w:rsidR="00064ECB" w:rsidRPr="000E0DFC" w:rsidRDefault="00064ECB" w:rsidP="000E0DFC">
      <w:pPr>
        <w:spacing w:before="240" w:after="120"/>
        <w:ind w:firstLine="567"/>
      </w:pPr>
      <w:r w:rsidRPr="000E0DFC">
        <w:lastRenderedPageBreak/>
        <w:t xml:space="preserve">MID - Måleinstrumentdirektivet (Directive 2014/32/EU </w:t>
      </w:r>
      <w:proofErr w:type="spellStart"/>
      <w:r w:rsidRPr="000E0DFC">
        <w:t>of</w:t>
      </w:r>
      <w:proofErr w:type="spellEnd"/>
      <w:r w:rsidRPr="000E0DFC">
        <w:t xml:space="preserve"> </w:t>
      </w:r>
      <w:proofErr w:type="spellStart"/>
      <w:r w:rsidRPr="000E0DFC">
        <w:t>the</w:t>
      </w:r>
      <w:proofErr w:type="spellEnd"/>
      <w:r w:rsidRPr="000E0DFC">
        <w:t xml:space="preserve"> European Parliament and </w:t>
      </w:r>
      <w:proofErr w:type="spellStart"/>
      <w:r w:rsidRPr="000E0DFC">
        <w:t>of</w:t>
      </w:r>
      <w:proofErr w:type="spellEnd"/>
      <w:r w:rsidRPr="000E0DFC">
        <w:t xml:space="preserve"> </w:t>
      </w:r>
      <w:proofErr w:type="spellStart"/>
      <w:r w:rsidRPr="000E0DFC">
        <w:t>the</w:t>
      </w:r>
      <w:proofErr w:type="spellEnd"/>
      <w:r w:rsidRPr="000E0DFC">
        <w:t xml:space="preserve"> Council </w:t>
      </w:r>
      <w:proofErr w:type="spellStart"/>
      <w:r w:rsidRPr="000E0DFC">
        <w:t>of</w:t>
      </w:r>
      <w:proofErr w:type="spellEnd"/>
      <w:r w:rsidRPr="000E0DFC">
        <w:t xml:space="preserve"> 26 </w:t>
      </w:r>
      <w:proofErr w:type="spellStart"/>
      <w:r w:rsidRPr="000E0DFC">
        <w:t>February</w:t>
      </w:r>
      <w:proofErr w:type="spellEnd"/>
      <w:r w:rsidRPr="000E0DFC">
        <w:t xml:space="preserve"> 2014/EØS-tillegget til Den europeiske unions tidende Nr. 13/197) harmoniserer tekniske krav til ulike instrumentkategorier og skal sikre fri bevegelse av måleinstrumenter innenfor EU/EØS-området. Direktivet er rettet mot produsenter og leverandører av måleinstrumenter og målesystem. Måleinstrumenter og målesystem som omfattes av MID må oppfylle direktivets tekniske krav før de gjøres tilgjengelig på markedet. Førmarkedskontrollen innebærer gjennomføring av en samsvarsvurdering ved bruk av teknisk kontrollorgan (samsvarsvurderingsorgan) og samsvarsmerking som skal vise at direktivets krav er oppfylt.</w:t>
      </w:r>
    </w:p>
    <w:p w14:paraId="6FAA404B" w14:textId="3410C1C3" w:rsidR="00064ECB" w:rsidRPr="000E0DFC" w:rsidRDefault="00064ECB" w:rsidP="000E0DFC">
      <w:pPr>
        <w:spacing w:before="240" w:after="120"/>
        <w:ind w:firstLine="567"/>
      </w:pPr>
      <w:r w:rsidRPr="000E0DFC">
        <w:t>M</w:t>
      </w:r>
      <w:r w:rsidR="007B5D2A">
        <w:t>åleinstrumentdirektivet</w:t>
      </w:r>
      <w:r w:rsidRPr="000E0DFC">
        <w:t xml:space="preserve"> er </w:t>
      </w:r>
      <w:proofErr w:type="gramStart"/>
      <w:r w:rsidRPr="000E0DFC">
        <w:t>implementert</w:t>
      </w:r>
      <w:proofErr w:type="gramEnd"/>
      <w:r w:rsidRPr="000E0DFC">
        <w:t xml:space="preserve"> i norsk rett gjennom </w:t>
      </w:r>
      <w:r w:rsidR="00FC1A5C">
        <w:t>f</w:t>
      </w:r>
      <w:r w:rsidRPr="00143449">
        <w:t>orskrift</w:t>
      </w:r>
      <w:r w:rsidRPr="000E0DFC">
        <w:t xml:space="preserve"> om måleenheter og måling (FOR-2007-12-20-1723) og instrumentspesifikke forskrifter, herunder </w:t>
      </w:r>
      <w:r w:rsidR="000B5FA0">
        <w:t>f</w:t>
      </w:r>
      <w:r w:rsidRPr="000E0DFC">
        <w:t xml:space="preserve">orskrift om krav til målesystem for kontinuerlig og dynamisk måling av andre væsker enn vann (FOR-2007-12-21-1738). </w:t>
      </w:r>
      <w:proofErr w:type="spellStart"/>
      <w:r w:rsidRPr="000E0DFC">
        <w:t>Justervesenet</w:t>
      </w:r>
      <w:proofErr w:type="spellEnd"/>
      <w:r w:rsidRPr="000E0DFC">
        <w:t xml:space="preserve"> er et godkjent teknisk kontrollorgan for å foreta samsvarsvurderinger i henhold til </w:t>
      </w:r>
      <w:r>
        <w:t>M</w:t>
      </w:r>
      <w:r w:rsidR="00246AF3">
        <w:t>åleinstrumentdirektivet</w:t>
      </w:r>
      <w:r w:rsidRPr="000E0DFC">
        <w:t>.</w:t>
      </w:r>
    </w:p>
    <w:p w14:paraId="717165EB" w14:textId="5CBD76A4" w:rsidR="00064ECB" w:rsidRPr="000E0DFC" w:rsidRDefault="00064ECB" w:rsidP="000E0DFC">
      <w:pPr>
        <w:spacing w:before="240" w:after="120"/>
        <w:ind w:firstLine="567"/>
      </w:pPr>
      <w:r w:rsidRPr="000E0DFC">
        <w:t xml:space="preserve">For petroleumsvirksomheten kommer </w:t>
      </w:r>
      <w:r w:rsidR="00A63CC8">
        <w:t>krav i MID</w:t>
      </w:r>
      <w:r w:rsidRPr="000E0DFC">
        <w:t xml:space="preserve"> til anvendelse på måleinstrumenter og målesystem for dynamisk leveringsmåling av olje</w:t>
      </w:r>
      <w:r w:rsidR="00793E6F">
        <w:t xml:space="preserve"> og</w:t>
      </w:r>
      <w:r w:rsidR="00C42330">
        <w:t xml:space="preserve"> flytende</w:t>
      </w:r>
      <w:r w:rsidR="00793E6F">
        <w:t xml:space="preserve"> </w:t>
      </w:r>
      <w:r w:rsidR="00A52ACF" w:rsidRPr="00A52ACF">
        <w:t>gas</w:t>
      </w:r>
      <w:r w:rsidR="00880233">
        <w:t>ser</w:t>
      </w:r>
      <w:r w:rsidRPr="000E0DFC">
        <w:t xml:space="preserve">. Særlige krav og framgangsmåter for samsvarsvurdering </w:t>
      </w:r>
      <w:proofErr w:type="gramStart"/>
      <w:r w:rsidRPr="000E0DFC">
        <w:t>fremgår</w:t>
      </w:r>
      <w:proofErr w:type="gramEnd"/>
      <w:r w:rsidRPr="000E0DFC">
        <w:t xml:space="preserve"> av </w:t>
      </w:r>
      <w:r w:rsidR="00A63CC8">
        <w:t>MID</w:t>
      </w:r>
      <w:r w:rsidRPr="000E0DFC">
        <w:t xml:space="preserve"> vedlegg VII Målesystemer for kontinuerlig og dynamisk måling av væskemengder unntatt vann (MI-005). </w:t>
      </w:r>
      <w:r w:rsidR="00A63CC8">
        <w:t>MID</w:t>
      </w:r>
      <w:r w:rsidRPr="000E0DFC">
        <w:t xml:space="preserve"> omfatter ikke de deler av målesystemet som angår proving og prøvetaking.</w:t>
      </w:r>
    </w:p>
    <w:p w14:paraId="17EAF6F3" w14:textId="53F8B982" w:rsidR="003159F2" w:rsidRPr="003159F2" w:rsidRDefault="00064ECB" w:rsidP="003E7FC8">
      <w:pPr>
        <w:pStyle w:val="Brdtekst"/>
        <w:ind w:firstLine="426"/>
      </w:pPr>
      <w:r w:rsidRPr="000E0DFC">
        <w:t>Måleinstrumenter og målesystem som er godkjent etter MID vil også være i samsvar med måleforskriften.</w:t>
      </w:r>
    </w:p>
    <w:p w14:paraId="72A1D88D" w14:textId="50FE1975" w:rsidR="0007059F" w:rsidRDefault="0007059F" w:rsidP="000A030F">
      <w:pPr>
        <w:pStyle w:val="Overskrift2"/>
        <w:ind w:left="0" w:firstLine="0"/>
      </w:pPr>
      <w:bookmarkStart w:id="7" w:name="_Toc92481945"/>
      <w:bookmarkStart w:id="8" w:name="_Toc107565456"/>
      <w:r>
        <w:t>Til § 3. Definisjoner</w:t>
      </w:r>
      <w:bookmarkEnd w:id="7"/>
      <w:bookmarkEnd w:id="8"/>
    </w:p>
    <w:p w14:paraId="434892AE" w14:textId="4251C907" w:rsidR="0007120F" w:rsidRDefault="0007120F" w:rsidP="00C13D51">
      <w:pPr>
        <w:ind w:firstLine="567"/>
      </w:pPr>
      <w:r w:rsidRPr="00997C50">
        <w:t xml:space="preserve">En </w:t>
      </w:r>
      <w:r w:rsidR="00881EE0">
        <w:t xml:space="preserve">måleteknisk </w:t>
      </w:r>
      <w:r w:rsidRPr="00997C50">
        <w:t>ordliste</w:t>
      </w:r>
      <w:r w:rsidR="00AF528E" w:rsidRPr="00A00C66">
        <w:t xml:space="preserve"> med ord og uttrykk brukt i forskri</w:t>
      </w:r>
      <w:r w:rsidR="00BA2D28" w:rsidRPr="00A00C66">
        <w:t>ften og i veileder</w:t>
      </w:r>
      <w:r w:rsidRPr="00A00C66">
        <w:t xml:space="preserve"> er gitt i vedlegg 3 til denne veilederen.</w:t>
      </w:r>
      <w:r w:rsidR="0019231C" w:rsidRPr="00A00C66">
        <w:t xml:space="preserve"> </w:t>
      </w:r>
      <w:r w:rsidR="00BD16A5" w:rsidRPr="00A00C66">
        <w:t xml:space="preserve">Ordlisten </w:t>
      </w:r>
      <w:r w:rsidR="00DC0531" w:rsidRPr="000E0DFC">
        <w:t>er sentral for forståelse av krav i</w:t>
      </w:r>
      <w:r w:rsidR="00D70748" w:rsidRPr="00997C50">
        <w:t xml:space="preserve"> </w:t>
      </w:r>
      <w:r w:rsidR="00B743F2" w:rsidRPr="00A00C66">
        <w:t>forskrift</w:t>
      </w:r>
      <w:r w:rsidR="00DC0531" w:rsidRPr="000E0DFC">
        <w:t>en</w:t>
      </w:r>
      <w:r w:rsidR="00FB6787">
        <w:t xml:space="preserve"> og er</w:t>
      </w:r>
      <w:r w:rsidR="00CF5EEC">
        <w:t xml:space="preserve"> i hovedsak </w:t>
      </w:r>
      <w:r w:rsidR="00FB6787">
        <w:t xml:space="preserve">basert </w:t>
      </w:r>
      <w:r>
        <w:t xml:space="preserve">på </w:t>
      </w:r>
      <w:r w:rsidRPr="00EC2A15">
        <w:t>JCGM</w:t>
      </w:r>
      <w:r w:rsidR="004739B3">
        <w:rPr>
          <w:rStyle w:val="Fotnotereferanse"/>
        </w:rPr>
        <w:footnoteReference w:id="2"/>
      </w:r>
      <w:r w:rsidRPr="005A3D5C">
        <w:t xml:space="preserve"> 200:2012</w:t>
      </w:r>
      <w:r w:rsidR="00070D6D" w:rsidRPr="005A3D5C">
        <w:t xml:space="preserve"> </w:t>
      </w:r>
      <w:r w:rsidR="005A3D5C">
        <w:t>«</w:t>
      </w:r>
      <w:r w:rsidR="00070D6D" w:rsidRPr="005A3D5C">
        <w:t xml:space="preserve">International </w:t>
      </w:r>
      <w:proofErr w:type="spellStart"/>
      <w:r w:rsidR="00070D6D" w:rsidRPr="005A3D5C">
        <w:t>vocabulary</w:t>
      </w:r>
      <w:proofErr w:type="spellEnd"/>
      <w:r w:rsidR="00070D6D" w:rsidRPr="005A3D5C">
        <w:t xml:space="preserve"> </w:t>
      </w:r>
      <w:proofErr w:type="spellStart"/>
      <w:r w:rsidR="00070D6D" w:rsidRPr="005A3D5C">
        <w:t>of</w:t>
      </w:r>
      <w:proofErr w:type="spellEnd"/>
      <w:r w:rsidR="00070D6D" w:rsidRPr="005A3D5C">
        <w:t xml:space="preserve"> </w:t>
      </w:r>
      <w:proofErr w:type="spellStart"/>
      <w:r w:rsidR="00070D6D" w:rsidRPr="005A3D5C">
        <w:t>metrology</w:t>
      </w:r>
      <w:proofErr w:type="spellEnd"/>
      <w:r w:rsidR="00070D6D" w:rsidRPr="005A3D5C">
        <w:t xml:space="preserve"> – Basic and general </w:t>
      </w:r>
      <w:proofErr w:type="spellStart"/>
      <w:r w:rsidR="00070D6D" w:rsidRPr="005A3D5C">
        <w:t>concepts</w:t>
      </w:r>
      <w:proofErr w:type="spellEnd"/>
      <w:r w:rsidR="00070D6D" w:rsidRPr="005A3D5C">
        <w:t xml:space="preserve"> and </w:t>
      </w:r>
      <w:proofErr w:type="spellStart"/>
      <w:r w:rsidR="00070D6D" w:rsidRPr="005A3D5C">
        <w:t>associated</w:t>
      </w:r>
      <w:proofErr w:type="spellEnd"/>
      <w:r w:rsidR="00070D6D" w:rsidRPr="005A3D5C">
        <w:t xml:space="preserve"> terms (VIM)</w:t>
      </w:r>
      <w:r w:rsidR="005A3D5C">
        <w:t>»,</w:t>
      </w:r>
      <w:r w:rsidR="00070D6D" w:rsidRPr="005A3D5C">
        <w:t xml:space="preserve"> </w:t>
      </w:r>
      <w:r w:rsidR="00070D6D">
        <w:t xml:space="preserve">3rd </w:t>
      </w:r>
      <w:proofErr w:type="spellStart"/>
      <w:r w:rsidR="00070D6D">
        <w:t>edition</w:t>
      </w:r>
      <w:proofErr w:type="spellEnd"/>
      <w:r w:rsidR="005650EB">
        <w:t xml:space="preserve"> (VIM3)</w:t>
      </w:r>
      <w:r w:rsidR="007C4119">
        <w:t xml:space="preserve"> og </w:t>
      </w:r>
      <w:r w:rsidR="00455B6B">
        <w:t xml:space="preserve">utkast til </w:t>
      </w:r>
      <w:r w:rsidR="00195B48">
        <w:t>ny utgave (VIM4 CD)</w:t>
      </w:r>
      <w:r w:rsidR="00F40B1A">
        <w:t>, og i noen grad på</w:t>
      </w:r>
      <w:r>
        <w:t xml:space="preserve"> standarder fra ISO</w:t>
      </w:r>
      <w:r w:rsidR="00ED19D0">
        <w:t>,</w:t>
      </w:r>
      <w:r>
        <w:t xml:space="preserve"> IEC</w:t>
      </w:r>
      <w:r w:rsidR="00ED19D0">
        <w:t xml:space="preserve"> og API</w:t>
      </w:r>
      <w:r w:rsidR="00EC3B3C">
        <w:t xml:space="preserve"> (jf. vedlegg 1)</w:t>
      </w:r>
      <w:r>
        <w:t>. Terminologiske databaser er å finne på følgende adresser:</w:t>
      </w:r>
      <w:r w:rsidR="00393BD3">
        <w:t xml:space="preserve"> </w:t>
      </w:r>
    </w:p>
    <w:p w14:paraId="522FEBCF" w14:textId="6EB0C308" w:rsidR="0007120F" w:rsidRDefault="0007120F" w:rsidP="00E31485">
      <w:pPr>
        <w:pStyle w:val="Listeavsnitt"/>
        <w:numPr>
          <w:ilvl w:val="0"/>
          <w:numId w:val="65"/>
        </w:numPr>
        <w:spacing w:before="120" w:after="160" w:line="259" w:lineRule="auto"/>
        <w:ind w:left="714" w:hanging="357"/>
        <w:rPr>
          <w:lang w:val="en-GB"/>
        </w:rPr>
      </w:pPr>
      <w:r>
        <w:rPr>
          <w:lang w:val="en-GB"/>
        </w:rPr>
        <w:t xml:space="preserve">Annotated VIM3: </w:t>
      </w:r>
      <w:hyperlink r:id="rId19" w:history="1">
        <w:r w:rsidRPr="00645EB0">
          <w:rPr>
            <w:rStyle w:val="Hyperkobling"/>
            <w:lang w:val="en-GB"/>
          </w:rPr>
          <w:t>https://jcgm.bipm.org/vim/en/index.html</w:t>
        </w:r>
      </w:hyperlink>
      <w:r>
        <w:rPr>
          <w:lang w:val="en-GB"/>
        </w:rPr>
        <w:t xml:space="preserve"> </w:t>
      </w:r>
    </w:p>
    <w:p w14:paraId="137652CC" w14:textId="0E36EB64" w:rsidR="0007120F" w:rsidRPr="00EC2A15" w:rsidRDefault="0007120F" w:rsidP="0007120F">
      <w:pPr>
        <w:pStyle w:val="Listeavsnitt"/>
        <w:numPr>
          <w:ilvl w:val="0"/>
          <w:numId w:val="65"/>
        </w:numPr>
        <w:spacing w:after="160" w:line="259" w:lineRule="auto"/>
        <w:rPr>
          <w:lang w:val="en-GB"/>
        </w:rPr>
      </w:pPr>
      <w:r w:rsidRPr="00EC2A15">
        <w:rPr>
          <w:lang w:val="en-GB"/>
        </w:rPr>
        <w:t xml:space="preserve">ISO Online browsing platform: </w:t>
      </w:r>
      <w:hyperlink r:id="rId20" w:history="1">
        <w:r w:rsidRPr="00EC2A15">
          <w:rPr>
            <w:rStyle w:val="Hyperkobling"/>
            <w:lang w:val="en-GB"/>
          </w:rPr>
          <w:t>https://www.iso.org/obp</w:t>
        </w:r>
      </w:hyperlink>
      <w:r w:rsidRPr="00EC2A15">
        <w:rPr>
          <w:lang w:val="en-GB"/>
        </w:rPr>
        <w:t xml:space="preserve"> </w:t>
      </w:r>
    </w:p>
    <w:p w14:paraId="3D53137B" w14:textId="6BF11AF1" w:rsidR="0007120F" w:rsidRPr="00EC2A15" w:rsidRDefault="0007120F" w:rsidP="0007120F">
      <w:pPr>
        <w:pStyle w:val="Listeavsnitt"/>
        <w:numPr>
          <w:ilvl w:val="0"/>
          <w:numId w:val="65"/>
        </w:numPr>
        <w:spacing w:after="160" w:line="259" w:lineRule="auto"/>
        <w:rPr>
          <w:lang w:val="en-GB"/>
        </w:rPr>
      </w:pPr>
      <w:r w:rsidRPr="00EC2A15">
        <w:rPr>
          <w:lang w:val="en-GB"/>
        </w:rPr>
        <w:t xml:space="preserve">IEC </w:t>
      </w:r>
      <w:proofErr w:type="spellStart"/>
      <w:r w:rsidRPr="00EC2A15">
        <w:rPr>
          <w:lang w:val="en-GB"/>
        </w:rPr>
        <w:t>Electropedia</w:t>
      </w:r>
      <w:proofErr w:type="spellEnd"/>
      <w:r w:rsidRPr="00EC2A15">
        <w:rPr>
          <w:lang w:val="en-GB"/>
        </w:rPr>
        <w:t xml:space="preserve">: </w:t>
      </w:r>
      <w:hyperlink r:id="rId21" w:history="1">
        <w:r w:rsidRPr="00EC2A15">
          <w:rPr>
            <w:rStyle w:val="Hyperkobling"/>
            <w:lang w:val="en-GB"/>
          </w:rPr>
          <w:t>http://www.electropedia.org</w:t>
        </w:r>
      </w:hyperlink>
    </w:p>
    <w:p w14:paraId="6A972C98" w14:textId="1BA3718F" w:rsidR="002F448F" w:rsidRDefault="00B52639" w:rsidP="00CC7983">
      <w:pPr>
        <w:ind w:firstLine="567"/>
      </w:pPr>
      <w:r w:rsidRPr="00C628E8">
        <w:t>Forkort</w:t>
      </w:r>
      <w:r>
        <w:t>ing</w:t>
      </w:r>
      <w:r w:rsidRPr="00C628E8">
        <w:t xml:space="preserve"> og symboler følger språkrådets anbefalinger</w:t>
      </w:r>
      <w:r w:rsidR="00617E6D">
        <w:t>.</w:t>
      </w:r>
      <w:r w:rsidR="00C13D51">
        <w:t xml:space="preserve"> </w:t>
      </w:r>
      <w:r w:rsidR="00617E6D">
        <w:t>D</w:t>
      </w:r>
      <w:r w:rsidR="00C13D51">
        <w:t xml:space="preserve">isse er </w:t>
      </w:r>
      <w:r w:rsidR="00617E6D">
        <w:t>tilgjengelige på</w:t>
      </w:r>
      <w:r w:rsidR="0015300A">
        <w:t xml:space="preserve"> </w:t>
      </w:r>
      <w:hyperlink r:id="rId22" w:history="1">
        <w:r w:rsidRPr="00523C7E">
          <w:rPr>
            <w:rStyle w:val="Hyperkobling"/>
          </w:rPr>
          <w:t>https://www.sprakradet.no/sprakhjelp/Skriveregler/Forkortinger/</w:t>
        </w:r>
      </w:hyperlink>
    </w:p>
    <w:p w14:paraId="0A5E3523" w14:textId="4CDDF8EC" w:rsidR="0007059F" w:rsidRDefault="0007059F" w:rsidP="000A030F">
      <w:pPr>
        <w:pStyle w:val="Overskrift2"/>
        <w:ind w:left="0" w:firstLine="0"/>
      </w:pPr>
      <w:bookmarkStart w:id="9" w:name="_Toc92481946"/>
      <w:bookmarkStart w:id="10" w:name="_Toc107565457"/>
      <w:r>
        <w:t>Til § 4. Ansvarlige etter denne forskrift</w:t>
      </w:r>
      <w:bookmarkEnd w:id="9"/>
      <w:bookmarkEnd w:id="10"/>
    </w:p>
    <w:p w14:paraId="6F878A6B" w14:textId="6EBE85CA" w:rsidR="000A030F" w:rsidRDefault="00817CC5" w:rsidP="00EB0BB6">
      <w:pPr>
        <w:pStyle w:val="Brdtekst"/>
        <w:ind w:firstLine="567"/>
      </w:pPr>
      <w:r>
        <w:t>Denne</w:t>
      </w:r>
      <w:r w:rsidR="000A030F">
        <w:t xml:space="preserve"> paragrafens første ledd innebærer en materiell plikt til å etterleve forskriftens bestemmelser og enkeltvedtak som gis i </w:t>
      </w:r>
      <w:proofErr w:type="gramStart"/>
      <w:r w:rsidR="000A030F">
        <w:t>medhold av</w:t>
      </w:r>
      <w:proofErr w:type="gramEnd"/>
      <w:r w:rsidR="000A030F">
        <w:t xml:space="preserve"> forskriften. Plikt til å gjøre dette gjennom iverksettelse av nødvendige systematiske tiltak følger av denne </w:t>
      </w:r>
      <w:r w:rsidR="00F66E0A">
        <w:t xml:space="preserve">forskriften </w:t>
      </w:r>
      <w:r w:rsidR="004278FB">
        <w:t>§ 5</w:t>
      </w:r>
      <w:r w:rsidR="000A030F">
        <w:t>.</w:t>
      </w:r>
    </w:p>
    <w:p w14:paraId="6C47DDB8" w14:textId="07863E0C" w:rsidR="0007059F" w:rsidRDefault="0007059F" w:rsidP="00780A4D">
      <w:pPr>
        <w:pStyle w:val="Overskrift1"/>
        <w:ind w:left="0" w:firstLine="0"/>
      </w:pPr>
      <w:bookmarkStart w:id="11" w:name="_Toc92481947"/>
      <w:bookmarkStart w:id="12" w:name="_Toc107565458"/>
      <w:r>
        <w:t xml:space="preserve">Til kapittel 2. </w:t>
      </w:r>
      <w:r w:rsidR="00BC107D">
        <w:t>Krav til s</w:t>
      </w:r>
      <w:r>
        <w:t>tyringssystem</w:t>
      </w:r>
      <w:bookmarkEnd w:id="11"/>
      <w:bookmarkEnd w:id="12"/>
    </w:p>
    <w:p w14:paraId="322E419B" w14:textId="37883679" w:rsidR="00727B73" w:rsidRDefault="0044144C" w:rsidP="005C6E9C">
      <w:pPr>
        <w:ind w:firstLine="567"/>
      </w:pPr>
      <w:r>
        <w:t>Dette k</w:t>
      </w:r>
      <w:r w:rsidRPr="008217C9">
        <w:t>apitlet omhandler krav til styringssystem innenfor både petroleumslovens og CO₂ -avgiftslovens virkeområder.</w:t>
      </w:r>
      <w:r w:rsidRPr="00260E68">
        <w:t xml:space="preserve"> Det vises også til </w:t>
      </w:r>
      <w:hyperlink r:id="rId23" w:anchor="shareModal" w:history="1">
        <w:r w:rsidRPr="00721E6A">
          <w:rPr>
            <w:rStyle w:val="Hyperkobling"/>
          </w:rPr>
          <w:t>petroleumsloven</w:t>
        </w:r>
      </w:hyperlink>
      <w:r w:rsidRPr="00260E68">
        <w:t xml:space="preserve"> </w:t>
      </w:r>
      <w:r>
        <w:t xml:space="preserve">§ 10-6 </w:t>
      </w:r>
      <w:r w:rsidRPr="00260E68">
        <w:t xml:space="preserve">og </w:t>
      </w:r>
      <w:hyperlink r:id="rId24" w:anchor="KAPITTEL_10" w:history="1">
        <w:r w:rsidRPr="00CA5B06">
          <w:rPr>
            <w:rStyle w:val="Hyperkobling"/>
          </w:rPr>
          <w:t>petroleumsforskriften</w:t>
        </w:r>
      </w:hyperlink>
      <w:r w:rsidRPr="00020EB5">
        <w:rPr>
          <w:rStyle w:val="Hyperkobling"/>
        </w:rPr>
        <w:t xml:space="preserve"> </w:t>
      </w:r>
      <w:r>
        <w:t>§</w:t>
      </w:r>
      <w:r w:rsidRPr="00C75B93">
        <w:t xml:space="preserve"> 56, § 57 og § 58</w:t>
      </w:r>
      <w:r w:rsidRPr="00260E68">
        <w:t>.</w:t>
      </w:r>
    </w:p>
    <w:p w14:paraId="11C6884D" w14:textId="77777777" w:rsidR="00194A2C" w:rsidRDefault="00194A2C" w:rsidP="005C6E9C">
      <w:pPr>
        <w:ind w:firstLine="567"/>
      </w:pPr>
    </w:p>
    <w:p w14:paraId="79964185" w14:textId="5E96A334" w:rsidR="00C16FF3" w:rsidRPr="00FF78CE" w:rsidRDefault="0007059F" w:rsidP="006A75D0">
      <w:pPr>
        <w:pStyle w:val="Overskrift2"/>
        <w:ind w:left="0" w:firstLine="0"/>
      </w:pPr>
      <w:bookmarkStart w:id="13" w:name="_Toc92481948"/>
      <w:bookmarkStart w:id="14" w:name="_Toc107565459"/>
      <w:r>
        <w:t xml:space="preserve">Til § 5. </w:t>
      </w:r>
      <w:r w:rsidR="00460E7C">
        <w:t>S</w:t>
      </w:r>
      <w:r w:rsidR="009F53BA">
        <w:t>tyringssystem</w:t>
      </w:r>
      <w:bookmarkEnd w:id="13"/>
      <w:bookmarkEnd w:id="14"/>
    </w:p>
    <w:p w14:paraId="1965E130" w14:textId="3C7F1018" w:rsidR="00A42FF2" w:rsidRPr="00A06A86" w:rsidRDefault="00F31741" w:rsidP="000414BA">
      <w:pPr>
        <w:pStyle w:val="Brdtekst"/>
        <w:spacing w:before="240" w:after="120"/>
        <w:rPr>
          <w:b/>
          <w:bCs/>
          <w:u w:val="single"/>
        </w:rPr>
      </w:pPr>
      <w:r w:rsidRPr="00A06A86">
        <w:rPr>
          <w:u w:val="single"/>
        </w:rPr>
        <w:t>Andre ledd:</w:t>
      </w:r>
    </w:p>
    <w:p w14:paraId="628CC75D" w14:textId="37FF3DD0" w:rsidR="002C57C9" w:rsidRDefault="002C57C9" w:rsidP="00BB0D46">
      <w:pPr>
        <w:ind w:firstLine="567"/>
      </w:pPr>
      <w:r w:rsidRPr="00A06A86">
        <w:t>Ved vurdering av risiko for manglende oppfyllelse av krav i denne forskrift bør det tas hensyn til sannsynlighet for feil, konsekvens av feil, muligheter for å avdekke feil og muligheten for å korrigere for feil.</w:t>
      </w:r>
    </w:p>
    <w:p w14:paraId="296F9861" w14:textId="2774A0DD" w:rsidR="009E18BA" w:rsidRPr="00A06A86" w:rsidRDefault="009E18BA" w:rsidP="000414BA">
      <w:pPr>
        <w:pStyle w:val="Brdtekst"/>
        <w:spacing w:before="240" w:after="120"/>
        <w:rPr>
          <w:u w:val="single"/>
        </w:rPr>
      </w:pPr>
      <w:r w:rsidRPr="00A06A86">
        <w:rPr>
          <w:u w:val="single"/>
        </w:rPr>
        <w:t>Femte ledd:</w:t>
      </w:r>
    </w:p>
    <w:p w14:paraId="7FEBE36F" w14:textId="77777777" w:rsidR="003E7FC8" w:rsidRDefault="00DE77D6" w:rsidP="007048B7">
      <w:pPr>
        <w:ind w:firstLine="567"/>
      </w:pPr>
      <w:r>
        <w:t xml:space="preserve">Ansvar og roller bør defineres i </w:t>
      </w:r>
      <w:r w:rsidR="00747E57">
        <w:t>organisasjonskart, arbeidsbeskrivelser</w:t>
      </w:r>
      <w:r w:rsidR="00D4665A">
        <w:t xml:space="preserve"> og prosedyrer. </w:t>
      </w:r>
    </w:p>
    <w:p w14:paraId="4E4A26F6" w14:textId="1D742C93" w:rsidR="003E7FC8" w:rsidRPr="000414BA" w:rsidRDefault="000832C5" w:rsidP="000414BA">
      <w:pPr>
        <w:pStyle w:val="Brdtekst"/>
        <w:spacing w:before="240" w:after="120"/>
        <w:rPr>
          <w:u w:val="single"/>
        </w:rPr>
      </w:pPr>
      <w:r w:rsidRPr="000414BA">
        <w:rPr>
          <w:u w:val="single"/>
        </w:rPr>
        <w:t>Sjette ledd:</w:t>
      </w:r>
    </w:p>
    <w:p w14:paraId="5958F5A2" w14:textId="17811688" w:rsidR="00C37FE9" w:rsidRDefault="001D7899" w:rsidP="007048B7">
      <w:pPr>
        <w:ind w:firstLine="567"/>
      </w:pPr>
      <w:r>
        <w:t xml:space="preserve">Spesifiseringen </w:t>
      </w:r>
      <w:r w:rsidR="009421C5">
        <w:t xml:space="preserve">av hvordan </w:t>
      </w:r>
      <w:r w:rsidR="009219AA">
        <w:t xml:space="preserve">kompetanseoverføring ivaretas, bør inkludere </w:t>
      </w:r>
      <w:r w:rsidR="00DF6595">
        <w:t xml:space="preserve">en spesifisering </w:t>
      </w:r>
      <w:r w:rsidR="00E33F0C">
        <w:t xml:space="preserve">av hvordan </w:t>
      </w:r>
      <w:r w:rsidR="0018430F">
        <w:t>erfaringsoverføring ved skifte av personell og ved overgang mellom konstruksjons</w:t>
      </w:r>
      <w:r w:rsidR="007C730E">
        <w:t>fase</w:t>
      </w:r>
      <w:r w:rsidR="0018430F">
        <w:t xml:space="preserve"> og driftsfase</w:t>
      </w:r>
      <w:r w:rsidR="00E33F0C">
        <w:t xml:space="preserve"> skal ivaretas</w:t>
      </w:r>
      <w:r w:rsidR="0018430F">
        <w:t>.</w:t>
      </w:r>
    </w:p>
    <w:p w14:paraId="3A6AD572" w14:textId="1B603E17" w:rsidR="004A6317" w:rsidRDefault="004A6317" w:rsidP="00127BC7">
      <w:pPr>
        <w:pStyle w:val="Overskrift2"/>
        <w:ind w:left="0" w:firstLine="0"/>
      </w:pPr>
      <w:bookmarkStart w:id="15" w:name="_Toc92481949"/>
      <w:bookmarkStart w:id="16" w:name="_Toc107565460"/>
      <w:r>
        <w:t xml:space="preserve">Til § </w:t>
      </w:r>
      <w:r w:rsidR="00DF2B2D">
        <w:t>6</w:t>
      </w:r>
      <w:r>
        <w:t>. Internrevisjon</w:t>
      </w:r>
      <w:bookmarkEnd w:id="15"/>
      <w:bookmarkEnd w:id="16"/>
    </w:p>
    <w:p w14:paraId="2952DDC2" w14:textId="121D139C" w:rsidR="00536EA7" w:rsidRDefault="00127BC7" w:rsidP="00173282">
      <w:pPr>
        <w:pStyle w:val="Brdtekst"/>
        <w:ind w:firstLine="567"/>
      </w:pPr>
      <w:r w:rsidRPr="00127BC7">
        <w:t>Revisor bør være uavhengig av funksjonen som revideres.</w:t>
      </w:r>
      <w:r w:rsidR="00AB0A34" w:rsidRPr="00AB0A34">
        <w:t xml:space="preserve"> Rettighetshaver har fleksibilitet til å strukturere internrevisjonen slik som anses nødvendig for oppfyllelse av forskriftskravet. </w:t>
      </w:r>
    </w:p>
    <w:p w14:paraId="6DBF9423" w14:textId="2B7B4ADC" w:rsidR="009E0A90" w:rsidRDefault="009E0A90" w:rsidP="004A6317">
      <w:pPr>
        <w:pStyle w:val="Overskrift1"/>
        <w:ind w:left="0" w:firstLine="0"/>
      </w:pPr>
      <w:bookmarkStart w:id="17" w:name="_Toc92481953"/>
      <w:bookmarkStart w:id="18" w:name="_Toc107565461"/>
      <w:r>
        <w:t xml:space="preserve">Til kapittel 3. </w:t>
      </w:r>
      <w:r w:rsidR="00E44CF2">
        <w:t>Krav til måleenheter og referansebetingelser</w:t>
      </w:r>
      <w:bookmarkEnd w:id="18"/>
    </w:p>
    <w:p w14:paraId="268C19CA" w14:textId="17B7C807" w:rsidR="00E44CF2" w:rsidRDefault="00E44CF2" w:rsidP="00E9049C">
      <w:pPr>
        <w:pStyle w:val="Overskrift2"/>
      </w:pPr>
      <w:bookmarkStart w:id="19" w:name="_Toc107565462"/>
      <w:r>
        <w:t>Til § 7. Måleenheter</w:t>
      </w:r>
      <w:bookmarkEnd w:id="19"/>
    </w:p>
    <w:p w14:paraId="01E1BE13" w14:textId="1649BDFA" w:rsidR="00E44CF2" w:rsidRDefault="006A75D0" w:rsidP="00E44CF2">
      <w:pPr>
        <w:pStyle w:val="Brdtekst"/>
        <w:ind w:firstLine="567"/>
      </w:pPr>
      <w:r w:rsidDel="00B3672D">
        <w:t>Ingen kommentar.</w:t>
      </w:r>
    </w:p>
    <w:p w14:paraId="29BFA4FC" w14:textId="33BC2E58" w:rsidR="00E44CF2" w:rsidRDefault="00431BC7" w:rsidP="00E9049C">
      <w:pPr>
        <w:pStyle w:val="Overskrift2"/>
      </w:pPr>
      <w:bookmarkStart w:id="20" w:name="_Toc107565463"/>
      <w:r>
        <w:t>Til § 8. Referansebetingelser</w:t>
      </w:r>
      <w:bookmarkEnd w:id="20"/>
    </w:p>
    <w:p w14:paraId="48BC05BA" w14:textId="6E3155E2" w:rsidR="00623B73" w:rsidRPr="00E9049C" w:rsidRDefault="0062080E" w:rsidP="0062080E">
      <w:pPr>
        <w:pStyle w:val="Brdtekst"/>
        <w:ind w:firstLine="567"/>
      </w:pPr>
      <w:r>
        <w:t>Ingen kommentar.</w:t>
      </w:r>
    </w:p>
    <w:p w14:paraId="12684798" w14:textId="2C4C508A" w:rsidR="00CC7C3B" w:rsidRDefault="004A6317" w:rsidP="004A6317">
      <w:pPr>
        <w:pStyle w:val="Overskrift1"/>
        <w:ind w:left="0" w:firstLine="0"/>
      </w:pPr>
      <w:bookmarkStart w:id="21" w:name="_Toc107565464"/>
      <w:r>
        <w:t xml:space="preserve">Til kapittel 4. </w:t>
      </w:r>
      <w:r w:rsidR="00D51E3B" w:rsidDel="00CA1199">
        <w:t>Generelle k</w:t>
      </w:r>
      <w:r>
        <w:t>rav til måling</w:t>
      </w:r>
      <w:bookmarkEnd w:id="17"/>
      <w:bookmarkEnd w:id="21"/>
    </w:p>
    <w:p w14:paraId="53E5DA90" w14:textId="577A77CD" w:rsidR="003465CD" w:rsidRDefault="00CC7C3B" w:rsidP="00A06A86">
      <w:pPr>
        <w:pStyle w:val="Brdtekst"/>
        <w:ind w:firstLine="567"/>
      </w:pPr>
      <w:r w:rsidRPr="00CC7C3B">
        <w:t xml:space="preserve">Det stilles i dette kapittelet </w:t>
      </w:r>
      <w:r w:rsidR="004113E9">
        <w:t>generelle</w:t>
      </w:r>
      <w:r w:rsidR="004113E9" w:rsidRPr="00CC7C3B">
        <w:t xml:space="preserve"> </w:t>
      </w:r>
      <w:r w:rsidRPr="00CC7C3B">
        <w:t>krav</w:t>
      </w:r>
      <w:r w:rsidR="00A44D30">
        <w:t xml:space="preserve"> </w:t>
      </w:r>
      <w:r w:rsidR="006C0B2E">
        <w:t>til</w:t>
      </w:r>
      <w:r w:rsidR="009D41C9">
        <w:t xml:space="preserve"> måleprosessen, </w:t>
      </w:r>
      <w:r w:rsidR="0020359E">
        <w:t xml:space="preserve">både </w:t>
      </w:r>
      <w:r w:rsidR="009D41C9">
        <w:t xml:space="preserve">eksperimentelt og </w:t>
      </w:r>
      <w:r w:rsidR="00EF2CE7">
        <w:t xml:space="preserve">matematisk, og til </w:t>
      </w:r>
      <w:r w:rsidR="000B177D">
        <w:t xml:space="preserve">målingenes kvalitet, </w:t>
      </w:r>
      <w:r w:rsidR="00CD47EC">
        <w:t xml:space="preserve">herunder </w:t>
      </w:r>
      <w:r w:rsidR="006F05D0">
        <w:t>til måleresultat</w:t>
      </w:r>
      <w:r w:rsidR="00371332">
        <w:t>e</w:t>
      </w:r>
      <w:r w:rsidR="00C84DCF">
        <w:t>r</w:t>
      </w:r>
      <w:r w:rsidR="004B6600">
        <w:t xml:space="preserve"> og </w:t>
      </w:r>
      <w:r w:rsidR="0056710B">
        <w:t>usikkerhets</w:t>
      </w:r>
      <w:r w:rsidR="002800B3">
        <w:t>grenser</w:t>
      </w:r>
      <w:r w:rsidR="004B6600">
        <w:t>.</w:t>
      </w:r>
    </w:p>
    <w:p w14:paraId="0253924A" w14:textId="1A6DE167" w:rsidR="002800B3" w:rsidRDefault="002800B3" w:rsidP="00885D52">
      <w:pPr>
        <w:pStyle w:val="Overskrift2"/>
        <w:ind w:left="0" w:firstLine="0"/>
      </w:pPr>
      <w:bookmarkStart w:id="22" w:name="_Toc92481954"/>
      <w:bookmarkStart w:id="23" w:name="_Toc107565465"/>
      <w:r>
        <w:t xml:space="preserve">Til § 9. </w:t>
      </w:r>
      <w:r w:rsidR="00EA6C4E">
        <w:t>M</w:t>
      </w:r>
      <w:r w:rsidR="00CA1199">
        <w:t>åling</w:t>
      </w:r>
      <w:bookmarkEnd w:id="23"/>
    </w:p>
    <w:p w14:paraId="217B67AD" w14:textId="14516395" w:rsidR="00CA1199" w:rsidRPr="003E7FC8" w:rsidRDefault="00E32193" w:rsidP="000414BA">
      <w:pPr>
        <w:pStyle w:val="Brdtekst"/>
        <w:ind w:firstLine="567"/>
      </w:pPr>
      <w:r>
        <w:t>Ingen kommentar.</w:t>
      </w:r>
    </w:p>
    <w:p w14:paraId="77E119A8" w14:textId="33C5AC6B" w:rsidR="004A6317" w:rsidRDefault="004A6317" w:rsidP="00885D52">
      <w:pPr>
        <w:pStyle w:val="Overskrift2"/>
        <w:ind w:left="0" w:firstLine="0"/>
      </w:pPr>
      <w:bookmarkStart w:id="24" w:name="_Toc107565466"/>
      <w:r>
        <w:t xml:space="preserve">Til § </w:t>
      </w:r>
      <w:r w:rsidR="005930D4">
        <w:t>10</w:t>
      </w:r>
      <w:r w:rsidR="00A97EE3">
        <w:t>.</w:t>
      </w:r>
      <w:r>
        <w:t xml:space="preserve"> Målestørrelser og usikkerhetsgrenser</w:t>
      </w:r>
      <w:bookmarkEnd w:id="22"/>
      <w:bookmarkEnd w:id="24"/>
    </w:p>
    <w:p w14:paraId="5F65C191" w14:textId="4BC91B41" w:rsidR="00AB2A9F" w:rsidRPr="00A20F58" w:rsidRDefault="00C27D01" w:rsidP="00A06A86">
      <w:pPr>
        <w:pStyle w:val="Brdtekst"/>
        <w:spacing w:before="240" w:after="120"/>
        <w:rPr>
          <w:u w:val="single"/>
        </w:rPr>
      </w:pPr>
      <w:r>
        <w:rPr>
          <w:u w:val="single"/>
        </w:rPr>
        <w:t>Første ledd</w:t>
      </w:r>
      <w:r w:rsidR="00AB2A9F" w:rsidRPr="00A20F58">
        <w:rPr>
          <w:u w:val="single"/>
        </w:rPr>
        <w:t>:</w:t>
      </w:r>
    </w:p>
    <w:p w14:paraId="325C080E" w14:textId="164B1C52" w:rsidR="00D36717" w:rsidRDefault="00A3589C" w:rsidP="0020035A">
      <w:pPr>
        <w:spacing w:after="120"/>
        <w:ind w:firstLine="567"/>
      </w:pPr>
      <w:r>
        <w:t>«</w:t>
      </w:r>
      <w:r w:rsidR="00F22E10">
        <w:t>P</w:t>
      </w:r>
      <w:r w:rsidR="001C004F">
        <w:t>etroleum</w:t>
      </w:r>
      <w:r>
        <w:t>»</w:t>
      </w:r>
      <w:r w:rsidR="001C004F">
        <w:t xml:space="preserve"> </w:t>
      </w:r>
      <w:r w:rsidR="00F22E10">
        <w:t>er</w:t>
      </w:r>
      <w:r w:rsidR="000509DA" w:rsidRPr="000509DA">
        <w:t xml:space="preserve"> alle flytende og gassformige hydrokarboner som finnes i naturlig tilstand i undergrunnen, samt andre stoffer som utvinnes i forbindelse med slike hydrokarboner</w:t>
      </w:r>
      <w:r w:rsidR="000509DA">
        <w:t xml:space="preserve"> (jf. </w:t>
      </w:r>
      <w:r w:rsidR="00DB45A2" w:rsidRPr="00C856FB">
        <w:t>petroleumsloven § 1-6a</w:t>
      </w:r>
      <w:r w:rsidR="000509DA">
        <w:t>)</w:t>
      </w:r>
      <w:r w:rsidR="000509DA" w:rsidRPr="000509DA">
        <w:t>.</w:t>
      </w:r>
    </w:p>
    <w:p w14:paraId="7DBA7C33" w14:textId="10750DAC" w:rsidR="00040182" w:rsidRDefault="00FF1DCE" w:rsidP="0020035A">
      <w:pPr>
        <w:spacing w:after="120"/>
        <w:ind w:firstLine="567"/>
        <w:rPr>
          <w:lang w:val="nb"/>
        </w:rPr>
      </w:pPr>
      <w:r>
        <w:t>«</w:t>
      </w:r>
      <w:r w:rsidR="00ED5A9D">
        <w:t>O</w:t>
      </w:r>
      <w:r w:rsidR="000634ED" w:rsidRPr="00A06A86">
        <w:t>lje</w:t>
      </w:r>
      <w:r>
        <w:t>»</w:t>
      </w:r>
      <w:r w:rsidR="000634ED" w:rsidRPr="00A06A86">
        <w:t xml:space="preserve"> </w:t>
      </w:r>
      <w:r w:rsidR="00ED5A9D">
        <w:t>er</w:t>
      </w:r>
      <w:r w:rsidR="000634ED" w:rsidRPr="00A06A86">
        <w:t xml:space="preserve"> </w:t>
      </w:r>
      <w:r w:rsidR="000634ED" w:rsidRPr="00A06A86">
        <w:rPr>
          <w:lang w:val="nb"/>
        </w:rPr>
        <w:t>råolje og andre flytende petroleumsprodukter</w:t>
      </w:r>
      <w:r w:rsidR="000634ED" w:rsidRPr="007149DE">
        <w:rPr>
          <w:lang w:val="nb"/>
        </w:rPr>
        <w:t xml:space="preserve"> (jf. </w:t>
      </w:r>
      <w:r w:rsidR="00DB45A2" w:rsidRPr="00C856FB">
        <w:t>petroleumsforskriften</w:t>
      </w:r>
      <w:r w:rsidR="000634ED" w:rsidRPr="00C856FB">
        <w:rPr>
          <w:rStyle w:val="Hyperkobling"/>
          <w:u w:val="none"/>
          <w:lang w:val="nb"/>
        </w:rPr>
        <w:t xml:space="preserve"> </w:t>
      </w:r>
      <w:r w:rsidR="000634ED" w:rsidRPr="00C856FB">
        <w:rPr>
          <w:rStyle w:val="Hyperkobling"/>
          <w:rFonts w:cstheme="minorHAnsi"/>
          <w:color w:val="auto"/>
          <w:u w:val="none"/>
          <w:lang w:val="nb"/>
        </w:rPr>
        <w:t>§ 2</w:t>
      </w:r>
      <w:r w:rsidR="000634ED" w:rsidRPr="006944DA">
        <w:rPr>
          <w:rFonts w:cstheme="minorHAnsi"/>
          <w:lang w:val="nb"/>
        </w:rPr>
        <w:t>f</w:t>
      </w:r>
      <w:r w:rsidR="000634ED" w:rsidRPr="00A552E6">
        <w:rPr>
          <w:lang w:val="nb"/>
        </w:rPr>
        <w:t>)</w:t>
      </w:r>
      <w:r w:rsidR="000634ED" w:rsidRPr="00A06A86">
        <w:rPr>
          <w:lang w:val="nb"/>
        </w:rPr>
        <w:t>, herunder kondensat og NGL (inkludert LPG) (se</w:t>
      </w:r>
      <w:r w:rsidR="000634ED">
        <w:t xml:space="preserve"> </w:t>
      </w:r>
      <w:r w:rsidR="00DB45A2" w:rsidRPr="00C856FB">
        <w:t>Oljeordliste</w:t>
      </w:r>
      <w:r w:rsidR="000634ED" w:rsidRPr="00A06A86">
        <w:rPr>
          <w:lang w:val="nb"/>
        </w:rPr>
        <w:t xml:space="preserve"> på ODs hjemmeside)</w:t>
      </w:r>
      <w:r w:rsidR="000634ED" w:rsidRPr="007149DE">
        <w:rPr>
          <w:lang w:val="nb"/>
        </w:rPr>
        <w:t>.</w:t>
      </w:r>
    </w:p>
    <w:p w14:paraId="7A7455C7" w14:textId="17E7BA06" w:rsidR="0020035A" w:rsidRDefault="00FF1DCE" w:rsidP="0020035A">
      <w:pPr>
        <w:spacing w:after="120"/>
        <w:ind w:firstLine="567"/>
        <w:rPr>
          <w:lang w:val="nb"/>
        </w:rPr>
      </w:pPr>
      <w:r>
        <w:lastRenderedPageBreak/>
        <w:t>«</w:t>
      </w:r>
      <w:r w:rsidR="00897B6A">
        <w:t>N</w:t>
      </w:r>
      <w:r w:rsidR="00C33883">
        <w:t>etto mengde olje [Sm</w:t>
      </w:r>
      <w:r w:rsidR="00C33883" w:rsidRPr="00D965FD">
        <w:rPr>
          <w:vertAlign w:val="superscript"/>
        </w:rPr>
        <w:t>3</w:t>
      </w:r>
      <w:r w:rsidR="00C33883">
        <w:t>]</w:t>
      </w:r>
      <w:r>
        <w:t>»</w:t>
      </w:r>
      <w:r w:rsidR="00C33883">
        <w:t xml:space="preserve"> </w:t>
      </w:r>
      <w:r w:rsidR="00897B6A">
        <w:t>er</w:t>
      </w:r>
      <w:r w:rsidR="00C33883">
        <w:t xml:space="preserve"> standard volum av olje</w:t>
      </w:r>
      <w:r w:rsidR="00C33883" w:rsidRPr="00A1502D">
        <w:t xml:space="preserve"> </w:t>
      </w:r>
      <w:r w:rsidR="00C33883">
        <w:t xml:space="preserve">fratrukket </w:t>
      </w:r>
      <w:r w:rsidR="00C33883" w:rsidRPr="00A07913">
        <w:t>sediment og vann</w:t>
      </w:r>
      <w:r w:rsidR="00C33883">
        <w:t xml:space="preserve">. </w:t>
      </w:r>
      <w:r>
        <w:t>«</w:t>
      </w:r>
      <w:r w:rsidR="00C33883">
        <w:t>N</w:t>
      </w:r>
      <w:r w:rsidR="00C33883" w:rsidRPr="00D36221">
        <w:t>etto mengde olje [</w:t>
      </w:r>
      <w:r w:rsidR="00C33883">
        <w:t>kg</w:t>
      </w:r>
      <w:r w:rsidR="00C33883" w:rsidRPr="00D36221">
        <w:t>]</w:t>
      </w:r>
      <w:r>
        <w:t>»</w:t>
      </w:r>
      <w:r w:rsidR="00C33883">
        <w:t xml:space="preserve"> er vekt av olje i vakuum fratrukket </w:t>
      </w:r>
      <w:r w:rsidR="00C33883" w:rsidRPr="00A07913">
        <w:t>sediment og vann</w:t>
      </w:r>
      <w:r w:rsidR="00C33883">
        <w:t xml:space="preserve">. </w:t>
      </w:r>
    </w:p>
    <w:p w14:paraId="051B9526" w14:textId="7086A065" w:rsidR="00160B5B" w:rsidRDefault="001362DA">
      <w:pPr>
        <w:spacing w:after="120"/>
        <w:ind w:firstLine="567"/>
      </w:pPr>
      <w:r w:rsidRPr="00F704D6">
        <w:rPr>
          <w:lang w:val="nb"/>
        </w:rPr>
        <w:t>Unntaket fra hovedregelen</w:t>
      </w:r>
      <w:r w:rsidR="00D6479A" w:rsidRPr="00F704D6">
        <w:rPr>
          <w:lang w:val="nb"/>
        </w:rPr>
        <w:t xml:space="preserve"> for usikkerhetsgrenser ved allokeringsmålinger</w:t>
      </w:r>
      <w:r w:rsidR="00FF1DCE">
        <w:rPr>
          <w:lang w:val="nb"/>
        </w:rPr>
        <w:t xml:space="preserve"> (første ledd andre setning)</w:t>
      </w:r>
      <w:r w:rsidR="003E5645" w:rsidRPr="00F704D6">
        <w:rPr>
          <w:lang w:val="nb"/>
        </w:rPr>
        <w:t>,</w:t>
      </w:r>
      <w:r w:rsidR="00D6479A" w:rsidRPr="00F704D6">
        <w:rPr>
          <w:lang w:val="nb"/>
        </w:rPr>
        <w:t xml:space="preserve"> </w:t>
      </w:r>
      <w:r w:rsidR="00C0712E" w:rsidRPr="00F704D6">
        <w:rPr>
          <w:lang w:val="nb"/>
        </w:rPr>
        <w:t xml:space="preserve">kommer </w:t>
      </w:r>
      <w:r w:rsidR="00D6479A" w:rsidRPr="00F704D6">
        <w:rPr>
          <w:lang w:val="nb"/>
        </w:rPr>
        <w:t>før</w:t>
      </w:r>
      <w:r w:rsidR="003E5645" w:rsidRPr="00F704D6">
        <w:rPr>
          <w:lang w:val="nb"/>
        </w:rPr>
        <w:t>s</w:t>
      </w:r>
      <w:r w:rsidR="00D6479A" w:rsidRPr="00F704D6">
        <w:rPr>
          <w:lang w:val="nb"/>
        </w:rPr>
        <w:t xml:space="preserve">t og fremst </w:t>
      </w:r>
      <w:r w:rsidR="00C0712E" w:rsidRPr="00F704D6">
        <w:rPr>
          <w:lang w:val="nb"/>
        </w:rPr>
        <w:t>til anvendelse</w:t>
      </w:r>
      <w:r w:rsidR="000E24B5" w:rsidRPr="00F704D6">
        <w:rPr>
          <w:lang w:val="nb"/>
        </w:rPr>
        <w:t xml:space="preserve"> </w:t>
      </w:r>
      <w:r w:rsidR="00827B11" w:rsidRPr="00F704D6">
        <w:rPr>
          <w:lang w:val="nb"/>
        </w:rPr>
        <w:t>der</w:t>
      </w:r>
      <w:r w:rsidR="000E24B5" w:rsidRPr="00F704D6">
        <w:rPr>
          <w:lang w:val="nb"/>
        </w:rPr>
        <w:t>som</w:t>
      </w:r>
      <w:r w:rsidR="00827B11" w:rsidRPr="00F704D6">
        <w:rPr>
          <w:lang w:val="nb"/>
        </w:rPr>
        <w:t xml:space="preserve"> </w:t>
      </w:r>
      <w:r w:rsidR="00A3718A" w:rsidRPr="00F704D6">
        <w:rPr>
          <w:lang w:val="nb"/>
        </w:rPr>
        <w:t xml:space="preserve">produserte mengder fra </w:t>
      </w:r>
      <w:r w:rsidR="00285CB1" w:rsidRPr="00F704D6">
        <w:rPr>
          <w:lang w:val="nb"/>
        </w:rPr>
        <w:t>e</w:t>
      </w:r>
      <w:r w:rsidR="00657BDA" w:rsidRPr="00F704D6">
        <w:rPr>
          <w:lang w:val="nb"/>
        </w:rPr>
        <w:t>t</w:t>
      </w:r>
      <w:r w:rsidR="00285CB1" w:rsidRPr="00F704D6">
        <w:rPr>
          <w:lang w:val="nb"/>
        </w:rPr>
        <w:t xml:space="preserve"> </w:t>
      </w:r>
      <w:r w:rsidR="00657BDA" w:rsidRPr="00F704D6">
        <w:rPr>
          <w:lang w:val="nb"/>
        </w:rPr>
        <w:t>felt skal</w:t>
      </w:r>
      <w:r w:rsidR="00285CB1" w:rsidRPr="00F704D6">
        <w:rPr>
          <w:lang w:val="nb"/>
        </w:rPr>
        <w:t xml:space="preserve"> bestemmes </w:t>
      </w:r>
      <w:r w:rsidR="00F21551" w:rsidRPr="00F704D6">
        <w:rPr>
          <w:lang w:val="nb"/>
        </w:rPr>
        <w:t xml:space="preserve">ved </w:t>
      </w:r>
      <w:r w:rsidR="00285CB1" w:rsidRPr="00F704D6">
        <w:rPr>
          <w:lang w:val="nb"/>
        </w:rPr>
        <w:t>en allokeringsprosess</w:t>
      </w:r>
      <w:r w:rsidR="00FC453E" w:rsidRPr="00F704D6">
        <w:rPr>
          <w:lang w:val="nb"/>
        </w:rPr>
        <w:t xml:space="preserve"> som involverer måling av </w:t>
      </w:r>
      <w:r w:rsidR="0082326C" w:rsidRPr="00F704D6">
        <w:rPr>
          <w:lang w:val="nb"/>
        </w:rPr>
        <w:t>uprosessert</w:t>
      </w:r>
      <w:r w:rsidR="004A730B">
        <w:rPr>
          <w:lang w:val="nb"/>
        </w:rPr>
        <w:t xml:space="preserve"> (flerfase)</w:t>
      </w:r>
      <w:r w:rsidR="0082326C" w:rsidRPr="00F704D6">
        <w:rPr>
          <w:lang w:val="nb"/>
        </w:rPr>
        <w:t xml:space="preserve"> petroleum</w:t>
      </w:r>
      <w:r w:rsidR="00F177AC">
        <w:rPr>
          <w:lang w:val="nb"/>
        </w:rPr>
        <w:t xml:space="preserve"> eller </w:t>
      </w:r>
      <w:r w:rsidR="00541276">
        <w:rPr>
          <w:lang w:val="nb"/>
        </w:rPr>
        <w:t>ved målinger på utløp av separatorer</w:t>
      </w:r>
      <w:r w:rsidR="00EE165B">
        <w:rPr>
          <w:lang w:val="nb"/>
        </w:rPr>
        <w:t xml:space="preserve"> (ett-trinns separasjon)</w:t>
      </w:r>
      <w:r w:rsidR="00792AE6" w:rsidRPr="00F704D6">
        <w:rPr>
          <w:lang w:val="nb"/>
        </w:rPr>
        <w:t>.</w:t>
      </w:r>
      <w:r w:rsidR="00792AE6" w:rsidDel="00DF2F50">
        <w:rPr>
          <w:lang w:val="nb"/>
        </w:rPr>
        <w:t xml:space="preserve"> </w:t>
      </w:r>
    </w:p>
    <w:p w14:paraId="6B825768" w14:textId="6FA39318" w:rsidR="00D332FC" w:rsidRPr="000843FF" w:rsidRDefault="00C27D01" w:rsidP="00A06A86">
      <w:pPr>
        <w:spacing w:before="240" w:after="120"/>
        <w:rPr>
          <w:u w:val="single"/>
          <w:lang w:val="nb"/>
        </w:rPr>
      </w:pPr>
      <w:r>
        <w:rPr>
          <w:u w:val="single"/>
          <w:lang w:val="nb"/>
        </w:rPr>
        <w:t>Andre ledd</w:t>
      </w:r>
      <w:r w:rsidR="00D332FC" w:rsidRPr="000843FF">
        <w:rPr>
          <w:u w:val="single"/>
          <w:lang w:val="nb"/>
        </w:rPr>
        <w:t>:</w:t>
      </w:r>
    </w:p>
    <w:p w14:paraId="64AE8822" w14:textId="58B07893" w:rsidR="0020035A" w:rsidRDefault="00FF1DCE" w:rsidP="0020035A">
      <w:pPr>
        <w:spacing w:after="120"/>
        <w:ind w:firstLine="567"/>
        <w:rPr>
          <w:lang w:val="nb"/>
        </w:rPr>
      </w:pPr>
      <w:r>
        <w:rPr>
          <w:lang w:val="nb"/>
        </w:rPr>
        <w:t>«</w:t>
      </w:r>
      <w:r w:rsidR="007836D1">
        <w:rPr>
          <w:lang w:val="nb"/>
        </w:rPr>
        <w:t>N</w:t>
      </w:r>
      <w:r w:rsidR="0020035A" w:rsidRPr="00024BC1">
        <w:rPr>
          <w:lang w:val="nb"/>
        </w:rPr>
        <w:t>aturgass</w:t>
      </w:r>
      <w:r>
        <w:rPr>
          <w:lang w:val="nb"/>
        </w:rPr>
        <w:t>»</w:t>
      </w:r>
      <w:r w:rsidR="0020035A">
        <w:rPr>
          <w:lang w:val="nb"/>
        </w:rPr>
        <w:t xml:space="preserve"> </w:t>
      </w:r>
      <w:r w:rsidR="007836D1">
        <w:rPr>
          <w:lang w:val="nb"/>
        </w:rPr>
        <w:t>er</w:t>
      </w:r>
      <w:r w:rsidR="0020035A">
        <w:rPr>
          <w:lang w:val="nb"/>
        </w:rPr>
        <w:t xml:space="preserve"> h</w:t>
      </w:r>
      <w:r w:rsidR="0020035A" w:rsidRPr="00024BC1">
        <w:rPr>
          <w:lang w:val="nb"/>
        </w:rPr>
        <w:t>ydrokarboner i gassform</w:t>
      </w:r>
      <w:r w:rsidR="0020035A">
        <w:rPr>
          <w:lang w:val="nb"/>
        </w:rPr>
        <w:t xml:space="preserve"> og består i hovedsak av </w:t>
      </w:r>
      <w:r w:rsidR="0020035A" w:rsidRPr="00024BC1">
        <w:rPr>
          <w:lang w:val="nb"/>
        </w:rPr>
        <w:t xml:space="preserve">metan, etan og propan, mindre mengder av andre tyngre hydrokarboner og spor av forurensninger som </w:t>
      </w:r>
      <w:r w:rsidR="00125B9D">
        <w:rPr>
          <w:lang w:val="nb"/>
        </w:rPr>
        <w:t xml:space="preserve">blant annet </w:t>
      </w:r>
      <w:r w:rsidR="0020035A" w:rsidRPr="00024BC1">
        <w:rPr>
          <w:lang w:val="nb"/>
        </w:rPr>
        <w:t>CO</w:t>
      </w:r>
      <w:r w:rsidR="0020035A" w:rsidRPr="00017E11">
        <w:rPr>
          <w:vertAlign w:val="subscript"/>
          <w:lang w:val="nb"/>
        </w:rPr>
        <w:t>2</w:t>
      </w:r>
      <w:r w:rsidR="00125B9D">
        <w:rPr>
          <w:lang w:val="nb"/>
        </w:rPr>
        <w:t xml:space="preserve"> og</w:t>
      </w:r>
      <w:r w:rsidR="0020035A" w:rsidRPr="00024BC1">
        <w:rPr>
          <w:lang w:val="nb"/>
        </w:rPr>
        <w:t xml:space="preserve"> H</w:t>
      </w:r>
      <w:r w:rsidR="0020035A" w:rsidRPr="00017E11">
        <w:rPr>
          <w:vertAlign w:val="subscript"/>
          <w:lang w:val="nb"/>
        </w:rPr>
        <w:t>2</w:t>
      </w:r>
      <w:r w:rsidR="0020035A" w:rsidRPr="00024BC1">
        <w:rPr>
          <w:lang w:val="nb"/>
        </w:rPr>
        <w:t>S</w:t>
      </w:r>
      <w:r w:rsidR="00EB0121">
        <w:rPr>
          <w:lang w:val="nb"/>
        </w:rPr>
        <w:t xml:space="preserve"> og så videre </w:t>
      </w:r>
      <w:r w:rsidR="00EB0121" w:rsidRPr="00A06A86">
        <w:rPr>
          <w:lang w:val="nb"/>
        </w:rPr>
        <w:t xml:space="preserve">(se </w:t>
      </w:r>
      <w:r w:rsidR="00DB45A2" w:rsidRPr="0067330B">
        <w:t>Oljeordliste</w:t>
      </w:r>
      <w:r w:rsidR="00EB0121" w:rsidRPr="00A06A86">
        <w:rPr>
          <w:lang w:val="nb"/>
        </w:rPr>
        <w:t xml:space="preserve"> på ODs hjemmeside)</w:t>
      </w:r>
      <w:r w:rsidR="00EB0121" w:rsidRPr="007149DE">
        <w:rPr>
          <w:lang w:val="nb"/>
        </w:rPr>
        <w:t>.</w:t>
      </w:r>
    </w:p>
    <w:p w14:paraId="26788E44" w14:textId="2ADF9078" w:rsidR="00FD6FC1" w:rsidRDefault="00FF1DCE" w:rsidP="007F1432">
      <w:pPr>
        <w:spacing w:after="120"/>
        <w:ind w:firstLine="567"/>
        <w:rPr>
          <w:lang w:val="nb"/>
        </w:rPr>
      </w:pPr>
      <w:r>
        <w:rPr>
          <w:lang w:val="nb"/>
        </w:rPr>
        <w:t>«</w:t>
      </w:r>
      <w:r w:rsidR="00345E0B">
        <w:rPr>
          <w:lang w:val="nb"/>
        </w:rPr>
        <w:t>M</w:t>
      </w:r>
      <w:r w:rsidR="00FD6FC1">
        <w:rPr>
          <w:lang w:val="nb"/>
        </w:rPr>
        <w:t xml:space="preserve">engde faklet </w:t>
      </w:r>
      <w:r w:rsidR="00AF59D6" w:rsidRPr="00D121B8">
        <w:rPr>
          <w:lang w:val="nb"/>
        </w:rPr>
        <w:t>petr</w:t>
      </w:r>
      <w:r w:rsidR="00D121B8" w:rsidRPr="00D121B8">
        <w:rPr>
          <w:lang w:val="nb"/>
        </w:rPr>
        <w:t>oleum</w:t>
      </w:r>
      <w:r w:rsidR="00FD6FC1" w:rsidRPr="00D121B8">
        <w:rPr>
          <w:lang w:val="nb"/>
        </w:rPr>
        <w:t xml:space="preserve"> </w:t>
      </w:r>
      <w:r w:rsidR="00FD6FC1">
        <w:rPr>
          <w:lang w:val="nb"/>
        </w:rPr>
        <w:t>[Sm</w:t>
      </w:r>
      <w:r w:rsidR="00FD6FC1" w:rsidRPr="00C771F6">
        <w:rPr>
          <w:vertAlign w:val="superscript"/>
          <w:lang w:val="nb"/>
        </w:rPr>
        <w:t>3</w:t>
      </w:r>
      <w:r w:rsidR="00FD6FC1">
        <w:rPr>
          <w:lang w:val="nb"/>
        </w:rPr>
        <w:t>]</w:t>
      </w:r>
      <w:r>
        <w:rPr>
          <w:lang w:val="nb"/>
        </w:rPr>
        <w:t>»</w:t>
      </w:r>
      <w:r w:rsidR="00FD6FC1">
        <w:rPr>
          <w:lang w:val="nb"/>
        </w:rPr>
        <w:t xml:space="preserve"> </w:t>
      </w:r>
      <w:r w:rsidR="00396FE0">
        <w:rPr>
          <w:lang w:val="nb"/>
        </w:rPr>
        <w:t>er</w:t>
      </w:r>
      <w:r w:rsidR="00FD6FC1">
        <w:rPr>
          <w:lang w:val="nb"/>
        </w:rPr>
        <w:t xml:space="preserve"> standard volum </w:t>
      </w:r>
      <w:r w:rsidR="00DD4C3F">
        <w:rPr>
          <w:lang w:val="nb"/>
        </w:rPr>
        <w:t>fakkelgass</w:t>
      </w:r>
      <w:r w:rsidR="00FD6FC1">
        <w:rPr>
          <w:lang w:val="nb"/>
        </w:rPr>
        <w:t xml:space="preserve"> som er </w:t>
      </w:r>
      <w:r w:rsidR="006C6FE1">
        <w:rPr>
          <w:lang w:val="nb"/>
        </w:rPr>
        <w:t>av</w:t>
      </w:r>
      <w:r w:rsidR="00FD6FC1">
        <w:rPr>
          <w:lang w:val="nb"/>
        </w:rPr>
        <w:t>brent</w:t>
      </w:r>
      <w:r w:rsidR="00F9434D">
        <w:rPr>
          <w:lang w:val="nb"/>
        </w:rPr>
        <w:t xml:space="preserve"> i fakkel</w:t>
      </w:r>
      <w:r w:rsidR="00131015">
        <w:rPr>
          <w:lang w:val="nb"/>
        </w:rPr>
        <w:t xml:space="preserve"> og </w:t>
      </w:r>
      <w:r w:rsidR="00655191">
        <w:rPr>
          <w:lang w:val="nb"/>
        </w:rPr>
        <w:t>gass avbrent i pilotbrenner</w:t>
      </w:r>
      <w:r w:rsidR="000A7110">
        <w:rPr>
          <w:lang w:val="nb"/>
        </w:rPr>
        <w:t xml:space="preserve">, eventuelt </w:t>
      </w:r>
      <w:r w:rsidR="004D2410">
        <w:rPr>
          <w:lang w:val="nb"/>
        </w:rPr>
        <w:t>korrigert for</w:t>
      </w:r>
      <w:r w:rsidR="000A7110">
        <w:rPr>
          <w:lang w:val="nb"/>
        </w:rPr>
        <w:t xml:space="preserve"> </w:t>
      </w:r>
      <w:r w:rsidR="002973A3">
        <w:rPr>
          <w:lang w:val="nb"/>
        </w:rPr>
        <w:t>vanndamp og inertgasser</w:t>
      </w:r>
      <w:r w:rsidR="006E0BF2">
        <w:rPr>
          <w:lang w:val="nb"/>
        </w:rPr>
        <w:t xml:space="preserve"> i fakkelgassen</w:t>
      </w:r>
      <w:r w:rsidR="00A46B53">
        <w:rPr>
          <w:lang w:val="nb"/>
        </w:rPr>
        <w:t>.</w:t>
      </w:r>
      <w:r w:rsidR="00683CCB">
        <w:rPr>
          <w:lang w:val="nb"/>
        </w:rPr>
        <w:t xml:space="preserve"> </w:t>
      </w:r>
      <w:r>
        <w:rPr>
          <w:lang w:val="nb"/>
        </w:rPr>
        <w:t>«</w:t>
      </w:r>
      <w:r w:rsidR="000C6E32">
        <w:rPr>
          <w:lang w:val="nb"/>
        </w:rPr>
        <w:t>F</w:t>
      </w:r>
      <w:r w:rsidR="00121C1A">
        <w:rPr>
          <w:lang w:val="nb"/>
        </w:rPr>
        <w:t>akkelgass</w:t>
      </w:r>
      <w:r>
        <w:rPr>
          <w:lang w:val="nb"/>
        </w:rPr>
        <w:t>»</w:t>
      </w:r>
      <w:r w:rsidR="00121C1A">
        <w:rPr>
          <w:lang w:val="nb"/>
        </w:rPr>
        <w:t xml:space="preserve"> </w:t>
      </w:r>
      <w:r w:rsidR="000C6E32">
        <w:rPr>
          <w:lang w:val="nb"/>
        </w:rPr>
        <w:t>er</w:t>
      </w:r>
      <w:r w:rsidR="00EE70CE">
        <w:rPr>
          <w:lang w:val="nb"/>
        </w:rPr>
        <w:t xml:space="preserve"> </w:t>
      </w:r>
      <w:r w:rsidR="00611085">
        <w:rPr>
          <w:lang w:val="nb"/>
        </w:rPr>
        <w:t xml:space="preserve">gass eller </w:t>
      </w:r>
      <w:r w:rsidR="00EE70CE">
        <w:rPr>
          <w:lang w:val="nb"/>
        </w:rPr>
        <w:t xml:space="preserve">damp </w:t>
      </w:r>
      <w:r w:rsidR="00611085">
        <w:rPr>
          <w:lang w:val="nb"/>
        </w:rPr>
        <w:t xml:space="preserve">ventilert eller </w:t>
      </w:r>
      <w:r w:rsidR="00320495">
        <w:rPr>
          <w:lang w:val="nb"/>
        </w:rPr>
        <w:t xml:space="preserve">avlastet i </w:t>
      </w:r>
      <w:r w:rsidR="00461021">
        <w:rPr>
          <w:lang w:val="nb"/>
        </w:rPr>
        <w:t>e</w:t>
      </w:r>
      <w:r w:rsidR="00AC2636">
        <w:rPr>
          <w:lang w:val="nb"/>
        </w:rPr>
        <w:t>n</w:t>
      </w:r>
      <w:r w:rsidR="00461021">
        <w:rPr>
          <w:lang w:val="nb"/>
        </w:rPr>
        <w:t xml:space="preserve"> fakkel</w:t>
      </w:r>
      <w:r w:rsidR="00D66DEF">
        <w:rPr>
          <w:lang w:val="nb"/>
        </w:rPr>
        <w:t xml:space="preserve"> (system for </w:t>
      </w:r>
      <w:r w:rsidR="00866B9D">
        <w:rPr>
          <w:lang w:val="nb"/>
        </w:rPr>
        <w:t>av</w:t>
      </w:r>
      <w:r w:rsidR="00D66DEF">
        <w:rPr>
          <w:lang w:val="nb"/>
        </w:rPr>
        <w:t xml:space="preserve">brenning av </w:t>
      </w:r>
      <w:r w:rsidR="002B0AAE">
        <w:rPr>
          <w:lang w:val="nb"/>
        </w:rPr>
        <w:t>petoleum</w:t>
      </w:r>
      <w:r w:rsidR="00D66DEF">
        <w:rPr>
          <w:lang w:val="nb"/>
        </w:rPr>
        <w:t>).</w:t>
      </w:r>
    </w:p>
    <w:p w14:paraId="5BDD9481" w14:textId="47EEB911" w:rsidR="002A431F" w:rsidRDefault="00FF1DCE" w:rsidP="007F1432">
      <w:pPr>
        <w:spacing w:after="120"/>
        <w:ind w:firstLine="567"/>
        <w:rPr>
          <w:lang w:val="nb"/>
        </w:rPr>
      </w:pPr>
      <w:r>
        <w:rPr>
          <w:lang w:val="nb"/>
        </w:rPr>
        <w:t>«</w:t>
      </w:r>
      <w:r w:rsidR="00E02AFB">
        <w:rPr>
          <w:lang w:val="nb"/>
        </w:rPr>
        <w:t>M</w:t>
      </w:r>
      <w:r w:rsidR="00FD6FC1">
        <w:rPr>
          <w:lang w:val="nb"/>
        </w:rPr>
        <w:t>engde naturgass sluppet til luft [Sm</w:t>
      </w:r>
      <w:r w:rsidR="00FD6FC1" w:rsidRPr="00781389">
        <w:rPr>
          <w:vertAlign w:val="superscript"/>
          <w:lang w:val="nb"/>
        </w:rPr>
        <w:t>3</w:t>
      </w:r>
      <w:r w:rsidR="00FD6FC1">
        <w:rPr>
          <w:lang w:val="nb"/>
        </w:rPr>
        <w:t>]</w:t>
      </w:r>
      <w:r>
        <w:rPr>
          <w:lang w:val="nb"/>
        </w:rPr>
        <w:t>»</w:t>
      </w:r>
      <w:r w:rsidR="00FD6FC1">
        <w:rPr>
          <w:lang w:val="nb"/>
        </w:rPr>
        <w:t xml:space="preserve"> </w:t>
      </w:r>
      <w:r w:rsidR="00F13026">
        <w:rPr>
          <w:lang w:val="nb"/>
        </w:rPr>
        <w:t>er</w:t>
      </w:r>
      <w:r w:rsidR="00FD6FC1">
        <w:rPr>
          <w:lang w:val="nb"/>
        </w:rPr>
        <w:t xml:space="preserve"> standard volum naturgass som uforbrent slippes til luft i fakkel</w:t>
      </w:r>
      <w:r w:rsidR="00493C51">
        <w:rPr>
          <w:lang w:val="nb"/>
        </w:rPr>
        <w:t xml:space="preserve"> og </w:t>
      </w:r>
      <w:r w:rsidR="008379DE">
        <w:rPr>
          <w:lang w:val="nb"/>
        </w:rPr>
        <w:t>kaldventilert</w:t>
      </w:r>
      <w:r w:rsidR="00683CFA">
        <w:rPr>
          <w:lang w:val="nb"/>
        </w:rPr>
        <w:t xml:space="preserve"> </w:t>
      </w:r>
      <w:r w:rsidR="00493C51">
        <w:rPr>
          <w:lang w:val="nb"/>
        </w:rPr>
        <w:t>i</w:t>
      </w:r>
      <w:r w:rsidR="00FD6FC1">
        <w:rPr>
          <w:lang w:val="nb"/>
        </w:rPr>
        <w:t xml:space="preserve"> dedikerte skorsteiner</w:t>
      </w:r>
      <w:r w:rsidR="00683CFA">
        <w:rPr>
          <w:lang w:val="nb"/>
        </w:rPr>
        <w:t xml:space="preserve"> (</w:t>
      </w:r>
      <w:r w:rsidR="00A747DF">
        <w:rPr>
          <w:lang w:val="nb"/>
        </w:rPr>
        <w:t>kaldavlastingssystem</w:t>
      </w:r>
      <w:r w:rsidR="00683CFA">
        <w:rPr>
          <w:lang w:val="nb"/>
        </w:rPr>
        <w:t>)</w:t>
      </w:r>
      <w:r w:rsidR="002847EB">
        <w:rPr>
          <w:lang w:val="nb"/>
        </w:rPr>
        <w:t xml:space="preserve">, </w:t>
      </w:r>
      <w:r w:rsidR="00D27C3A">
        <w:rPr>
          <w:lang w:val="nb"/>
        </w:rPr>
        <w:t xml:space="preserve">eventuelt </w:t>
      </w:r>
      <w:r w:rsidR="004D2410">
        <w:rPr>
          <w:lang w:val="nb"/>
        </w:rPr>
        <w:t>korrigert for</w:t>
      </w:r>
      <w:r w:rsidR="002847EB">
        <w:rPr>
          <w:lang w:val="nb"/>
        </w:rPr>
        <w:t xml:space="preserve"> </w:t>
      </w:r>
      <w:r w:rsidR="00D27C3A">
        <w:rPr>
          <w:lang w:val="nb"/>
        </w:rPr>
        <w:t>vanndamp</w:t>
      </w:r>
      <w:r w:rsidR="00FB2E14">
        <w:rPr>
          <w:lang w:val="nb"/>
        </w:rPr>
        <w:t xml:space="preserve"> og inertgasser</w:t>
      </w:r>
      <w:r w:rsidR="00FD6FC1">
        <w:rPr>
          <w:lang w:val="nb"/>
        </w:rPr>
        <w:t>.</w:t>
      </w:r>
    </w:p>
    <w:p w14:paraId="44315A55" w14:textId="3C1A8A4D" w:rsidR="003E0E5C" w:rsidRPr="004D39BF" w:rsidRDefault="00994354" w:rsidP="006C221C">
      <w:pPr>
        <w:spacing w:after="120"/>
        <w:ind w:firstLine="567"/>
        <w:rPr>
          <w:lang w:val="nb"/>
        </w:rPr>
      </w:pPr>
      <w:r w:rsidRPr="004D39BF">
        <w:rPr>
          <w:lang w:val="nb"/>
        </w:rPr>
        <w:t xml:space="preserve">Dersom usikkerhetsgrenser for </w:t>
      </w:r>
      <w:r w:rsidR="00114651" w:rsidRPr="004D39BF">
        <w:rPr>
          <w:lang w:val="nb"/>
        </w:rPr>
        <w:t xml:space="preserve">faklet petroleum og naturgass sluppet til luft </w:t>
      </w:r>
      <w:r w:rsidR="009922AC" w:rsidRPr="004D39BF">
        <w:rPr>
          <w:lang w:val="nb"/>
        </w:rPr>
        <w:t xml:space="preserve">vanskelig kan oppfylles, kan rettighetshaver søke Oljedirektoratet om </w:t>
      </w:r>
      <w:r w:rsidR="00FF1DCE">
        <w:rPr>
          <w:lang w:val="nb"/>
        </w:rPr>
        <w:t>dispensasjon</w:t>
      </w:r>
      <w:r w:rsidR="00F038A7" w:rsidRPr="004D39BF">
        <w:rPr>
          <w:lang w:val="nb"/>
        </w:rPr>
        <w:t xml:space="preserve">. </w:t>
      </w:r>
      <w:r w:rsidR="00F44CF1">
        <w:rPr>
          <w:lang w:val="nb"/>
        </w:rPr>
        <w:t>Oljedirektoratet kan gi dispensasjon hvis det</w:t>
      </w:r>
      <w:r w:rsidR="00F038A7" w:rsidRPr="004D39BF">
        <w:rPr>
          <w:lang w:val="nb"/>
        </w:rPr>
        <w:t xml:space="preserve"> det foreligger særlige grunner.</w:t>
      </w:r>
      <w:r w:rsidR="0010057B" w:rsidRPr="004D39BF">
        <w:rPr>
          <w:lang w:val="nb"/>
        </w:rPr>
        <w:t xml:space="preserve"> </w:t>
      </w:r>
      <w:r w:rsidR="0034620A" w:rsidRPr="004D39BF">
        <w:rPr>
          <w:lang w:val="nb"/>
        </w:rPr>
        <w:t xml:space="preserve">Eksempler på </w:t>
      </w:r>
      <w:r w:rsidR="001553C1" w:rsidRPr="004D39BF">
        <w:rPr>
          <w:lang w:val="nb"/>
        </w:rPr>
        <w:t>s</w:t>
      </w:r>
      <w:r w:rsidR="00AE4E08" w:rsidRPr="004D39BF">
        <w:rPr>
          <w:lang w:val="nb"/>
        </w:rPr>
        <w:t>ærlige grunner</w:t>
      </w:r>
      <w:r w:rsidR="00F336A2" w:rsidRPr="004D39BF">
        <w:rPr>
          <w:lang w:val="nb"/>
        </w:rPr>
        <w:t xml:space="preserve"> </w:t>
      </w:r>
      <w:r w:rsidR="00446B8D" w:rsidRPr="004D39BF">
        <w:rPr>
          <w:lang w:val="nb"/>
        </w:rPr>
        <w:t>for å</w:t>
      </w:r>
      <w:r w:rsidR="00094CEC" w:rsidRPr="004D39BF">
        <w:rPr>
          <w:lang w:val="nb"/>
        </w:rPr>
        <w:t xml:space="preserve"> gjøre </w:t>
      </w:r>
      <w:r w:rsidR="00F336A2" w:rsidRPr="004D39BF">
        <w:rPr>
          <w:lang w:val="nb"/>
        </w:rPr>
        <w:t>økte usikkerhetsgrenser nødvendig</w:t>
      </w:r>
      <w:r w:rsidR="00094CEC" w:rsidRPr="004D39BF">
        <w:rPr>
          <w:lang w:val="nb"/>
        </w:rPr>
        <w:t>e</w:t>
      </w:r>
      <w:r w:rsidR="00F336A2" w:rsidRPr="004D39BF">
        <w:rPr>
          <w:lang w:val="nb"/>
        </w:rPr>
        <w:t xml:space="preserve"> </w:t>
      </w:r>
      <w:r w:rsidR="00446B8D" w:rsidRPr="004D39BF">
        <w:rPr>
          <w:lang w:val="nb"/>
        </w:rPr>
        <w:t>kan være</w:t>
      </w:r>
      <w:r w:rsidR="00F336A2" w:rsidRPr="004D39BF">
        <w:rPr>
          <w:lang w:val="nb"/>
        </w:rPr>
        <w:t>:</w:t>
      </w:r>
    </w:p>
    <w:p w14:paraId="23410547" w14:textId="07553863" w:rsidR="000D2275" w:rsidRPr="004D39BF" w:rsidRDefault="00FA7ED2" w:rsidP="000D2275">
      <w:pPr>
        <w:numPr>
          <w:ilvl w:val="0"/>
          <w:numId w:val="21"/>
        </w:numPr>
        <w:spacing w:after="120"/>
        <w:rPr>
          <w:lang w:val="nb"/>
        </w:rPr>
      </w:pPr>
      <w:r w:rsidRPr="004D39BF">
        <w:t>M</w:t>
      </w:r>
      <w:r w:rsidR="000B63E5" w:rsidRPr="004D39BF">
        <w:t>engder naturgass sluppet til luft i en avgiftsperiode på seks måneder</w:t>
      </w:r>
      <w:r w:rsidR="00263D5E" w:rsidRPr="004D39BF">
        <w:t xml:space="preserve"> </w:t>
      </w:r>
      <w:r w:rsidR="00873A6E" w:rsidRPr="004D39BF">
        <w:t>som er mindre enn 0,500 millioner Sm</w:t>
      </w:r>
      <w:r w:rsidR="00873A6E" w:rsidRPr="004D39BF">
        <w:rPr>
          <w:vertAlign w:val="superscript"/>
        </w:rPr>
        <w:t>3</w:t>
      </w:r>
      <w:r w:rsidR="00151991" w:rsidRPr="004D39BF">
        <w:t>.</w:t>
      </w:r>
    </w:p>
    <w:p w14:paraId="5D9F26E6" w14:textId="2894BD63" w:rsidR="003E0E5C" w:rsidRPr="004D39BF" w:rsidRDefault="000D2275" w:rsidP="000D2275">
      <w:pPr>
        <w:numPr>
          <w:ilvl w:val="0"/>
          <w:numId w:val="21"/>
        </w:numPr>
        <w:spacing w:after="120"/>
        <w:rPr>
          <w:lang w:val="nb"/>
        </w:rPr>
      </w:pPr>
      <w:r w:rsidRPr="004D39BF">
        <w:rPr>
          <w:lang w:val="nb"/>
        </w:rPr>
        <w:t xml:space="preserve">Mengder </w:t>
      </w:r>
      <w:r w:rsidR="0010108D" w:rsidRPr="004D39BF">
        <w:rPr>
          <w:lang w:val="nb"/>
        </w:rPr>
        <w:t>f</w:t>
      </w:r>
      <w:r w:rsidR="004060BB" w:rsidRPr="004D39BF">
        <w:rPr>
          <w:lang w:val="nb"/>
        </w:rPr>
        <w:t xml:space="preserve">aklet </w:t>
      </w:r>
      <w:r w:rsidR="0010108D" w:rsidRPr="004D39BF">
        <w:rPr>
          <w:lang w:val="nb"/>
        </w:rPr>
        <w:t>petroleum</w:t>
      </w:r>
      <w:r w:rsidR="004060BB" w:rsidRPr="004D39BF">
        <w:rPr>
          <w:lang w:val="nb"/>
        </w:rPr>
        <w:t xml:space="preserve"> i </w:t>
      </w:r>
      <w:r w:rsidR="00CB0872" w:rsidRPr="004D39BF">
        <w:rPr>
          <w:lang w:val="nb"/>
        </w:rPr>
        <w:t xml:space="preserve">en </w:t>
      </w:r>
      <w:r w:rsidR="004060BB" w:rsidRPr="004D39BF">
        <w:rPr>
          <w:lang w:val="nb"/>
        </w:rPr>
        <w:t xml:space="preserve">avgiftsperiode </w:t>
      </w:r>
      <w:r w:rsidR="00CB0872" w:rsidRPr="004D39BF">
        <w:rPr>
          <w:lang w:val="nb"/>
        </w:rPr>
        <w:t>med liten eller ingen</w:t>
      </w:r>
      <w:r w:rsidR="004060BB" w:rsidRPr="004D39BF">
        <w:rPr>
          <w:lang w:val="nb"/>
        </w:rPr>
        <w:t xml:space="preserve"> </w:t>
      </w:r>
      <w:r w:rsidR="00817759" w:rsidRPr="00550152">
        <w:t>drifts</w:t>
      </w:r>
      <w:r w:rsidR="000B63E5" w:rsidRPr="00550152">
        <w:t>fakling</w:t>
      </w:r>
      <w:r w:rsidR="001F201D" w:rsidRPr="004D39BF">
        <w:t xml:space="preserve"> og der </w:t>
      </w:r>
      <w:r w:rsidR="004E3BD3" w:rsidRPr="004D39BF">
        <w:t xml:space="preserve">inertgass </w:t>
      </w:r>
      <w:r w:rsidR="00274A3E" w:rsidRPr="004D39BF">
        <w:t>(beskyttelsesgass)</w:t>
      </w:r>
      <w:r w:rsidR="004E3BD3" w:rsidRPr="004D39BF">
        <w:t xml:space="preserve"> utgjør </w:t>
      </w:r>
      <w:r w:rsidR="00BB3C94" w:rsidRPr="004D39BF">
        <w:t>hovedmengde</w:t>
      </w:r>
      <w:r w:rsidR="007F76C2" w:rsidRPr="004D39BF">
        <w:t xml:space="preserve">n av </w:t>
      </w:r>
      <w:r w:rsidR="001F282C">
        <w:t xml:space="preserve">den målte </w:t>
      </w:r>
      <w:r w:rsidR="007F76C2" w:rsidRPr="004D39BF">
        <w:t>fakkelgassen.</w:t>
      </w:r>
    </w:p>
    <w:p w14:paraId="256C240A" w14:textId="4674560B" w:rsidR="00340F7A" w:rsidRPr="004D39BF" w:rsidRDefault="009A741C" w:rsidP="0010057B">
      <w:pPr>
        <w:pStyle w:val="Brdtekst"/>
        <w:ind w:firstLine="567"/>
        <w:rPr>
          <w:lang w:val="nb"/>
        </w:rPr>
      </w:pPr>
      <w:r>
        <w:rPr>
          <w:lang w:val="nb"/>
        </w:rPr>
        <w:t>Rettighetshaver</w:t>
      </w:r>
      <w:r w:rsidRPr="004D39BF">
        <w:rPr>
          <w:lang w:val="nb"/>
        </w:rPr>
        <w:t xml:space="preserve"> </w:t>
      </w:r>
      <w:r w:rsidR="0010057B" w:rsidRPr="004D39BF">
        <w:rPr>
          <w:lang w:val="nb"/>
        </w:rPr>
        <w:t>må dokumentere at særlige grunner foreligger.</w:t>
      </w:r>
    </w:p>
    <w:p w14:paraId="2BA78913" w14:textId="77777777" w:rsidR="00E529D7" w:rsidRPr="00550152" w:rsidRDefault="00E529D7" w:rsidP="00D52DBF">
      <w:pPr>
        <w:pStyle w:val="Brdtekst"/>
        <w:rPr>
          <w:highlight w:val="yellow"/>
        </w:rPr>
      </w:pPr>
    </w:p>
    <w:p w14:paraId="741AF176" w14:textId="5292418E" w:rsidR="00BC504F" w:rsidRDefault="00BC504F" w:rsidP="00BC504F">
      <w:pPr>
        <w:spacing w:after="120"/>
        <w:ind w:firstLine="567"/>
        <w:rPr>
          <w:lang w:val="nb"/>
        </w:rPr>
      </w:pPr>
      <w:r>
        <w:rPr>
          <w:lang w:val="nb"/>
        </w:rPr>
        <w:t xml:space="preserve">Mengder forbrent petroleum ved brønntester </w:t>
      </w:r>
      <w:r w:rsidR="00A72162">
        <w:rPr>
          <w:lang w:val="nb"/>
        </w:rPr>
        <w:t xml:space="preserve">og brønnvedlikehold </w:t>
      </w:r>
      <w:r>
        <w:rPr>
          <w:lang w:val="nb"/>
        </w:rPr>
        <w:t>på en innretning eller en tilknyttet innretning er avgiftspliktig og skal inkluderes i en CO</w:t>
      </w:r>
      <w:r w:rsidRPr="001875F7">
        <w:rPr>
          <w:vertAlign w:val="subscript"/>
          <w:lang w:val="nb"/>
        </w:rPr>
        <w:t>2</w:t>
      </w:r>
      <w:r>
        <w:rPr>
          <w:lang w:val="nb"/>
        </w:rPr>
        <w:t xml:space="preserve">-avgiftsmåling. </w:t>
      </w:r>
      <w:r w:rsidRPr="009A1031">
        <w:rPr>
          <w:lang w:val="nb"/>
        </w:rPr>
        <w:t xml:space="preserve">Oljedirektoratet har ikke funnet det hensiktsmessig å detaljregulere i denne forskriften hvordan </w:t>
      </w:r>
      <w:r>
        <w:rPr>
          <w:lang w:val="nb"/>
        </w:rPr>
        <w:t>slike mengder</w:t>
      </w:r>
      <w:r w:rsidRPr="009A1031">
        <w:rPr>
          <w:lang w:val="nb"/>
        </w:rPr>
        <w:t xml:space="preserve"> skal </w:t>
      </w:r>
      <w:r w:rsidR="00835C60">
        <w:rPr>
          <w:lang w:val="nb"/>
        </w:rPr>
        <w:t>måles</w:t>
      </w:r>
      <w:r w:rsidRPr="009A1031">
        <w:rPr>
          <w:lang w:val="nb"/>
        </w:rPr>
        <w:t>.</w:t>
      </w:r>
    </w:p>
    <w:p w14:paraId="7DBC6160" w14:textId="5A6B50ED" w:rsidR="0098692C" w:rsidRDefault="006D383C" w:rsidP="00BC504F">
      <w:pPr>
        <w:spacing w:after="120"/>
        <w:ind w:firstLine="567"/>
        <w:rPr>
          <w:lang w:val="nb"/>
        </w:rPr>
      </w:pPr>
      <w:r w:rsidRPr="0067330B">
        <w:rPr>
          <w:lang w:val="nb"/>
        </w:rPr>
        <w:t xml:space="preserve">Det forutsettes at </w:t>
      </w:r>
      <w:r w:rsidR="00445A25" w:rsidRPr="0067330B">
        <w:rPr>
          <w:lang w:val="nb"/>
        </w:rPr>
        <w:t>a</w:t>
      </w:r>
      <w:r w:rsidR="00F060AF" w:rsidRPr="0067330B">
        <w:rPr>
          <w:lang w:val="nb"/>
        </w:rPr>
        <w:t xml:space="preserve">ngitte usikkerhetsgrenser for </w:t>
      </w:r>
      <w:r w:rsidR="00BB08D5" w:rsidRPr="0067330B">
        <w:rPr>
          <w:lang w:val="nb"/>
        </w:rPr>
        <w:t xml:space="preserve">mengde diesel anvendt </w:t>
      </w:r>
      <w:r w:rsidR="00A74346" w:rsidRPr="0067330B">
        <w:rPr>
          <w:lang w:val="nb"/>
        </w:rPr>
        <w:t xml:space="preserve">som brensel </w:t>
      </w:r>
      <w:r w:rsidR="00445A25" w:rsidRPr="0067330B">
        <w:rPr>
          <w:lang w:val="nb"/>
        </w:rPr>
        <w:t>er rimelige</w:t>
      </w:r>
      <w:r w:rsidR="002D60D6" w:rsidRPr="0067330B">
        <w:rPr>
          <w:lang w:val="nb"/>
        </w:rPr>
        <w:t>.</w:t>
      </w:r>
    </w:p>
    <w:p w14:paraId="6EB1E8F2" w14:textId="68FA9257" w:rsidR="00F25F6E" w:rsidRDefault="00F25F6E" w:rsidP="008C6418">
      <w:pPr>
        <w:pStyle w:val="Overskrift2"/>
        <w:ind w:left="0" w:firstLine="0"/>
      </w:pPr>
      <w:bookmarkStart w:id="25" w:name="_Toc92481956"/>
      <w:bookmarkStart w:id="26" w:name="_Toc107565467"/>
      <w:r>
        <w:t>Til § 1</w:t>
      </w:r>
      <w:r w:rsidR="00DA28AA">
        <w:t>1</w:t>
      </w:r>
      <w:r>
        <w:t>. Metoder for å måle produsert petroleum</w:t>
      </w:r>
      <w:bookmarkEnd w:id="26"/>
    </w:p>
    <w:p w14:paraId="68946BD4" w14:textId="0458C5D8" w:rsidR="00F25F6E" w:rsidRPr="0084608C" w:rsidRDefault="0084608C" w:rsidP="001E3987">
      <w:pPr>
        <w:pStyle w:val="Brdtekst"/>
        <w:ind w:firstLine="567"/>
      </w:pPr>
      <w:r w:rsidRPr="00991802">
        <w:t>Ingen kommentar.</w:t>
      </w:r>
    </w:p>
    <w:p w14:paraId="6DE4D2FE" w14:textId="6FCCF77B" w:rsidR="0007059F" w:rsidRDefault="004A6317" w:rsidP="008C6418">
      <w:pPr>
        <w:pStyle w:val="Overskrift2"/>
        <w:ind w:left="0" w:firstLine="0"/>
      </w:pPr>
      <w:bookmarkStart w:id="27" w:name="_Toc107565468"/>
      <w:r>
        <w:t>Til § 1</w:t>
      </w:r>
      <w:r w:rsidR="006704A8">
        <w:t>2</w:t>
      </w:r>
      <w:r w:rsidR="00A97EE3">
        <w:t>.</w:t>
      </w:r>
      <w:r>
        <w:t xml:space="preserve"> </w:t>
      </w:r>
      <w:r w:rsidR="00A97EE3">
        <w:t xml:space="preserve">Metoder for </w:t>
      </w:r>
      <w:r w:rsidR="0029362B">
        <w:t xml:space="preserve">å </w:t>
      </w:r>
      <w:r w:rsidR="00A97EE3">
        <w:t>mål</w:t>
      </w:r>
      <w:r w:rsidR="0029362B">
        <w:t>e</w:t>
      </w:r>
      <w:r w:rsidR="00A97EE3">
        <w:t xml:space="preserve"> petroleum som brennes og gass som slippes til luft</w:t>
      </w:r>
      <w:bookmarkEnd w:id="25"/>
      <w:bookmarkEnd w:id="27"/>
    </w:p>
    <w:p w14:paraId="4656D9F1" w14:textId="77777777" w:rsidR="00F41359" w:rsidRPr="00DC1B08" w:rsidRDefault="0068637E" w:rsidP="00975E0C">
      <w:pPr>
        <w:pStyle w:val="Brdtekst"/>
        <w:spacing w:before="120" w:after="120"/>
        <w:rPr>
          <w:u w:val="single"/>
        </w:rPr>
      </w:pPr>
      <w:r w:rsidRPr="00DC1B08">
        <w:rPr>
          <w:u w:val="single"/>
        </w:rPr>
        <w:t>Første ledd</w:t>
      </w:r>
      <w:r w:rsidR="00F41359" w:rsidRPr="00DC1B08">
        <w:rPr>
          <w:u w:val="single"/>
        </w:rPr>
        <w:t>, b</w:t>
      </w:r>
      <w:r w:rsidR="009852ED" w:rsidRPr="00DC1B08">
        <w:rPr>
          <w:u w:val="single"/>
        </w:rPr>
        <w:t>okstav a)</w:t>
      </w:r>
      <w:r w:rsidR="00F41359" w:rsidRPr="00DC1B08">
        <w:rPr>
          <w:u w:val="single"/>
        </w:rPr>
        <w:t>:</w:t>
      </w:r>
    </w:p>
    <w:p w14:paraId="5A61E0EF" w14:textId="21814F6A" w:rsidR="008D0058" w:rsidRPr="00DC1B08" w:rsidRDefault="00F34508" w:rsidP="003E5D97">
      <w:pPr>
        <w:ind w:firstLine="567"/>
      </w:pPr>
      <w:r w:rsidRPr="00DC1B08">
        <w:t>Metodikk</w:t>
      </w:r>
      <w:r w:rsidR="002E46C2" w:rsidRPr="00DC1B08">
        <w:t xml:space="preserve"> og beregningsme</w:t>
      </w:r>
      <w:r w:rsidR="00233D5F" w:rsidRPr="00DC1B08">
        <w:t>toder</w:t>
      </w:r>
      <w:r w:rsidRPr="00DC1B08">
        <w:t xml:space="preserve"> beskrevet </w:t>
      </w:r>
      <w:r w:rsidR="00BB640C" w:rsidRPr="00DC1B08">
        <w:t>i</w:t>
      </w:r>
      <w:r w:rsidR="008D0058" w:rsidRPr="00DC1B08">
        <w:t xml:space="preserve"> </w:t>
      </w:r>
      <w:r w:rsidR="00731BAD" w:rsidRPr="00991802">
        <w:t>Norsk olje og gass</w:t>
      </w:r>
      <w:r w:rsidR="008D0058" w:rsidRPr="00DC1B08">
        <w:t xml:space="preserve"> </w:t>
      </w:r>
      <w:r w:rsidR="00EC5642" w:rsidRPr="00DC1B08">
        <w:t xml:space="preserve">sitt </w:t>
      </w:r>
      <w:r w:rsidR="00DE7079" w:rsidRPr="00DC1B08">
        <w:t xml:space="preserve">vedlegg </w:t>
      </w:r>
      <w:r w:rsidR="008D0058" w:rsidRPr="00DC1B08">
        <w:t>«</w:t>
      </w:r>
      <w:r w:rsidR="00731BAD" w:rsidRPr="00991802">
        <w:t>044 - Vedlegg B Håndbok VOC utslipp</w:t>
      </w:r>
      <w:r w:rsidR="008D0058" w:rsidRPr="00DC1B08">
        <w:t xml:space="preserve">» </w:t>
      </w:r>
      <w:r w:rsidR="00EC5642" w:rsidRPr="00DC1B08">
        <w:t xml:space="preserve">til </w:t>
      </w:r>
      <w:r w:rsidR="00DE7079" w:rsidRPr="00DC1B08">
        <w:t xml:space="preserve">retningslinjen </w:t>
      </w:r>
      <w:r w:rsidR="00703A9E" w:rsidRPr="00DC1B08">
        <w:t>«</w:t>
      </w:r>
      <w:r w:rsidR="00731BAD" w:rsidRPr="00991802">
        <w:t>044 – Anbefalte retningslinjer for utslippsrapportering</w:t>
      </w:r>
      <w:r w:rsidR="00B82B79" w:rsidRPr="00DC1B08">
        <w:t>»</w:t>
      </w:r>
      <w:r w:rsidR="005D11FA" w:rsidRPr="00DC1B08">
        <w:t xml:space="preserve"> </w:t>
      </w:r>
      <w:r w:rsidR="003E3B88" w:rsidRPr="00DC1B08">
        <w:t>kan brukes for å oppfylle krav</w:t>
      </w:r>
      <w:r w:rsidR="00705775" w:rsidRPr="00DC1B08">
        <w:t xml:space="preserve"> i denne forskrift</w:t>
      </w:r>
      <w:r w:rsidR="003E3B88" w:rsidRPr="00DC1B08">
        <w:t xml:space="preserve"> </w:t>
      </w:r>
      <w:r w:rsidR="0090169D" w:rsidRPr="00DC1B08">
        <w:t xml:space="preserve">ved indirekte måling av </w:t>
      </w:r>
      <w:r w:rsidR="00DA4A0D" w:rsidRPr="00DC1B08">
        <w:t>utslipp av na</w:t>
      </w:r>
      <w:r w:rsidR="00B713F7" w:rsidRPr="00DC1B08">
        <w:t>t</w:t>
      </w:r>
      <w:r w:rsidR="00DA4A0D" w:rsidRPr="00DC1B08">
        <w:t>urgass</w:t>
      </w:r>
      <w:r w:rsidR="0090169D" w:rsidRPr="00DC1B08">
        <w:t>.</w:t>
      </w:r>
    </w:p>
    <w:p w14:paraId="58DAC8C9" w14:textId="253F2EC2" w:rsidR="00A97EE3" w:rsidRDefault="00A97EE3" w:rsidP="000F5CD6">
      <w:pPr>
        <w:pStyle w:val="Overskrift2"/>
        <w:ind w:left="0" w:firstLine="0"/>
      </w:pPr>
      <w:bookmarkStart w:id="28" w:name="_Toc92481957"/>
      <w:bookmarkStart w:id="29" w:name="_Toc107565469"/>
      <w:r>
        <w:lastRenderedPageBreak/>
        <w:t>Til § 1</w:t>
      </w:r>
      <w:r w:rsidR="003D37CD">
        <w:t>3</w:t>
      </w:r>
      <w:r>
        <w:t>. Måleprinsipp</w:t>
      </w:r>
      <w:bookmarkEnd w:id="28"/>
      <w:bookmarkEnd w:id="29"/>
    </w:p>
    <w:p w14:paraId="61529299" w14:textId="668394C3" w:rsidR="000740B5" w:rsidRDefault="00F46B44" w:rsidP="00293BE7">
      <w:pPr>
        <w:ind w:firstLine="567"/>
      </w:pPr>
      <w:bookmarkStart w:id="30" w:name="_Hlk82508592"/>
      <w:r w:rsidRPr="008A08D3">
        <w:t xml:space="preserve">Måleprinsipp beskrevet i </w:t>
      </w:r>
      <w:r w:rsidR="00DC6BC0">
        <w:t xml:space="preserve">relevante </w:t>
      </w:r>
      <w:r w:rsidR="007C66ED">
        <w:t xml:space="preserve">gjeldende </w:t>
      </w:r>
      <w:r w:rsidRPr="008A08D3">
        <w:t xml:space="preserve">anerkjente nasjonale og internasjonale standarder for den aktuelle type måling kan normalt legges til grunn for </w:t>
      </w:r>
      <w:r>
        <w:t>oppfyllelse av kravet</w:t>
      </w:r>
      <w:r w:rsidR="005C5B2A">
        <w:t>.</w:t>
      </w:r>
      <w:r>
        <w:t xml:space="preserve"> </w:t>
      </w:r>
      <w:bookmarkEnd w:id="30"/>
    </w:p>
    <w:p w14:paraId="3ECB093B" w14:textId="38D96D14" w:rsidR="00A97EE3" w:rsidRPr="002F066D" w:rsidRDefault="00A97EE3" w:rsidP="00A36596">
      <w:pPr>
        <w:pStyle w:val="Overskrift2"/>
        <w:ind w:left="0" w:firstLine="0"/>
      </w:pPr>
      <w:bookmarkStart w:id="31" w:name="_Toc92481958"/>
      <w:bookmarkStart w:id="32" w:name="_Toc107565470"/>
      <w:r w:rsidRPr="002F066D">
        <w:t>Til § 1</w:t>
      </w:r>
      <w:r w:rsidR="00957077">
        <w:t>4</w:t>
      </w:r>
      <w:r w:rsidR="000740B5" w:rsidRPr="002F066D">
        <w:t>. Målemodell</w:t>
      </w:r>
      <w:bookmarkEnd w:id="31"/>
      <w:bookmarkEnd w:id="32"/>
    </w:p>
    <w:p w14:paraId="4B76AE1D" w14:textId="45316FC8" w:rsidR="00DF3ED6" w:rsidRDefault="00E92B44" w:rsidP="001B76C2">
      <w:pPr>
        <w:ind w:firstLine="567"/>
      </w:pPr>
      <w:bookmarkStart w:id="33" w:name="_Hlk95827518"/>
      <w:r>
        <w:t>D</w:t>
      </w:r>
      <w:r w:rsidR="00DF3ED6">
        <w:t>okumenter i serien</w:t>
      </w:r>
      <w:r w:rsidR="00DF3ED6" w:rsidRPr="004A52F5">
        <w:t xml:space="preserve"> </w:t>
      </w:r>
      <w:r w:rsidR="00DF3ED6">
        <w:t>«</w:t>
      </w:r>
      <w:r w:rsidR="00DF3ED6" w:rsidRPr="004A52F5">
        <w:t xml:space="preserve">GUM: Guide to </w:t>
      </w:r>
      <w:proofErr w:type="spellStart"/>
      <w:r w:rsidR="00DF3ED6" w:rsidRPr="004A52F5">
        <w:t>the</w:t>
      </w:r>
      <w:proofErr w:type="spellEnd"/>
      <w:r w:rsidR="00DF3ED6" w:rsidRPr="004A52F5">
        <w:t xml:space="preserve"> Expression </w:t>
      </w:r>
      <w:proofErr w:type="spellStart"/>
      <w:r w:rsidR="00DF3ED6" w:rsidRPr="004A52F5">
        <w:t>of</w:t>
      </w:r>
      <w:proofErr w:type="spellEnd"/>
      <w:r w:rsidR="00DF3ED6" w:rsidRPr="004A52F5">
        <w:t xml:space="preserve"> </w:t>
      </w:r>
      <w:proofErr w:type="spellStart"/>
      <w:r w:rsidR="00DF3ED6" w:rsidRPr="004A52F5">
        <w:t>Uncertainty</w:t>
      </w:r>
      <w:proofErr w:type="spellEnd"/>
      <w:r w:rsidR="00DF3ED6" w:rsidRPr="004A52F5">
        <w:t xml:space="preserve"> in </w:t>
      </w:r>
      <w:proofErr w:type="spellStart"/>
      <w:r w:rsidR="00DF3ED6" w:rsidRPr="004A52F5">
        <w:t>Measurement</w:t>
      </w:r>
      <w:proofErr w:type="spellEnd"/>
      <w:r w:rsidR="00DF3ED6">
        <w:t xml:space="preserve">», </w:t>
      </w:r>
      <w:r w:rsidR="00DF3ED6" w:rsidRPr="004A52F5">
        <w:t xml:space="preserve">publisert av Joint Committee for Guides in </w:t>
      </w:r>
      <w:proofErr w:type="spellStart"/>
      <w:r w:rsidR="00DF3ED6" w:rsidRPr="004A52F5">
        <w:t>Metrology</w:t>
      </w:r>
      <w:proofErr w:type="spellEnd"/>
      <w:r w:rsidR="00DF3ED6" w:rsidRPr="004A52F5">
        <w:t xml:space="preserve"> (JCGM) </w:t>
      </w:r>
      <w:r w:rsidR="00DF3ED6" w:rsidRPr="00957077">
        <w:t>eller</w:t>
      </w:r>
      <w:r w:rsidR="00A3472D" w:rsidRPr="00957077">
        <w:t xml:space="preserve"> </w:t>
      </w:r>
      <w:r w:rsidR="00DF3ED6" w:rsidRPr="004A52F5">
        <w:t>likeverdige publikasjoner fra andre medlemmer av JCGM, herunder ISO</w:t>
      </w:r>
      <w:r w:rsidR="00952544">
        <w:t>/IEC</w:t>
      </w:r>
      <w:r w:rsidR="00DF3ED6" w:rsidRPr="004A52F5">
        <w:t xml:space="preserve">, </w:t>
      </w:r>
      <w:r>
        <w:t xml:space="preserve">er </w:t>
      </w:r>
      <w:r w:rsidR="0099297E">
        <w:t>internasjonal</w:t>
      </w:r>
      <w:r w:rsidR="00F0764A">
        <w:t>t</w:t>
      </w:r>
      <w:r w:rsidR="0099297E">
        <w:t xml:space="preserve"> anerkjente retningslinjer </w:t>
      </w:r>
      <w:r w:rsidR="00E00E0A">
        <w:t>for å evaluere og uttrykke usik</w:t>
      </w:r>
      <w:r w:rsidR="006A7E31">
        <w:t>k</w:t>
      </w:r>
      <w:r w:rsidR="00E00E0A">
        <w:t>erhet i målin</w:t>
      </w:r>
      <w:r w:rsidR="006A7E31">
        <w:t>g</w:t>
      </w:r>
      <w:r w:rsidR="00E00E0A">
        <w:t>.</w:t>
      </w:r>
    </w:p>
    <w:bookmarkEnd w:id="33"/>
    <w:p w14:paraId="310E7E28" w14:textId="77777777" w:rsidR="00DF3ED6" w:rsidRDefault="00DF3ED6" w:rsidP="001B76C2">
      <w:pPr>
        <w:ind w:firstLine="567"/>
      </w:pPr>
    </w:p>
    <w:p w14:paraId="5473F6EC" w14:textId="230279FC" w:rsidR="001B76C2" w:rsidRDefault="001B76C2" w:rsidP="001B76C2">
      <w:pPr>
        <w:ind w:firstLine="567"/>
      </w:pPr>
      <w:r>
        <w:t xml:space="preserve">En målestørrelse kan </w:t>
      </w:r>
      <w:r w:rsidR="004878E6" w:rsidRPr="00975E0C">
        <w:t>ofte</w:t>
      </w:r>
      <w:r w:rsidR="004878E6">
        <w:t xml:space="preserve"> </w:t>
      </w:r>
      <w:r>
        <w:t xml:space="preserve">modelleres som et funksjonelt forhold </w:t>
      </w:r>
      <w:r w:rsidRPr="00FD15A0">
        <w:rPr>
          <w:i/>
          <w:iCs/>
        </w:rPr>
        <w:t>f</w:t>
      </w:r>
      <w:r>
        <w:t xml:space="preserve"> mellom </w:t>
      </w:r>
      <w:r w:rsidRPr="00FD15A0">
        <w:rPr>
          <w:i/>
          <w:iCs/>
        </w:rPr>
        <w:t>N</w:t>
      </w:r>
      <w:r>
        <w:t xml:space="preserve"> inngangsstørrelser</w:t>
      </w:r>
      <w:r>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og en utgangsstørrelse </w:t>
      </w:r>
      <w:r w:rsidRPr="00C54870">
        <w:rPr>
          <w:i/>
          <w:iCs/>
        </w:rPr>
        <w:t>Y</w:t>
      </w:r>
      <w:r>
        <w:t xml:space="preserve"> på formen</w:t>
      </w:r>
    </w:p>
    <w:p w14:paraId="7FD49160" w14:textId="77777777" w:rsidR="001B76C2" w:rsidRPr="00EF1C5D" w:rsidRDefault="00000AA5" w:rsidP="001B76C2">
      <w:pPr>
        <w:spacing w:before="240" w:after="240"/>
        <w:ind w:firstLine="567"/>
        <w:jc w:val="center"/>
        <w:rPr>
          <w:rFonts w:eastAsiaTheme="minorEastAsia"/>
        </w:rPr>
      </w:pPr>
      <m:oMathPara>
        <m:oMathParaPr>
          <m:jc m:val="center"/>
        </m:oMathParaPr>
        <m:oMath>
          <m:r>
            <w:rPr>
              <w:rFonts w:ascii="Cambria Math" w:hAnsi="Cambria Math"/>
            </w:rPr>
            <m:t>Y=f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m:oMathPara>
    </w:p>
    <w:p w14:paraId="2201651D" w14:textId="4530DC37" w:rsidR="00942266" w:rsidRDefault="00E513A1" w:rsidP="00EF1C5D">
      <w:pPr>
        <w:spacing w:before="240" w:after="240"/>
        <w:ind w:firstLine="567"/>
        <w:jc w:val="center"/>
      </w:pPr>
      <w:r>
        <w:rPr>
          <w:noProof/>
        </w:rPr>
        <mc:AlternateContent>
          <mc:Choice Requires="wpg">
            <w:drawing>
              <wp:anchor distT="0" distB="0" distL="114300" distR="114300" simplePos="0" relativeHeight="251658240" behindDoc="0" locked="0" layoutInCell="1" allowOverlap="1" wp14:anchorId="0B0EABEA" wp14:editId="36FEE021">
                <wp:simplePos x="0" y="0"/>
                <wp:positionH relativeFrom="column">
                  <wp:align>center</wp:align>
                </wp:positionH>
                <wp:positionV relativeFrom="paragraph">
                  <wp:posOffset>635</wp:posOffset>
                </wp:positionV>
                <wp:extent cx="4892400" cy="1616400"/>
                <wp:effectExtent l="0" t="0" r="0" b="60325"/>
                <wp:wrapTopAndBottom/>
                <wp:docPr id="8" name="Gruppe 17"/>
                <wp:cNvGraphicFramePr/>
                <a:graphic xmlns:a="http://schemas.openxmlformats.org/drawingml/2006/main">
                  <a:graphicData uri="http://schemas.microsoft.com/office/word/2010/wordprocessingGroup">
                    <wpg:wgp>
                      <wpg:cNvGrpSpPr/>
                      <wpg:grpSpPr>
                        <a:xfrm>
                          <a:off x="0" y="0"/>
                          <a:ext cx="4892400" cy="1616400"/>
                          <a:chOff x="0" y="0"/>
                          <a:chExt cx="4893030" cy="1616849"/>
                        </a:xfrm>
                      </wpg:grpSpPr>
                      <wps:wsp>
                        <wps:cNvPr id="9" name="Tekstboks 1"/>
                        <wps:cNvSpPr txBox="1"/>
                        <wps:spPr>
                          <a:xfrm>
                            <a:off x="1458931" y="276999"/>
                            <a:ext cx="2095500" cy="1339850"/>
                          </a:xfrm>
                          <a:prstGeom prst="rect">
                            <a:avLst/>
                          </a:prstGeom>
                          <a:solidFill>
                            <a:srgbClr val="44546A">
                              <a:lumMod val="20000"/>
                              <a:lumOff val="80000"/>
                            </a:srgbClr>
                          </a:solidFill>
                          <a:ln w="6350">
                            <a:solidFill>
                              <a:prstClr val="black"/>
                            </a:solidFill>
                          </a:ln>
                          <a:effectLst/>
                          <a:scene3d>
                            <a:camera prst="orthographicFront"/>
                            <a:lightRig rig="threePt" dir="t"/>
                          </a:scene3d>
                          <a:sp3d>
                            <a:bevelT w="139700" prst="cross"/>
                          </a:sp3d>
                        </wps:spPr>
                        <wps:txbx>
                          <w:txbxContent>
                            <w:p w14:paraId="505F6E0A" w14:textId="77777777" w:rsidR="00E513A1" w:rsidRDefault="00E513A1" w:rsidP="00E513A1">
                              <w:pPr>
                                <w:spacing w:before="120" w:after="12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Målemodell</w:t>
                              </w:r>
                            </w:p>
                            <w:p w14:paraId="780D553D" w14:textId="77777777" w:rsidR="00E513A1" w:rsidRPr="00C21620" w:rsidRDefault="00E513A1" w:rsidP="00E513A1">
                              <w:pPr>
                                <w:spacing w:before="120" w:after="120" w:line="256" w:lineRule="auto"/>
                                <w:jc w:val="center"/>
                                <w:rPr>
                                  <w:rFonts w:ascii="Cambria Math" w:eastAsia="Calibri" w:hAnsi="Cambria Math" w:cs="Arial"/>
                                  <w:i/>
                                  <w:iCs/>
                                  <w:color w:val="000000" w:themeColor="text1"/>
                                  <w:kern w:val="24"/>
                                </w:rPr>
                              </w:pPr>
                              <m:oMathPara>
                                <m:oMathParaPr>
                                  <m:jc m:val="center"/>
                                </m:oMathParaPr>
                                <m:oMath>
                                  <m:r>
                                    <w:rPr>
                                      <w:rFonts w:ascii="Cambria Math" w:eastAsia="Calibri" w:hAnsi="Cambria Math" w:cs="Arial"/>
                                      <w:color w:val="000000" w:themeColor="text1"/>
                                      <w:kern w:val="24"/>
                                    </w:rPr>
                                    <m:t>Y=f</m:t>
                                  </m:r>
                                  <m:d>
                                    <m:dPr>
                                      <m:ctrlPr>
                                        <w:rPr>
                                          <w:rFonts w:ascii="Cambria Math" w:eastAsia="Calibri" w:hAnsi="Cambria Math" w:cs="Arial"/>
                                          <w:i/>
                                          <w:iCs/>
                                          <w:color w:val="000000" w:themeColor="text1"/>
                                          <w:kern w:val="24"/>
                                        </w:rPr>
                                      </m:ctrlPr>
                                    </m:dPr>
                                    <m:e>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1</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2</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n</m:t>
                                          </m:r>
                                        </m:sub>
                                      </m:sSub>
                                    </m:e>
                                  </m:d>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tt pilkobling 10"/>
                        <wps:cNvCnPr/>
                        <wps:spPr>
                          <a:xfrm>
                            <a:off x="766781" y="426224"/>
                            <a:ext cx="692150" cy="0"/>
                          </a:xfrm>
                          <a:prstGeom prst="straightConnector1">
                            <a:avLst/>
                          </a:prstGeom>
                          <a:noFill/>
                          <a:ln w="6350" cap="flat" cmpd="sng" algn="ctr">
                            <a:solidFill>
                              <a:srgbClr val="4472C4"/>
                            </a:solidFill>
                            <a:prstDash val="solid"/>
                            <a:miter lim="800000"/>
                            <a:tailEnd type="triangle"/>
                          </a:ln>
                          <a:effectLst/>
                        </wps:spPr>
                        <wps:bodyPr/>
                      </wps:wsp>
                      <wps:wsp>
                        <wps:cNvPr id="11" name="Rett pilkobling 11"/>
                        <wps:cNvCnPr/>
                        <wps:spPr>
                          <a:xfrm>
                            <a:off x="766781" y="699274"/>
                            <a:ext cx="692150" cy="0"/>
                          </a:xfrm>
                          <a:prstGeom prst="straightConnector1">
                            <a:avLst/>
                          </a:prstGeom>
                          <a:noFill/>
                          <a:ln w="6350" cap="flat" cmpd="sng" algn="ctr">
                            <a:solidFill>
                              <a:srgbClr val="4472C4"/>
                            </a:solidFill>
                            <a:prstDash val="solid"/>
                            <a:miter lim="800000"/>
                            <a:tailEnd type="triangle"/>
                          </a:ln>
                          <a:effectLst/>
                        </wps:spPr>
                        <wps:bodyPr/>
                      </wps:wsp>
                      <wps:wsp>
                        <wps:cNvPr id="12" name="Rett pilkobling 12"/>
                        <wps:cNvCnPr/>
                        <wps:spPr>
                          <a:xfrm>
                            <a:off x="766781" y="1461274"/>
                            <a:ext cx="692150" cy="0"/>
                          </a:xfrm>
                          <a:prstGeom prst="straightConnector1">
                            <a:avLst/>
                          </a:prstGeom>
                          <a:noFill/>
                          <a:ln w="6350" cap="flat" cmpd="sng" algn="ctr">
                            <a:solidFill>
                              <a:srgbClr val="4472C4"/>
                            </a:solidFill>
                            <a:prstDash val="solid"/>
                            <a:miter lim="800000"/>
                            <a:tailEnd type="triangle"/>
                          </a:ln>
                          <a:effectLst/>
                        </wps:spPr>
                        <wps:bodyPr/>
                      </wps:wsp>
                      <wps:wsp>
                        <wps:cNvPr id="13" name="Rett pilkobling 13"/>
                        <wps:cNvCnPr/>
                        <wps:spPr>
                          <a:xfrm>
                            <a:off x="3554431" y="946924"/>
                            <a:ext cx="692150" cy="0"/>
                          </a:xfrm>
                          <a:prstGeom prst="straightConnector1">
                            <a:avLst/>
                          </a:prstGeom>
                          <a:noFill/>
                          <a:ln w="6350" cap="flat" cmpd="sng" algn="ctr">
                            <a:solidFill>
                              <a:srgbClr val="4472C4"/>
                            </a:solidFill>
                            <a:prstDash val="solid"/>
                            <a:miter lim="800000"/>
                            <a:tailEnd type="triangle"/>
                          </a:ln>
                          <a:effectLst/>
                        </wps:spPr>
                        <wps:bodyPr/>
                      </wps:wsp>
                      <wps:wsp>
                        <wps:cNvPr id="14" name="TekstSylinder 10"/>
                        <wps:cNvSpPr txBox="1"/>
                        <wps:spPr>
                          <a:xfrm>
                            <a:off x="570263" y="333862"/>
                            <a:ext cx="153035" cy="178435"/>
                          </a:xfrm>
                          <a:prstGeom prst="rect">
                            <a:avLst/>
                          </a:prstGeom>
                          <a:noFill/>
                        </wps:spPr>
                        <wps:txbx>
                          <w:txbxContent>
                            <w:p w14:paraId="3F692189"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1</m:t>
                                      </m:r>
                                    </m:sub>
                                  </m:sSub>
                                </m:oMath>
                              </m:oMathPara>
                            </w:p>
                          </w:txbxContent>
                        </wps:txbx>
                        <wps:bodyPr wrap="none" lIns="0" tIns="0" rIns="0" bIns="0" rtlCol="0">
                          <a:spAutoFit/>
                        </wps:bodyPr>
                      </wps:wsp>
                      <wps:wsp>
                        <wps:cNvPr id="15" name="TekstSylinder 11"/>
                        <wps:cNvSpPr txBox="1"/>
                        <wps:spPr>
                          <a:xfrm>
                            <a:off x="570263" y="575401"/>
                            <a:ext cx="153035" cy="178435"/>
                          </a:xfrm>
                          <a:prstGeom prst="rect">
                            <a:avLst/>
                          </a:prstGeom>
                          <a:noFill/>
                        </wps:spPr>
                        <wps:txbx>
                          <w:txbxContent>
                            <w:p w14:paraId="6E7310C9"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2</m:t>
                                      </m:r>
                                    </m:sub>
                                  </m:sSub>
                                </m:oMath>
                              </m:oMathPara>
                            </w:p>
                          </w:txbxContent>
                        </wps:txbx>
                        <wps:bodyPr wrap="none" lIns="0" tIns="0" rIns="0" bIns="0" rtlCol="0">
                          <a:spAutoFit/>
                        </wps:bodyPr>
                      </wps:wsp>
                      <wps:wsp>
                        <wps:cNvPr id="16" name="TekstSylinder 12"/>
                        <wps:cNvSpPr txBox="1"/>
                        <wps:spPr>
                          <a:xfrm>
                            <a:off x="566672" y="1375174"/>
                            <a:ext cx="154940" cy="178435"/>
                          </a:xfrm>
                          <a:prstGeom prst="rect">
                            <a:avLst/>
                          </a:prstGeom>
                          <a:noFill/>
                        </wps:spPr>
                        <wps:txbx>
                          <w:txbxContent>
                            <w:p w14:paraId="776DBE52"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n</m:t>
                                      </m:r>
                                    </m:sub>
                                  </m:sSub>
                                </m:oMath>
                              </m:oMathPara>
                            </w:p>
                          </w:txbxContent>
                        </wps:txbx>
                        <wps:bodyPr wrap="none" lIns="0" tIns="0" rIns="0" bIns="0" rtlCol="0">
                          <a:spAutoFit/>
                        </wps:bodyPr>
                      </wps:wsp>
                      <wps:wsp>
                        <wps:cNvPr id="17" name="TekstSylinder 13"/>
                        <wps:cNvSpPr txBox="1"/>
                        <wps:spPr>
                          <a:xfrm>
                            <a:off x="4300115" y="854518"/>
                            <a:ext cx="87630" cy="163830"/>
                          </a:xfrm>
                          <a:prstGeom prst="rect">
                            <a:avLst/>
                          </a:prstGeom>
                          <a:noFill/>
                        </wps:spPr>
                        <wps:txbx>
                          <w:txbxContent>
                            <w:p w14:paraId="408EB642" w14:textId="77777777" w:rsidR="00E513A1" w:rsidRDefault="00E513A1" w:rsidP="00E513A1">
                              <w:pPr>
                                <w:rPr>
                                  <w:rFonts w:ascii="Cambria Math" w:hAnsi="Cambria Math"/>
                                  <w:i/>
                                  <w:iCs/>
                                  <w:color w:val="000000" w:themeColor="text1"/>
                                  <w:kern w:val="24"/>
                                  <w:sz w:val="24"/>
                                  <w:szCs w:val="24"/>
                                </w:rPr>
                              </w:pPr>
                              <m:oMathPara>
                                <m:oMathParaPr>
                                  <m:jc m:val="centerGroup"/>
                                </m:oMathParaPr>
                                <m:oMath>
                                  <m:r>
                                    <w:rPr>
                                      <w:rFonts w:ascii="Cambria Math" w:hAnsi="Cambria Math"/>
                                      <w:color w:val="000000" w:themeColor="text1"/>
                                      <w:kern w:val="24"/>
                                    </w:rPr>
                                    <m:t>Y</m:t>
                                  </m:r>
                                </m:oMath>
                              </m:oMathPara>
                            </w:p>
                          </w:txbxContent>
                        </wps:txbx>
                        <wps:bodyPr wrap="none" lIns="0" tIns="0" rIns="0" bIns="0" rtlCol="0">
                          <a:spAutoFit/>
                        </wps:bodyPr>
                      </wps:wsp>
                      <wps:wsp>
                        <wps:cNvPr id="18" name="TekstSylinder 14"/>
                        <wps:cNvSpPr txBox="1"/>
                        <wps:spPr>
                          <a:xfrm>
                            <a:off x="0" y="3304"/>
                            <a:ext cx="1238885" cy="262255"/>
                          </a:xfrm>
                          <a:prstGeom prst="rect">
                            <a:avLst/>
                          </a:prstGeom>
                          <a:noFill/>
                        </wps:spPr>
                        <wps:txbx>
                          <w:txbxContent>
                            <w:p w14:paraId="2ABC3D85" w14:textId="77777777" w:rsidR="00E513A1" w:rsidRDefault="00E513A1" w:rsidP="00E513A1">
                              <w:pPr>
                                <w:rPr>
                                  <w:rFonts w:hAnsi="Calibri"/>
                                  <w:color w:val="000000" w:themeColor="text1"/>
                                  <w:kern w:val="24"/>
                                  <w:sz w:val="24"/>
                                  <w:szCs w:val="24"/>
                                </w:rPr>
                              </w:pPr>
                              <w:r>
                                <w:rPr>
                                  <w:rFonts w:hAnsi="Calibri"/>
                                  <w:color w:val="000000" w:themeColor="text1"/>
                                  <w:kern w:val="24"/>
                                </w:rPr>
                                <w:t>Inngangsstørrelser</w:t>
                              </w:r>
                            </w:p>
                          </w:txbxContent>
                        </wps:txbx>
                        <wps:bodyPr wrap="none" rtlCol="0">
                          <a:spAutoFit/>
                        </wps:bodyPr>
                      </wps:wsp>
                      <wps:wsp>
                        <wps:cNvPr id="19" name="TekstSylinder 15"/>
                        <wps:cNvSpPr txBox="1"/>
                        <wps:spPr>
                          <a:xfrm>
                            <a:off x="3748125" y="0"/>
                            <a:ext cx="1144905" cy="262255"/>
                          </a:xfrm>
                          <a:prstGeom prst="rect">
                            <a:avLst/>
                          </a:prstGeom>
                          <a:noFill/>
                        </wps:spPr>
                        <wps:txbx>
                          <w:txbxContent>
                            <w:p w14:paraId="5A80DFBB" w14:textId="77777777" w:rsidR="00E513A1" w:rsidRDefault="00E513A1" w:rsidP="00E513A1">
                              <w:pPr>
                                <w:rPr>
                                  <w:rFonts w:hAnsi="Calibri"/>
                                  <w:color w:val="000000" w:themeColor="text1"/>
                                  <w:kern w:val="24"/>
                                  <w:sz w:val="24"/>
                                  <w:szCs w:val="24"/>
                                </w:rPr>
                              </w:pPr>
                              <w:r>
                                <w:rPr>
                                  <w:rFonts w:hAnsi="Calibri"/>
                                  <w:color w:val="000000" w:themeColor="text1"/>
                                  <w:kern w:val="24"/>
                                </w:rPr>
                                <w:t>Utgangsstørrelse</w:t>
                              </w:r>
                            </w:p>
                          </w:txbxContent>
                        </wps:txbx>
                        <wps:bodyPr wrap="none" rtlCol="0">
                          <a:spAutoFit/>
                        </wps:bodyPr>
                      </wps:wsp>
                      <wps:wsp>
                        <wps:cNvPr id="20" name="TekstSylinder 16"/>
                        <wps:cNvSpPr txBox="1"/>
                        <wps:spPr>
                          <a:xfrm>
                            <a:off x="605987" y="929124"/>
                            <a:ext cx="71120" cy="267970"/>
                          </a:xfrm>
                          <a:prstGeom prst="rect">
                            <a:avLst/>
                          </a:prstGeom>
                          <a:noFill/>
                        </wps:spPr>
                        <wps:txbx>
                          <w:txbxContent>
                            <w:p w14:paraId="22C98B3F" w14:textId="77777777" w:rsidR="00E513A1" w:rsidRDefault="00E513A1" w:rsidP="00E513A1">
                              <w:pPr>
                                <w:rPr>
                                  <w:rFonts w:ascii="Cambria Math" w:eastAsia="Cambria Math" w:hAnsi="Cambria Math"/>
                                  <w:i/>
                                  <w:iCs/>
                                  <w:color w:val="000000" w:themeColor="text1"/>
                                  <w:kern w:val="24"/>
                                  <w:sz w:val="36"/>
                                  <w:szCs w:val="36"/>
                                </w:rPr>
                              </w:pPr>
                              <m:oMathPara>
                                <m:oMathParaPr>
                                  <m:jc m:val="centerGroup"/>
                                </m:oMathParaPr>
                                <m:oMath>
                                  <m:r>
                                    <w:rPr>
                                      <w:rFonts w:ascii="Cambria Math" w:eastAsia="Cambria Math" w:hAnsi="Cambria Math"/>
                                      <w:color w:val="000000" w:themeColor="text1"/>
                                      <w:kern w:val="24"/>
                                      <w:sz w:val="36"/>
                                      <w:szCs w:val="36"/>
                                    </w:rPr>
                                    <m:t>⋮</m:t>
                                  </m:r>
                                </m:oMath>
                              </m:oMathPara>
                            </w:p>
                          </w:txbxContent>
                        </wps:txbx>
                        <wps:bodyPr wrap="none" lIns="0" tIns="0" rIns="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B0EABEA" id="Gruppe 17" o:spid="_x0000_s1026" style="position:absolute;left:0;text-align:left;margin-left:0;margin-top:.05pt;width:385.25pt;height:127.3pt;z-index:251658240;mso-position-horizontal:center;mso-width-relative:margin;mso-height-relative:margin" coordsize="48930,1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">
                <v:shapetype id="_x0000_t202" coordsize="21600,21600" o:spt="202" path="m,l,21600r21600,l21600,xe">
                  <v:stroke joinstyle="miter"/>
                  <v:path gradientshapeok="t" o:connecttype="rect"/>
                </v:shapetype>
                <v:shape id="Tekstboks 1" o:spid="_x0000_s1027" type="#_x0000_t202" style="position:absolute;left:14589;top:2769;width:20955;height:1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" fillcolor="#d6dce5" strokeweight=".5pt">
                  <v:textbox>
                    <w:txbxContent>
                      <w:p w14:paraId="505F6E0A" w14:textId="77777777" w:rsidR="00E513A1" w:rsidRDefault="00E513A1" w:rsidP="00E513A1">
                        <w:pPr>
                          <w:spacing w:before="120" w:after="12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Målemodell</w:t>
                        </w:r>
                      </w:p>
                      <w:p w14:paraId="780D553D" w14:textId="77777777" w:rsidR="00E513A1" w:rsidRPr="00C21620" w:rsidRDefault="00E513A1" w:rsidP="00E513A1">
                        <w:pPr>
                          <w:spacing w:before="120" w:after="120" w:line="256" w:lineRule="auto"/>
                          <w:jc w:val="center"/>
                          <w:rPr>
                            <w:rFonts w:ascii="Cambria Math" w:eastAsia="Calibri" w:hAnsi="Cambria Math" w:cs="Arial"/>
                            <w:i/>
                            <w:iCs/>
                            <w:color w:val="000000" w:themeColor="text1"/>
                            <w:kern w:val="24"/>
                          </w:rPr>
                        </w:pPr>
                        <m:oMathPara>
                          <m:oMathParaPr>
                            <m:jc m:val="center"/>
                          </m:oMathParaPr>
                          <m:oMath>
                            <m:r>
                              <w:rPr>
                                <w:rFonts w:ascii="Cambria Math" w:eastAsia="Calibri" w:hAnsi="Cambria Math" w:cs="Arial"/>
                                <w:color w:val="000000" w:themeColor="text1"/>
                                <w:kern w:val="24"/>
                              </w:rPr>
                              <m:t>Y=f</m:t>
                            </m:r>
                            <m:d>
                              <m:dPr>
                                <m:ctrlPr>
                                  <w:rPr>
                                    <w:rFonts w:ascii="Cambria Math" w:eastAsia="Calibri" w:hAnsi="Cambria Math" w:cs="Arial"/>
                                    <w:i/>
                                    <w:iCs/>
                                    <w:color w:val="000000" w:themeColor="text1"/>
                                    <w:kern w:val="24"/>
                                  </w:rPr>
                                </m:ctrlPr>
                              </m:dPr>
                              <m:e>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1</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2</m:t>
                                    </m:r>
                                  </m:sub>
                                </m:sSub>
                                <m:r>
                                  <w:rPr>
                                    <w:rFonts w:ascii="Cambria Math" w:eastAsia="Calibri" w:hAnsi="Cambria Math" w:cs="Arial"/>
                                    <w:color w:val="000000" w:themeColor="text1"/>
                                    <w:kern w:val="24"/>
                                  </w:rPr>
                                  <m:t>,⋯,</m:t>
                                </m:r>
                                <m:sSub>
                                  <m:sSubPr>
                                    <m:ctrlPr>
                                      <w:rPr>
                                        <w:rFonts w:ascii="Cambria Math" w:eastAsia="Calibri" w:hAnsi="Cambria Math" w:cs="Arial"/>
                                        <w:i/>
                                        <w:iCs/>
                                        <w:color w:val="000000" w:themeColor="text1"/>
                                        <w:kern w:val="24"/>
                                      </w:rPr>
                                    </m:ctrlPr>
                                  </m:sSubPr>
                                  <m:e>
                                    <m:r>
                                      <w:rPr>
                                        <w:rFonts w:ascii="Cambria Math" w:eastAsia="Calibri" w:hAnsi="Cambria Math" w:cs="Arial"/>
                                        <w:color w:val="000000" w:themeColor="text1"/>
                                        <w:kern w:val="24"/>
                                      </w:rPr>
                                      <m:t>X</m:t>
                                    </m:r>
                                  </m:e>
                                  <m:sub>
                                    <m:r>
                                      <w:rPr>
                                        <w:rFonts w:ascii="Cambria Math" w:eastAsia="Calibri" w:hAnsi="Cambria Math" w:cs="Arial"/>
                                        <w:color w:val="000000" w:themeColor="text1"/>
                                        <w:kern w:val="24"/>
                                      </w:rPr>
                                      <m:t>n</m:t>
                                    </m:r>
                                  </m:sub>
                                </m:sSub>
                              </m:e>
                            </m:d>
                          </m:oMath>
                        </m:oMathPara>
                      </w:p>
                    </w:txbxContent>
                  </v:textbox>
                </v:shape>
                <v:shapetype id="_x0000_t32" coordsize="21600,21600" o:spt="32" o:oned="t" path="m,l21600,21600e" filled="f">
                  <v:path arrowok="t" fillok="f" o:connecttype="none"/>
                  <o:lock v:ext="edit" shapetype="t"/>
                </v:shapetype>
                <v:shape id="Rett pilkobling 10" o:spid="_x0000_s1028" type="#_x0000_t32" style="position:absolute;left:7667;top:426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" strokecolor="#4472c4" strokeweight=".5pt">
                  <v:stroke endarrow="block" joinstyle="miter"/>
                </v:shape>
                <v:shape id="Rett pilkobling 11" o:spid="_x0000_s1029" type="#_x0000_t32" style="position:absolute;left:7667;top:699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" strokecolor="#4472c4" strokeweight=".5pt">
                  <v:stroke endarrow="block" joinstyle="miter"/>
                </v:shape>
                <v:shape id="Rett pilkobling 12" o:spid="_x0000_s1030" type="#_x0000_t32" style="position:absolute;left:7667;top:14612;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" strokecolor="#4472c4" strokeweight=".5pt">
                  <v:stroke endarrow="block" joinstyle="miter"/>
                </v:shape>
                <v:shape id="Rett pilkobling 13" o:spid="_x0000_s1031" type="#_x0000_t32" style="position:absolute;left:35544;top:9469;width:6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" strokecolor="#4472c4" strokeweight=".5pt">
                  <v:stroke endarrow="block" joinstyle="miter"/>
                </v:shape>
                <v:shape id="TekstSylinder 10" o:spid="_x0000_s1032" type="#_x0000_t202" style="position:absolute;left:5702;top:3338;width:153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QKvwAAANsAAAAPAAAAZHJzL2Rvd25yZXYueG1sRE/JasMw&#10;EL0X8g9iArklcktJ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B00cQKvwAAANsAAAAPAAAAAAAA&#10;AAAAAAAAAAcCAABkcnMvZG93bnJldi54bWxQSwUGAAAAAAMAAwC3AAAA8wIAAAAA&#10;" filled="f" stroked="f">
                  <v:textbox style="mso-fit-shape-to-text:t" inset="0,0,0,0">
                    <w:txbxContent>
                      <w:p w14:paraId="3F692189"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1</m:t>
                                </m:r>
                              </m:sub>
                            </m:sSub>
                          </m:oMath>
                        </m:oMathPara>
                      </w:p>
                    </w:txbxContent>
                  </v:textbox>
                </v:shape>
                <v:shape id="TekstSylinder 11" o:spid="_x0000_s1033" type="#_x0000_t202" style="position:absolute;left:5702;top:5754;width:153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GRvwAAANsAAAAPAAAAZHJzL2Rvd25yZXYueG1sRE/JasMw&#10;EL0X8g9iArklcgtN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AbnWGRvwAAANsAAAAPAAAAAAAA&#10;AAAAAAAAAAcCAABkcnMvZG93bnJldi54bWxQSwUGAAAAAAMAAwC3AAAA8wIAAAAA&#10;" filled="f" stroked="f">
                  <v:textbox style="mso-fit-shape-to-text:t" inset="0,0,0,0">
                    <w:txbxContent>
                      <w:p w14:paraId="6E7310C9"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2</m:t>
                                </m:r>
                              </m:sub>
                            </m:sSub>
                          </m:oMath>
                        </m:oMathPara>
                      </w:p>
                    </w:txbxContent>
                  </v:textbox>
                </v:shape>
                <v:shape id="TekstSylinder 12" o:spid="_x0000_s1034" type="#_x0000_t202" style="position:absolute;left:5666;top:13751;width:1550;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" filled="f" stroked="f">
                  <v:textbox style="mso-fit-shape-to-text:t" inset="0,0,0,0">
                    <w:txbxContent>
                      <w:p w14:paraId="776DBE52" w14:textId="77777777" w:rsidR="00E513A1" w:rsidRDefault="0014440F" w:rsidP="00E513A1">
                        <w:pPr>
                          <w:rPr>
                            <w:rFonts w:ascii="Cambria Math" w:hAnsi="+mn-cs"/>
                            <w:i/>
                            <w:iCs/>
                            <w:color w:val="000000" w:themeColor="text1"/>
                            <w:kern w:val="24"/>
                            <w:sz w:val="24"/>
                            <w:szCs w:val="24"/>
                          </w:rPr>
                        </w:pPr>
                        <m:oMathPara>
                          <m:oMathParaPr>
                            <m:jc m:val="centerGroup"/>
                          </m:oMathParaPr>
                          <m:oMath>
                            <m:sSub>
                              <m:sSubPr>
                                <m:ctrlPr>
                                  <w:rPr>
                                    <w:rFonts w:ascii="Cambria Math" w:eastAsiaTheme="minorEastAsia" w:hAnsi="Cambria Math"/>
                                    <w:i/>
                                    <w:iCs/>
                                    <w:color w:val="000000" w:themeColor="text1"/>
                                    <w:kern w:val="24"/>
                                    <w:sz w:val="24"/>
                                    <w:szCs w:val="24"/>
                                  </w:rPr>
                                </m:ctrlPr>
                              </m:sSubPr>
                              <m:e>
                                <m:r>
                                  <w:rPr>
                                    <w:rFonts w:ascii="Cambria Math" w:hAnsi="Cambria Math"/>
                                    <w:color w:val="000000" w:themeColor="text1"/>
                                    <w:kern w:val="24"/>
                                  </w:rPr>
                                  <m:t>X</m:t>
                                </m:r>
                              </m:e>
                              <m:sub>
                                <m:r>
                                  <w:rPr>
                                    <w:rFonts w:ascii="Cambria Math" w:hAnsi="Cambria Math"/>
                                    <w:color w:val="000000" w:themeColor="text1"/>
                                    <w:kern w:val="24"/>
                                  </w:rPr>
                                  <m:t>n</m:t>
                                </m:r>
                              </m:sub>
                            </m:sSub>
                          </m:oMath>
                        </m:oMathPara>
                      </w:p>
                    </w:txbxContent>
                  </v:textbox>
                </v:shape>
                <v:shape id="TekstSylinder 13" o:spid="_x0000_s1035" type="#_x0000_t202" style="position:absolute;left:43001;top:8545;width:876;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" filled="f" stroked="f">
                  <v:textbox style="mso-fit-shape-to-text:t" inset="0,0,0,0">
                    <w:txbxContent>
                      <w:p w14:paraId="408EB642" w14:textId="77777777" w:rsidR="00E513A1" w:rsidRDefault="00E513A1" w:rsidP="00E513A1">
                        <w:pPr>
                          <w:rPr>
                            <w:rFonts w:ascii="Cambria Math" w:hAnsi="Cambria Math"/>
                            <w:i/>
                            <w:iCs/>
                            <w:color w:val="000000" w:themeColor="text1"/>
                            <w:kern w:val="24"/>
                            <w:sz w:val="24"/>
                            <w:szCs w:val="24"/>
                          </w:rPr>
                        </w:pPr>
                        <m:oMathPara>
                          <m:oMathParaPr>
                            <m:jc m:val="centerGroup"/>
                          </m:oMathParaPr>
                          <m:oMath>
                            <m:r>
                              <w:rPr>
                                <w:rFonts w:ascii="Cambria Math" w:hAnsi="Cambria Math"/>
                                <w:color w:val="000000" w:themeColor="text1"/>
                                <w:kern w:val="24"/>
                              </w:rPr>
                              <m:t>Y</m:t>
                            </m:r>
                          </m:oMath>
                        </m:oMathPara>
                      </w:p>
                    </w:txbxContent>
                  </v:textbox>
                </v:shape>
                <v:shape id="TekstSylinder 14" o:spid="_x0000_s1036" type="#_x0000_t202" style="position:absolute;top:33;width:12388;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2ABC3D85" w14:textId="77777777" w:rsidR="00E513A1" w:rsidRDefault="00E513A1" w:rsidP="00E513A1">
                        <w:pPr>
                          <w:rPr>
                            <w:rFonts w:hAnsi="Calibri"/>
                            <w:color w:val="000000" w:themeColor="text1"/>
                            <w:kern w:val="24"/>
                            <w:sz w:val="24"/>
                            <w:szCs w:val="24"/>
                          </w:rPr>
                        </w:pPr>
                        <w:r>
                          <w:rPr>
                            <w:rFonts w:hAnsi="Calibri"/>
                            <w:color w:val="000000" w:themeColor="text1"/>
                            <w:kern w:val="24"/>
                          </w:rPr>
                          <w:t>Inngangsstørrelser</w:t>
                        </w:r>
                      </w:p>
                    </w:txbxContent>
                  </v:textbox>
                </v:shape>
                <v:shape id="TekstSylinder 15" o:spid="_x0000_s1037" type="#_x0000_t202" style="position:absolute;left:37481;width:11449;height:26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A80DFBB" w14:textId="77777777" w:rsidR="00E513A1" w:rsidRDefault="00E513A1" w:rsidP="00E513A1">
                        <w:pPr>
                          <w:rPr>
                            <w:rFonts w:hAnsi="Calibri"/>
                            <w:color w:val="000000" w:themeColor="text1"/>
                            <w:kern w:val="24"/>
                            <w:sz w:val="24"/>
                            <w:szCs w:val="24"/>
                          </w:rPr>
                        </w:pPr>
                        <w:r>
                          <w:rPr>
                            <w:rFonts w:hAnsi="Calibri"/>
                            <w:color w:val="000000" w:themeColor="text1"/>
                            <w:kern w:val="24"/>
                          </w:rPr>
                          <w:t>Utgangsstørrelse</w:t>
                        </w:r>
                      </w:p>
                    </w:txbxContent>
                  </v:textbox>
                </v:shape>
                <v:shape id="TekstSylinder 16" o:spid="_x0000_s1038" type="#_x0000_t202" style="position:absolute;left:6059;top:9291;width:712;height:2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" filled="f" stroked="f">
                  <v:textbox style="mso-fit-shape-to-text:t" inset="0,0,0,0">
                    <w:txbxContent>
                      <w:p w14:paraId="22C98B3F" w14:textId="77777777" w:rsidR="00E513A1" w:rsidRDefault="00E513A1" w:rsidP="00E513A1">
                        <w:pPr>
                          <w:rPr>
                            <w:rFonts w:ascii="Cambria Math" w:eastAsia="Cambria Math" w:hAnsi="Cambria Math"/>
                            <w:i/>
                            <w:iCs/>
                            <w:color w:val="000000" w:themeColor="text1"/>
                            <w:kern w:val="24"/>
                            <w:sz w:val="36"/>
                            <w:szCs w:val="36"/>
                          </w:rPr>
                        </w:pPr>
                        <m:oMathPara>
                          <m:oMathParaPr>
                            <m:jc m:val="centerGroup"/>
                          </m:oMathParaPr>
                          <m:oMath>
                            <m:r>
                              <w:rPr>
                                <w:rFonts w:ascii="Cambria Math" w:eastAsia="Cambria Math" w:hAnsi="Cambria Math"/>
                                <w:color w:val="000000" w:themeColor="text1"/>
                                <w:kern w:val="24"/>
                                <w:sz w:val="36"/>
                                <w:szCs w:val="36"/>
                              </w:rPr>
                              <m:t>⋮</m:t>
                            </m:r>
                          </m:oMath>
                        </m:oMathPara>
                      </w:p>
                    </w:txbxContent>
                  </v:textbox>
                </v:shape>
                <w10:wrap type="topAndBottom"/>
              </v:group>
            </w:pict>
          </mc:Fallback>
        </mc:AlternateContent>
      </w:r>
    </w:p>
    <w:p w14:paraId="18DA0152" w14:textId="6371D89F" w:rsidR="001B76C2" w:rsidRDefault="001B76C2" w:rsidP="002D5615">
      <w:pPr>
        <w:ind w:firstLine="567"/>
      </w:pPr>
      <w:r>
        <w:t>Målemodellen kan være koblet, slik at utgangstørrelser i en modell kan være inngangsstørrelser i en annen.</w:t>
      </w:r>
      <w:r w:rsidR="00D64A86">
        <w:t xml:space="preserve"> Målemodeller kan ha mer enn en utgangsstørrelse.</w:t>
      </w:r>
    </w:p>
    <w:p w14:paraId="16624BB6" w14:textId="77777777" w:rsidR="00634329" w:rsidRDefault="00634329" w:rsidP="001B76C2">
      <w:pPr>
        <w:ind w:firstLine="567"/>
      </w:pPr>
    </w:p>
    <w:p w14:paraId="7E715A90" w14:textId="2CA80CDF" w:rsidR="001B76C2" w:rsidRDefault="001B76C2" w:rsidP="001B76C2">
      <w:pPr>
        <w:ind w:firstLine="567"/>
      </w:pPr>
      <w:r>
        <w:t xml:space="preserve">Korreksjoner kan anvendes på både inngangs- og utgangsstørrelser i en målemodell, de kan </w:t>
      </w:r>
      <w:r w:rsidRPr="001A3DB3">
        <w:t xml:space="preserve">introduseres i modellen for å kompensere for additive systematiske effekter (absolutt) og multiplikative systematiske effekter (proporsjonal med </w:t>
      </w:r>
      <w:r w:rsidR="004D768F">
        <w:t>utgangsstørrelse</w:t>
      </w:r>
      <w:r w:rsidR="00BE2E76">
        <w:t>r</w:t>
      </w:r>
      <w:r w:rsidRPr="001A3DB3">
        <w:t xml:space="preserve"> eller inngangsstørrelse</w:t>
      </w:r>
      <w:r w:rsidR="00C33B10">
        <w:t>r</w:t>
      </w:r>
      <w:r w:rsidRPr="001A3DB3">
        <w:t>).</w:t>
      </w:r>
    </w:p>
    <w:p w14:paraId="7BD1EBE1" w14:textId="1B54174A" w:rsidR="00101836" w:rsidRDefault="00262253" w:rsidP="001B76C2">
      <w:pPr>
        <w:ind w:firstLine="567"/>
      </w:pPr>
      <w:r>
        <w:t xml:space="preserve"> </w:t>
      </w:r>
    </w:p>
    <w:p w14:paraId="0D9D9FDF" w14:textId="3E0D7824" w:rsidR="00EA621D" w:rsidRPr="00D82257" w:rsidRDefault="00A36596" w:rsidP="00817566">
      <w:pPr>
        <w:ind w:firstLine="567"/>
      </w:pPr>
      <w:r>
        <w:t>E</w:t>
      </w:r>
      <w:r w:rsidRPr="00947305">
        <w:t xml:space="preserve">ksempler på </w:t>
      </w:r>
      <w:r w:rsidR="008C6ADA">
        <w:t xml:space="preserve">forenklede </w:t>
      </w:r>
      <w:r>
        <w:t>resulterende</w:t>
      </w:r>
      <w:r w:rsidRPr="00947305">
        <w:t xml:space="preserve"> målemodeller</w:t>
      </w:r>
      <w:r w:rsidR="001F53BF">
        <w:t xml:space="preserve"> </w:t>
      </w:r>
      <w:r w:rsidR="00AF632F">
        <w:t>med utgan</w:t>
      </w:r>
      <w:r w:rsidR="00AA0A56">
        <w:t>g</w:t>
      </w:r>
      <w:r w:rsidR="00AF632F">
        <w:t xml:space="preserve">sstørrelser som svarer til målestørrelser i § </w:t>
      </w:r>
      <w:r w:rsidR="004B4D32">
        <w:t>10</w:t>
      </w:r>
      <w:r w:rsidR="00B7633D">
        <w:t xml:space="preserve"> </w:t>
      </w:r>
      <w:r w:rsidR="00565D6B">
        <w:t>er</w:t>
      </w:r>
      <w:r w:rsidR="00405A09">
        <w:t>,</w:t>
      </w:r>
      <w:r w:rsidR="00565D6B">
        <w:t xml:space="preserve"> </w:t>
      </w:r>
      <w:r w:rsidR="00B7633D">
        <w:t xml:space="preserve">sammen med modeller for å beregne </w:t>
      </w:r>
      <w:r>
        <w:t xml:space="preserve">tilhørende </w:t>
      </w:r>
      <w:r w:rsidR="005429AD">
        <w:t>måleusikkerhet</w:t>
      </w:r>
      <w:r w:rsidR="00565D6B">
        <w:t>,</w:t>
      </w:r>
      <w:r>
        <w:t xml:space="preserve"> gitt i veileder til § </w:t>
      </w:r>
      <w:r w:rsidRPr="00DC5ECD">
        <w:t>1</w:t>
      </w:r>
      <w:r w:rsidR="009C0F5B">
        <w:t>5</w:t>
      </w:r>
      <w:r w:rsidRPr="00947305">
        <w:t>.</w:t>
      </w:r>
      <w:r>
        <w:t xml:space="preserve"> Veileder til § </w:t>
      </w:r>
      <w:r w:rsidR="005C3D6C">
        <w:t>2</w:t>
      </w:r>
      <w:r w:rsidR="009C0F5B">
        <w:t>9</w:t>
      </w:r>
      <w:r w:rsidR="005C3D6C">
        <w:t xml:space="preserve"> </w:t>
      </w:r>
      <w:r>
        <w:t>omhandler målemodeller og tilhørende usikkerhetsmodeller for målesystem</w:t>
      </w:r>
      <w:r w:rsidR="00F82288">
        <w:t>, altså</w:t>
      </w:r>
      <w:r>
        <w:t xml:space="preserve"> </w:t>
      </w:r>
      <w:r w:rsidR="00F72D9B">
        <w:t xml:space="preserve">systemer </w:t>
      </w:r>
      <w:r w:rsidR="00FF161C">
        <w:t xml:space="preserve">med </w:t>
      </w:r>
      <w:r w:rsidR="0031545D">
        <w:t xml:space="preserve">utgangsstørrelser </w:t>
      </w:r>
      <w:r w:rsidR="00FF161C">
        <w:t xml:space="preserve">som </w:t>
      </w:r>
      <w:r w:rsidR="0031545D">
        <w:t xml:space="preserve">er </w:t>
      </w:r>
      <w:r w:rsidR="00DD6228">
        <w:t xml:space="preserve">til </w:t>
      </w:r>
      <w:r>
        <w:t>inngangsstørrelser</w:t>
      </w:r>
      <w:r w:rsidR="00A223A2">
        <w:t xml:space="preserve"> </w:t>
      </w:r>
      <w:r w:rsidR="00C669A1">
        <w:t>i</w:t>
      </w:r>
      <w:r>
        <w:t xml:space="preserve"> resulterende målemodell.</w:t>
      </w:r>
    </w:p>
    <w:p w14:paraId="341525F4" w14:textId="25C6C6A9" w:rsidR="000740B5" w:rsidRDefault="000740B5" w:rsidP="005C363E">
      <w:pPr>
        <w:pStyle w:val="Overskrift2"/>
        <w:ind w:left="0" w:firstLine="0"/>
      </w:pPr>
      <w:bookmarkStart w:id="34" w:name="_Toc92481959"/>
      <w:bookmarkStart w:id="35" w:name="_Toc107565471"/>
      <w:r w:rsidRPr="008C6ADA">
        <w:t>Til § 1</w:t>
      </w:r>
      <w:r w:rsidR="00320344">
        <w:t>5</w:t>
      </w:r>
      <w:r w:rsidRPr="008C6ADA">
        <w:t>. Usikkerhetsbudsjett</w:t>
      </w:r>
      <w:bookmarkEnd w:id="34"/>
      <w:bookmarkEnd w:id="35"/>
    </w:p>
    <w:p w14:paraId="79E5EF44" w14:textId="79014EA0" w:rsidR="00B13E7F" w:rsidRDefault="00B13E7F" w:rsidP="00B13E7F">
      <w:pPr>
        <w:ind w:firstLine="567"/>
      </w:pPr>
      <w:r>
        <w:t>Dokumenter i serien</w:t>
      </w:r>
      <w:r w:rsidRPr="004A52F5">
        <w:t xml:space="preserve"> </w:t>
      </w:r>
      <w:r>
        <w:t>«</w:t>
      </w:r>
      <w:r w:rsidRPr="004A52F5">
        <w:t xml:space="preserve">GUM: Guide to </w:t>
      </w:r>
      <w:proofErr w:type="spellStart"/>
      <w:r w:rsidRPr="004A52F5">
        <w:t>the</w:t>
      </w:r>
      <w:proofErr w:type="spellEnd"/>
      <w:r w:rsidRPr="004A52F5">
        <w:t xml:space="preserve"> Expression </w:t>
      </w:r>
      <w:proofErr w:type="spellStart"/>
      <w:r w:rsidRPr="004A52F5">
        <w:t>of</w:t>
      </w:r>
      <w:proofErr w:type="spellEnd"/>
      <w:r w:rsidRPr="004A52F5">
        <w:t xml:space="preserve"> </w:t>
      </w:r>
      <w:proofErr w:type="spellStart"/>
      <w:r w:rsidRPr="004A52F5">
        <w:t>Uncertainty</w:t>
      </w:r>
      <w:proofErr w:type="spellEnd"/>
      <w:r w:rsidRPr="004A52F5">
        <w:t xml:space="preserve"> in </w:t>
      </w:r>
      <w:proofErr w:type="spellStart"/>
      <w:r w:rsidRPr="004A52F5">
        <w:t>Measurement</w:t>
      </w:r>
      <w:proofErr w:type="spellEnd"/>
      <w:r>
        <w:t xml:space="preserve">», </w:t>
      </w:r>
      <w:r w:rsidRPr="004A52F5">
        <w:t xml:space="preserve">publisert av Joint Committee for Guides in </w:t>
      </w:r>
      <w:proofErr w:type="spellStart"/>
      <w:r w:rsidRPr="004A52F5">
        <w:t>Metrology</w:t>
      </w:r>
      <w:proofErr w:type="spellEnd"/>
      <w:r w:rsidRPr="004A52F5">
        <w:t xml:space="preserve"> (JCGM) </w:t>
      </w:r>
      <w:r>
        <w:t>og</w:t>
      </w:r>
      <w:r w:rsidRPr="004A52F5">
        <w:t xml:space="preserve"> likeverdige publikasjoner fra andre medlemmer av JCGM, herunder ISO, </w:t>
      </w:r>
      <w:r>
        <w:t>er internasjonalt anerkjente retningslinjer for å evaluere og uttrykke usikkerhet i måling.</w:t>
      </w:r>
    </w:p>
    <w:p w14:paraId="391532CA" w14:textId="77777777" w:rsidR="00B13E7F" w:rsidRDefault="00B13E7F" w:rsidP="00B13E7F">
      <w:pPr>
        <w:ind w:firstLine="567"/>
      </w:pPr>
    </w:p>
    <w:p w14:paraId="3CB62E00" w14:textId="67FD2609" w:rsidR="008A1367" w:rsidRDefault="00157AF2" w:rsidP="001F1629">
      <w:pPr>
        <w:ind w:firstLine="567"/>
      </w:pPr>
      <w:r>
        <w:t xml:space="preserve">Aktuelle resulterende målemodeller, og tilhørende usikkerhetsmodeller for målestørrelsene i § </w:t>
      </w:r>
      <w:r w:rsidR="005C4DFA">
        <w:t>10</w:t>
      </w:r>
      <w:r>
        <w:t xml:space="preserve"> er gitt nedenfor. </w:t>
      </w:r>
    </w:p>
    <w:p w14:paraId="7A3F47E0" w14:textId="64201D91" w:rsidR="004C104B" w:rsidRPr="00D95D6C" w:rsidRDefault="004C104B" w:rsidP="00AF7546">
      <w:pPr>
        <w:pStyle w:val="Brdtekst"/>
        <w:spacing w:before="360" w:after="120"/>
        <w:rPr>
          <w:b/>
          <w:bCs/>
        </w:rPr>
      </w:pPr>
      <w:r w:rsidRPr="00D95D6C">
        <w:rPr>
          <w:b/>
          <w:bCs/>
        </w:rPr>
        <w:lastRenderedPageBreak/>
        <w:t>Leveringsmåling av olje [Sm</w:t>
      </w:r>
      <w:r w:rsidRPr="00D95D6C">
        <w:rPr>
          <w:b/>
          <w:bCs/>
          <w:vertAlign w:val="superscript"/>
        </w:rPr>
        <w:t>3</w:t>
      </w:r>
      <w:r w:rsidRPr="00D95D6C">
        <w:rPr>
          <w:b/>
          <w:bCs/>
        </w:rPr>
        <w:t>]</w:t>
      </w:r>
    </w:p>
    <w:p w14:paraId="68B559F4" w14:textId="6A5724D0" w:rsidR="004C104B" w:rsidRDefault="004C104B" w:rsidP="00B511F3">
      <w:pPr>
        <w:ind w:firstLine="567"/>
      </w:pPr>
      <w:r>
        <w:t xml:space="preserve">En resulterende målemodell for leveringsmåling av olje </w:t>
      </w:r>
      <w:r w:rsidR="005232EA">
        <w:t>kan være</w:t>
      </w:r>
    </w:p>
    <w:p w14:paraId="1048CFF8" w14:textId="77777777" w:rsidR="004C104B" w:rsidRPr="00F803C3" w:rsidRDefault="0014440F" w:rsidP="00BA36B0">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Netto</m:t>
              </m:r>
            </m:sub>
          </m:sSub>
          <m:r>
            <w:rPr>
              <w:rFonts w:ascii="Cambria Math" w:hAnsi="Cambria Math"/>
            </w:rPr>
            <m:t>=</m:t>
          </m:r>
          <m:sSub>
            <m:sSubPr>
              <m:ctrlPr>
                <w:rPr>
                  <w:rFonts w:ascii="Cambria Math" w:hAnsi="Cambria Math"/>
                  <w:i/>
                </w:rPr>
              </m:ctrlPr>
            </m:sSubPr>
            <m:e>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W</m:t>
                  </m:r>
                </m:sub>
              </m:sSub>
              <m:r>
                <w:rPr>
                  <w:rFonts w:ascii="Cambria Math" w:hAnsi="Cambria Math"/>
                </w:rPr>
                <m:t>)V</m:t>
              </m:r>
            </m:e>
            <m:sub>
              <m:r>
                <w:rPr>
                  <w:rFonts w:ascii="Cambria Math" w:hAnsi="Cambria Math"/>
                </w:rPr>
                <m:t>Brutto</m:t>
              </m:r>
            </m:sub>
          </m:sSub>
        </m:oMath>
      </m:oMathPara>
    </w:p>
    <w:p w14:paraId="545F06E7" w14:textId="6C1B7D81"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Netto</m:t>
            </m:r>
          </m:sub>
        </m:sSub>
      </m:oMath>
      <w:r>
        <w:rPr>
          <w:rFonts w:eastAsiaTheme="minorEastAsia"/>
        </w:rPr>
        <w:t xml:space="preserve"> er netto standard volum olje,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er brutto (gross) standard volum olje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er volumfraksjon av vann i oljen.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er målt ved hjelp av strømningsmåler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er bestemt enten ved kjemisk analyse av oljeprøver, eller som direktemåling. Her er </w:t>
      </w:r>
      <m:oMath>
        <m:sSub>
          <m:sSubPr>
            <m:ctrlPr>
              <w:rPr>
                <w:rFonts w:ascii="Cambria Math" w:hAnsi="Cambria Math"/>
                <w:i/>
              </w:rPr>
            </m:ctrlPr>
          </m:sSubPr>
          <m:e>
            <m:r>
              <w:rPr>
                <w:rFonts w:ascii="Cambria Math" w:hAnsi="Cambria Math"/>
              </w:rPr>
              <m:t>V</m:t>
            </m:r>
          </m:e>
          <m:sub>
            <m:r>
              <w:rPr>
                <w:rFonts w:ascii="Cambria Math" w:hAnsi="Cambria Math"/>
              </w:rPr>
              <m:t>Brutto</m:t>
            </m:r>
          </m:sub>
        </m:sSub>
      </m:oMath>
      <w:r>
        <w:rPr>
          <w:rFonts w:eastAsiaTheme="minorEastAsia"/>
        </w:rPr>
        <w:t xml:space="preserve"> og </w:t>
      </w:r>
      <m:oMath>
        <m:sSub>
          <m:sSubPr>
            <m:ctrlPr>
              <w:rPr>
                <w:rFonts w:ascii="Cambria Math" w:hAnsi="Cambria Math"/>
                <w:i/>
              </w:rPr>
            </m:ctrlPr>
          </m:sSubPr>
          <m:e>
            <m:r>
              <w:rPr>
                <w:rFonts w:ascii="Cambria Math" w:hAnsi="Cambria Math"/>
              </w:rPr>
              <m:t>ϕ</m:t>
            </m:r>
          </m:e>
          <m:sub>
            <m:r>
              <w:rPr>
                <w:rFonts w:ascii="Cambria Math" w:hAnsi="Cambria Math"/>
              </w:rPr>
              <m:t>W</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V</m:t>
            </m:r>
          </m:e>
          <m:sub>
            <m:r>
              <w:rPr>
                <w:rFonts w:ascii="Cambria Math" w:hAnsi="Cambria Math"/>
              </w:rPr>
              <m:t>Netto</m:t>
            </m:r>
          </m:sub>
        </m:sSub>
      </m:oMath>
      <w:r>
        <w:rPr>
          <w:rFonts w:eastAsiaTheme="minorEastAsia"/>
        </w:rPr>
        <w:t xml:space="preserve"> utgangsstørrelsen. Når det antas ingen korrelasjon mellom inngangsstørrelsene, blir usikkerhetsmodellen lik </w:t>
      </w:r>
    </w:p>
    <w:p w14:paraId="5C98B364" w14:textId="77777777" w:rsidR="004C104B" w:rsidRPr="00F803C3" w:rsidRDefault="0014440F" w:rsidP="00BA36B0">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Netto</m:t>
                      </m:r>
                    </m:sub>
                  </m:sSub>
                </m:e>
              </m:d>
            </m:e>
            <m:sup>
              <m:r>
                <w:rPr>
                  <w:rFonts w:ascii="Cambria Math" w:hAnsi="Cambria Math"/>
                </w:rPr>
                <m:t>2</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ϕ</m:t>
                  </m:r>
                </m:e>
                <m:sub>
                  <m:r>
                    <w:rPr>
                      <w:rFonts w:ascii="Cambria Math" w:hAnsi="Cambria Math"/>
                    </w:rPr>
                    <m:t>W</m:t>
                  </m:r>
                </m:sub>
              </m:sSub>
            </m:num>
            <m:den>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W</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W</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Brutto</m:t>
                      </m:r>
                    </m:sub>
                  </m:sSub>
                </m:e>
              </m:d>
            </m:e>
            <m:sup>
              <m:r>
                <w:rPr>
                  <w:rFonts w:ascii="Cambria Math" w:hAnsi="Cambria Math"/>
                </w:rPr>
                <m:t>2</m:t>
              </m:r>
            </m:sup>
          </m:sSup>
        </m:oMath>
      </m:oMathPara>
    </w:p>
    <w:p w14:paraId="6926FD9C" w14:textId="680C401E" w:rsidR="004C104B" w:rsidRDefault="004C104B" w:rsidP="00B511F3">
      <w:pPr>
        <w:ind w:firstLine="567"/>
      </w:pPr>
      <w:r w:rsidRPr="00E50147">
        <w:t xml:space="preserve">Den relative 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Brutto</m:t>
                </m:r>
              </m:sub>
            </m:sSub>
          </m:e>
        </m:d>
      </m:oMath>
      <w:r w:rsidRPr="00E50147">
        <w:t xml:space="preserve"> kan i mange tilfeller finnes ved hjelp av usikkerhetsprogrammet «Fiscal Oil Metering Station Uncertainty» på nettsiden til Norsk Forening for Olje- og Gassmåling</w:t>
      </w:r>
      <w:r w:rsidR="00C0464F" w:rsidRPr="00E50147">
        <w:t xml:space="preserve">, </w:t>
      </w:r>
      <w:r w:rsidRPr="00E50147">
        <w:t>som gir instrumentell usikkerhet i strømningsrate</w:t>
      </w:r>
      <w:r w:rsidR="00A56040" w:rsidRPr="00A56040">
        <w:t xml:space="preserve"> eller </w:t>
      </w:r>
      <w:r w:rsidR="0003349D">
        <w:t xml:space="preserve">ved hjelp av </w:t>
      </w:r>
      <w:r w:rsidR="00A56040" w:rsidRPr="00A56040">
        <w:t>tilsvarende dataprogram med beregningsalgoritmer som samsvarer med JCGM GUM</w:t>
      </w:r>
      <w:r w:rsidRPr="00E50147">
        <w:t>.</w:t>
      </w:r>
      <w:r>
        <w:t xml:space="preserve"> Hvis målesystemet har fungert og blitt brukt som tiltenkt, kan det normalt antas at relativ usikkerhet er </w:t>
      </w:r>
      <w:r w:rsidR="00500B5E">
        <w:t xml:space="preserve">tilnærmet </w:t>
      </w:r>
      <w:r>
        <w:t xml:space="preserve">lik i strømningsrate og akkumulert brutto volum. 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W</m:t>
                </m:r>
              </m:sub>
            </m:sSub>
          </m:e>
        </m:d>
      </m:oMath>
      <w:r>
        <w:rPr>
          <w:rFonts w:eastAsiaTheme="minorEastAsia"/>
        </w:rPr>
        <w:t xml:space="preserve"> kan finnes fra l</w:t>
      </w:r>
      <w:proofErr w:type="spellStart"/>
      <w:r>
        <w:rPr>
          <w:rFonts w:eastAsiaTheme="minorEastAsia"/>
        </w:rPr>
        <w:t>aboratoriesertifikater</w:t>
      </w:r>
      <w:proofErr w:type="spellEnd"/>
      <w:r>
        <w:rPr>
          <w:rFonts w:eastAsiaTheme="minorEastAsia"/>
        </w:rPr>
        <w:t>, eventuelt i kombinasjon med usikkerheter knyttet til innhenting og håndtering av oljeprøvene, eller fra spesifikasjoner av måleinstrument for direktemåling av vannfraksjon.</w:t>
      </w:r>
    </w:p>
    <w:p w14:paraId="5012BA9B" w14:textId="6744C3ED" w:rsidR="0022781F" w:rsidRDefault="0022781F" w:rsidP="004C104B"/>
    <w:p w14:paraId="17DC344C" w14:textId="1BBA305C" w:rsidR="004C104B" w:rsidRDefault="004C104B" w:rsidP="00B511F3">
      <w:pPr>
        <w:ind w:firstLine="567"/>
      </w:pPr>
      <w:bookmarkStart w:id="36" w:name="_Hlk98502075"/>
      <w:r>
        <w:t xml:space="preserve">Ved leveringsmåling av olje basert på </w:t>
      </w:r>
      <w:r w:rsidR="00BE168A">
        <w:t xml:space="preserve">indirekte </w:t>
      </w:r>
      <w:r>
        <w:t xml:space="preserve">måling er et eksempel at to felt (Felt A og Felt B) leverer inn i samme rørledning. </w:t>
      </w:r>
      <w:bookmarkEnd w:id="36"/>
      <w:r>
        <w:t xml:space="preserve">Leveringsmålingen til Felt B (netto standard volum) er basert </w:t>
      </w:r>
      <w:r w:rsidR="00CD4EA0">
        <w:t xml:space="preserve">på </w:t>
      </w:r>
      <w:r w:rsidR="00B84B6A">
        <w:t>direktemåling</w:t>
      </w:r>
      <w:r w:rsidR="004825DD">
        <w:t xml:space="preserve"> (</w:t>
      </w:r>
      <w:r>
        <w:t>målesystem</w:t>
      </w:r>
      <w:r w:rsidR="004406EE">
        <w:t>)</w:t>
      </w:r>
      <w:r>
        <w:t>. Dette gjelder også totalt netto standard volum som kommer ut av rørledningen. Mengde olje i en leveranse fra Felt A blir så målt</w:t>
      </w:r>
      <w:r w:rsidR="00294725">
        <w:t xml:space="preserve"> indirekte</w:t>
      </w:r>
      <w:r w:rsidR="00DF4CA0">
        <w:t xml:space="preserve"> </w:t>
      </w:r>
      <w:r>
        <w:t>som mengden olje som kommer ut av røret minus levert olje fra Felt B. En aktuell målemodell for denne situasjonen er</w:t>
      </w:r>
    </w:p>
    <w:p w14:paraId="75CF0D4A" w14:textId="77777777" w:rsidR="004C104B" w:rsidRPr="00F803C3" w:rsidRDefault="0014440F" w:rsidP="00716C37">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14:paraId="233DCD3D" w14:textId="5A7E642C"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er akkumulert netto standard volum levert fra Felt B (målt på Felt B) 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er akkumulert netto standard volum mottatt og målt ved utgangen av rørledningen.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Pr>
          <w:rFonts w:eastAsiaTheme="minorEastAsia"/>
        </w:rPr>
        <w:t xml:space="preserve"> er akkumulert netto standard volum levert</w:t>
      </w:r>
      <w:r>
        <w:t xml:space="preserve"> fra Felt A (beregnet ved hjelp av </w:t>
      </w:r>
      <w:r w:rsidR="00A56BC9">
        <w:t>direkte</w:t>
      </w:r>
      <w:r>
        <w:t xml:space="preserve">målingene av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w:t>
      </w:r>
      <w:r>
        <w:t xml:space="preserve"> </w:t>
      </w:r>
      <w:r>
        <w:rPr>
          <w:rFonts w:eastAsiaTheme="minorEastAsia"/>
        </w:rPr>
        <w:t xml:space="preserve">Her er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Pr>
          <w:rFonts w:eastAsiaTheme="minorEastAsia"/>
        </w:rPr>
        <w:t xml:space="preserve"> og </w:t>
      </w:r>
      <m:oMath>
        <m:sSub>
          <m:sSubPr>
            <m:ctrlPr>
              <w:rPr>
                <w:rFonts w:ascii="Cambria Math" w:hAnsi="Cambria Math"/>
                <w:i/>
              </w:rPr>
            </m:ctrlPr>
          </m:sSubPr>
          <m:e>
            <m:r>
              <w:rPr>
                <w:rFonts w:ascii="Cambria Math" w:hAnsi="Cambria Math"/>
              </w:rPr>
              <m:t>V</m:t>
            </m:r>
          </m:e>
          <m:sub>
            <m:r>
              <w:rPr>
                <w:rFonts w:ascii="Cambria Math" w:hAnsi="Cambria Math"/>
              </w:rPr>
              <m:t>total</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Pr>
          <w:rFonts w:eastAsiaTheme="minorEastAsia"/>
        </w:rPr>
        <w:t xml:space="preserve"> utgangsstørrelsen. Når det antas ingen korrelasjon mellom inngangsstørrelsene, blir usikkerhetsmodellen for akkumulert netto standard olje levert fra felt A lik </w:t>
      </w:r>
    </w:p>
    <w:p w14:paraId="14F772A8" w14:textId="77777777" w:rsidR="004C104B" w:rsidRPr="00F803C3" w:rsidRDefault="0014440F" w:rsidP="00716C37">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e>
              </m:d>
            </m:e>
            <m:sup>
              <m:r>
                <w:rPr>
                  <w:rFonts w:ascii="Cambria Math" w:hAnsi="Cambria Math"/>
                </w:rPr>
                <m:t>2</m:t>
              </m:r>
            </m:sup>
          </m:sSup>
        </m:oMath>
      </m:oMathPara>
    </w:p>
    <w:p w14:paraId="73F6542B" w14:textId="286AC557" w:rsidR="004C104B" w:rsidRDefault="004C104B" w:rsidP="00B511F3">
      <w:pPr>
        <w:ind w:firstLine="567"/>
        <w:rPr>
          <w:rFonts w:eastAsiaTheme="minorEastAsia"/>
        </w:rPr>
      </w:pPr>
      <w:r w:rsidRPr="00716C37">
        <w:t xml:space="preserve">Usikkerhetene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oMath>
      <w:r w:rsidRPr="00716C37">
        <w:rPr>
          <w:rFonts w:eastAsiaTheme="minorEastAsia"/>
        </w:rPr>
        <w:t xml:space="preserve"> og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oMath>
      <w:r w:rsidRPr="00716C37">
        <w:rPr>
          <w:rFonts w:eastAsiaTheme="minorEastAsia"/>
        </w:rPr>
        <w:t xml:space="preserve"> kan finnes ved hjelp av metodikk for</w:t>
      </w:r>
      <w:r w:rsidRPr="00716C37">
        <w:t xml:space="preserve"> </w:t>
      </w:r>
      <w:r w:rsidRPr="00716C37">
        <w:rPr>
          <w:rFonts w:eastAsiaTheme="minorEastAsia"/>
        </w:rPr>
        <w:t>leveringsmåling av olje ved hjelp av et enkelt målesystem, som er beskrevet over.</w:t>
      </w:r>
    </w:p>
    <w:p w14:paraId="69B062EA" w14:textId="20E046B6" w:rsidR="004C104B" w:rsidRPr="00D95D6C" w:rsidRDefault="004C104B" w:rsidP="00AF7546">
      <w:pPr>
        <w:pStyle w:val="Brdtekst"/>
        <w:spacing w:before="360" w:after="120"/>
        <w:rPr>
          <w:b/>
          <w:bCs/>
        </w:rPr>
      </w:pPr>
      <w:r w:rsidRPr="00D95D6C">
        <w:rPr>
          <w:b/>
          <w:bCs/>
        </w:rPr>
        <w:t>Leveringsmåling av gass [Sm</w:t>
      </w:r>
      <w:r w:rsidRPr="00D95D6C">
        <w:rPr>
          <w:b/>
          <w:bCs/>
          <w:vertAlign w:val="superscript"/>
        </w:rPr>
        <w:t>3</w:t>
      </w:r>
      <w:r w:rsidRPr="00D95D6C">
        <w:rPr>
          <w:b/>
          <w:bCs/>
        </w:rPr>
        <w:t>], [kg] og [MJ]</w:t>
      </w:r>
    </w:p>
    <w:p w14:paraId="2ECF8A2B" w14:textId="23E984E2" w:rsidR="004C104B" w:rsidRDefault="00BF1722" w:rsidP="00891388">
      <w:pPr>
        <w:ind w:firstLine="567"/>
      </w:pPr>
      <w:r>
        <w:t>Dersom</w:t>
      </w:r>
      <w:r w:rsidR="004C104B">
        <w:t xml:space="preserve"> målesystemet har fungert og blitt brukt som tiltenkt, kan det normalt antas at relativ usikkerhet er </w:t>
      </w:r>
      <w:r w:rsidR="001E0688">
        <w:t xml:space="preserve">tilnærmet </w:t>
      </w:r>
      <w:r w:rsidR="004C104B">
        <w:t xml:space="preserve">lik i strømningsrate og tilhørende akkumulert mengde. Denne kan i mange tilfeller finnes ved hjelp av usikkerhetsprogrammet «Fiscal Gas Metering Station </w:t>
      </w:r>
      <w:proofErr w:type="spellStart"/>
      <w:r w:rsidR="004C104B">
        <w:t>Uncertainty</w:t>
      </w:r>
      <w:proofErr w:type="spellEnd"/>
      <w:r w:rsidR="004C104B">
        <w:t>» på</w:t>
      </w:r>
      <w:r w:rsidR="004C104B" w:rsidDel="00F6303E">
        <w:t xml:space="preserve"> </w:t>
      </w:r>
      <w:r w:rsidR="00000167" w:rsidRPr="00000167">
        <w:lastRenderedPageBreak/>
        <w:t>nettsiden til Norsk Forening for Olje- og Gassmåling</w:t>
      </w:r>
      <w:r w:rsidR="00DB017F">
        <w:t xml:space="preserve"> </w:t>
      </w:r>
      <w:r w:rsidR="00DB017F" w:rsidRPr="00DB017F">
        <w:t xml:space="preserve">eller </w:t>
      </w:r>
      <w:r w:rsidR="00D255E4">
        <w:t xml:space="preserve">ved hjelp av </w:t>
      </w:r>
      <w:r w:rsidR="00DB017F" w:rsidRPr="00DB017F">
        <w:t>tilsvarende dataprogram med beregningsalgoritmer som samsvarer med JCGM GUM</w:t>
      </w:r>
      <w:r w:rsidR="00000167">
        <w:t>.</w:t>
      </w:r>
    </w:p>
    <w:p w14:paraId="3C466E7E" w14:textId="3020F5FF" w:rsidR="004C104B" w:rsidRPr="00D95D6C" w:rsidRDefault="004C104B" w:rsidP="00AF7546">
      <w:pPr>
        <w:pStyle w:val="Brdtekst"/>
        <w:spacing w:before="360" w:after="120"/>
        <w:rPr>
          <w:b/>
          <w:bCs/>
        </w:rPr>
      </w:pPr>
      <w:bookmarkStart w:id="37" w:name="_Hlk89417702"/>
      <w:r w:rsidRPr="00D95D6C">
        <w:rPr>
          <w:b/>
          <w:bCs/>
        </w:rPr>
        <w:t>Mengde naturgass [Sm</w:t>
      </w:r>
      <w:r w:rsidRPr="00D95D6C">
        <w:rPr>
          <w:b/>
          <w:bCs/>
          <w:vertAlign w:val="superscript"/>
        </w:rPr>
        <w:t>3</w:t>
      </w:r>
      <w:r w:rsidRPr="00D95D6C">
        <w:rPr>
          <w:b/>
          <w:bCs/>
        </w:rPr>
        <w:t>] anvendt som brensel til kraft- og varmeproduksjon</w:t>
      </w:r>
    </w:p>
    <w:bookmarkEnd w:id="37"/>
    <w:p w14:paraId="75099A3B" w14:textId="5E77A7DF" w:rsidR="004C104B" w:rsidRDefault="004F7033" w:rsidP="00CF7629">
      <w:pPr>
        <w:ind w:firstLine="567"/>
      </w:pPr>
      <w:r>
        <w:t>Dersom</w:t>
      </w:r>
      <w:r w:rsidR="004C104B">
        <w:t xml:space="preserve"> målesystemet har fungert og blitt brukt som tiltenkt, kan </w:t>
      </w:r>
      <w:r w:rsidR="00E47CD7">
        <w:t>det</w:t>
      </w:r>
      <w:r w:rsidR="004C104B">
        <w:t xml:space="preserve"> normalt anta</w:t>
      </w:r>
      <w:r w:rsidR="00E47CD7">
        <w:t>s</w:t>
      </w:r>
      <w:r w:rsidR="004C104B">
        <w:t xml:space="preserve"> at relativ usikkerhet er </w:t>
      </w:r>
      <w:r w:rsidR="00E57A12">
        <w:t xml:space="preserve">tilnærmet </w:t>
      </w:r>
      <w:r w:rsidR="004C104B">
        <w:t xml:space="preserve">lik i strømningsrate og akkumulert volum. Denne kan i mange tilfeller finnes ved hjelp av usikkerhetsprogrammet «Fiscal Gas Metering Station </w:t>
      </w:r>
      <w:proofErr w:type="spellStart"/>
      <w:r w:rsidR="004C104B">
        <w:t>Uncertainty</w:t>
      </w:r>
      <w:proofErr w:type="spellEnd"/>
      <w:r w:rsidR="004C104B">
        <w:t>» på</w:t>
      </w:r>
      <w:r w:rsidR="00000167" w:rsidRPr="00000167">
        <w:t xml:space="preserve"> nettsiden til Norsk Forening for Olje- og Gassmåling</w:t>
      </w:r>
      <w:r w:rsidR="00F6303E">
        <w:t xml:space="preserve"> </w:t>
      </w:r>
      <w:r w:rsidR="00F6303E" w:rsidRPr="00F6303E">
        <w:t xml:space="preserve">eller </w:t>
      </w:r>
      <w:r w:rsidR="00D255E4">
        <w:t xml:space="preserve">ved hjelp av </w:t>
      </w:r>
      <w:r w:rsidR="00F6303E" w:rsidRPr="00F6303E">
        <w:t>tilsvarende dataprogram med beregningsalgoritmer som samsvarer med JCGM GUM</w:t>
      </w:r>
      <w:r w:rsidR="00F129F6">
        <w:t>.</w:t>
      </w:r>
    </w:p>
    <w:p w14:paraId="5007FC20" w14:textId="6A1BC05E" w:rsidR="00A0791D" w:rsidRPr="00D32298" w:rsidRDefault="005257B6" w:rsidP="00AF7546">
      <w:pPr>
        <w:pStyle w:val="Brdtekst"/>
        <w:spacing w:before="360" w:after="120"/>
        <w:rPr>
          <w:b/>
          <w:bCs/>
        </w:rPr>
      </w:pPr>
      <w:r w:rsidRPr="00D95D6C">
        <w:rPr>
          <w:b/>
          <w:bCs/>
        </w:rPr>
        <w:t xml:space="preserve">Mengde </w:t>
      </w:r>
      <w:r>
        <w:rPr>
          <w:b/>
          <w:bCs/>
        </w:rPr>
        <w:t>diesel</w:t>
      </w:r>
      <w:r w:rsidRPr="00D95D6C">
        <w:rPr>
          <w:b/>
          <w:bCs/>
        </w:rPr>
        <w:t xml:space="preserve"> [Sm</w:t>
      </w:r>
      <w:r w:rsidRPr="00D95D6C">
        <w:rPr>
          <w:b/>
          <w:bCs/>
          <w:vertAlign w:val="superscript"/>
        </w:rPr>
        <w:t>3</w:t>
      </w:r>
      <w:r w:rsidRPr="00D95D6C">
        <w:rPr>
          <w:b/>
          <w:bCs/>
        </w:rPr>
        <w:t>] anvendt som brensel til kraft- og varmeproduksjon</w:t>
      </w:r>
    </w:p>
    <w:p w14:paraId="55CEA399" w14:textId="649A759D" w:rsidR="005A0F73" w:rsidRPr="00F539C1" w:rsidRDefault="005A0F73" w:rsidP="005A0F73">
      <w:pPr>
        <w:ind w:firstLine="567"/>
      </w:pPr>
      <w:r w:rsidRPr="00F539C1">
        <w:t xml:space="preserve">En resulterende målemodell for akkumulert standard volum </w:t>
      </w:r>
      <w:r w:rsidR="00D50759" w:rsidRPr="00F539C1">
        <w:t>diesel brukt som brensel</w:t>
      </w:r>
      <w:r w:rsidR="007629A8">
        <w:t xml:space="preserve"> </w:t>
      </w:r>
      <w:r w:rsidRPr="00F539C1">
        <w:t>kan være</w:t>
      </w:r>
    </w:p>
    <w:p w14:paraId="7367040A" w14:textId="5A329F25" w:rsidR="005A0F73" w:rsidRPr="00F539C1" w:rsidRDefault="0014440F" w:rsidP="006649A2">
      <w:pPr>
        <w:spacing w:before="240" w:after="240"/>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diesel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levert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balanse</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ikke avbrent</m:t>
              </m:r>
            </m:sub>
          </m:sSub>
        </m:oMath>
      </m:oMathPara>
    </w:p>
    <w:p w14:paraId="6833E89F" w14:textId="01CE9AE8" w:rsidR="00D32298" w:rsidRPr="00F539C1" w:rsidRDefault="005A0F73" w:rsidP="00F539C1">
      <w:pPr>
        <w:ind w:firstLine="567"/>
      </w:pPr>
      <w:r w:rsidRPr="00F539C1">
        <w:t xml:space="preserve">der </w:t>
      </w:r>
      <m:oMath>
        <m:sSub>
          <m:sSubPr>
            <m:ctrlPr>
              <w:rPr>
                <w:rFonts w:ascii="Cambria Math" w:hAnsi="Cambria Math"/>
                <w:i/>
              </w:rPr>
            </m:ctrlPr>
          </m:sSubPr>
          <m:e>
            <m:r>
              <w:rPr>
                <w:rFonts w:ascii="Cambria Math" w:hAnsi="Cambria Math"/>
              </w:rPr>
              <m:t>V</m:t>
            </m:r>
          </m:e>
          <m:sub>
            <m:r>
              <w:rPr>
                <w:rFonts w:ascii="Cambria Math" w:hAnsi="Cambria Math"/>
              </w:rPr>
              <m:t>levert</m:t>
            </m:r>
          </m:sub>
        </m:sSub>
      </m:oMath>
      <w:r w:rsidRPr="00F539C1">
        <w:rPr>
          <w:rFonts w:eastAsiaTheme="minorEastAsia"/>
        </w:rPr>
        <w:t xml:space="preserve"> er </w:t>
      </w:r>
      <w:r w:rsidR="00D3703C" w:rsidRPr="00F539C1">
        <w:rPr>
          <w:rFonts w:eastAsiaTheme="minorEastAsia"/>
        </w:rPr>
        <w:t xml:space="preserve">det volum </w:t>
      </w:r>
      <w:r w:rsidR="00AD04B9">
        <w:rPr>
          <w:rFonts w:eastAsiaTheme="minorEastAsia"/>
        </w:rPr>
        <w:t xml:space="preserve">diesel </w:t>
      </w:r>
      <w:r w:rsidR="00D3703C" w:rsidRPr="00F539C1">
        <w:rPr>
          <w:rFonts w:eastAsiaTheme="minorEastAsia"/>
        </w:rPr>
        <w:t>som er levert til innretningen</w:t>
      </w:r>
      <w:r w:rsidR="005F0A70">
        <w:rPr>
          <w:rFonts w:eastAsiaTheme="minorEastAsia"/>
        </w:rPr>
        <w:t xml:space="preserve"> i en avgiftsperiode</w:t>
      </w:r>
      <w:r w:rsidR="00FF0473" w:rsidRPr="00F539C1">
        <w:rPr>
          <w:rFonts w:eastAsiaTheme="minorEastAsia"/>
        </w:rPr>
        <w:t>,</w:t>
      </w:r>
      <w:r w:rsidRPr="00F539C1">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balanse</m:t>
            </m:r>
          </m:sub>
        </m:sSub>
      </m:oMath>
      <w:r w:rsidRPr="00F539C1">
        <w:rPr>
          <w:rFonts w:eastAsiaTheme="minorEastAsia"/>
        </w:rPr>
        <w:t xml:space="preserve"> er </w:t>
      </w:r>
      <w:r w:rsidR="00FA3CD4" w:rsidRPr="00F539C1">
        <w:rPr>
          <w:rFonts w:eastAsiaTheme="minorEastAsia"/>
        </w:rPr>
        <w:t xml:space="preserve">endring i </w:t>
      </w:r>
      <w:r w:rsidR="00AD04B9">
        <w:rPr>
          <w:rFonts w:eastAsiaTheme="minorEastAsia"/>
        </w:rPr>
        <w:t>diesel</w:t>
      </w:r>
      <w:r w:rsidR="000A7D7B" w:rsidRPr="00F539C1">
        <w:rPr>
          <w:rFonts w:eastAsiaTheme="minorEastAsia"/>
        </w:rPr>
        <w:t xml:space="preserve">beholdning i </w:t>
      </w:r>
      <w:r w:rsidR="00337C42">
        <w:rPr>
          <w:rFonts w:eastAsiaTheme="minorEastAsia"/>
        </w:rPr>
        <w:t xml:space="preserve">løpet av </w:t>
      </w:r>
      <w:r w:rsidR="000A7D7B" w:rsidRPr="00F539C1">
        <w:rPr>
          <w:rFonts w:eastAsiaTheme="minorEastAsia"/>
        </w:rPr>
        <w:t>avgiftsperioden</w:t>
      </w:r>
      <w:r w:rsidRPr="00F539C1">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ikke avbrent</m:t>
            </m:r>
          </m:sub>
        </m:sSub>
      </m:oMath>
      <w:r w:rsidRPr="00F539C1">
        <w:rPr>
          <w:rFonts w:eastAsiaTheme="minorEastAsia"/>
        </w:rPr>
        <w:t xml:space="preserve"> er volum av </w:t>
      </w:r>
      <w:r w:rsidR="005A09D6" w:rsidRPr="00F539C1">
        <w:rPr>
          <w:rFonts w:eastAsiaTheme="minorEastAsia"/>
        </w:rPr>
        <w:t xml:space="preserve">diesel brukt </w:t>
      </w:r>
      <w:r w:rsidR="002F3749" w:rsidRPr="00F539C1">
        <w:rPr>
          <w:rFonts w:eastAsiaTheme="minorEastAsia"/>
        </w:rPr>
        <w:t>til andre formål en</w:t>
      </w:r>
      <w:r w:rsidR="00F539C1" w:rsidRPr="00F539C1">
        <w:rPr>
          <w:rFonts w:eastAsiaTheme="minorEastAsia"/>
        </w:rPr>
        <w:t>n til brensel i avgiftsperioden</w:t>
      </w:r>
      <w:r w:rsidR="00310BF0">
        <w:rPr>
          <w:rFonts w:eastAsiaTheme="minorEastAsia"/>
        </w:rPr>
        <w:t>, herunder brønn</w:t>
      </w:r>
      <w:r w:rsidR="00E36CF8">
        <w:rPr>
          <w:rFonts w:eastAsiaTheme="minorEastAsia"/>
        </w:rPr>
        <w:t>vedlikehold</w:t>
      </w:r>
      <w:r w:rsidR="00F539C1" w:rsidRPr="00F539C1">
        <w:rPr>
          <w:rFonts w:eastAsiaTheme="minorEastAsia"/>
        </w:rPr>
        <w:t xml:space="preserve">. </w:t>
      </w:r>
      <w:r w:rsidR="00D32298" w:rsidRPr="00F539C1">
        <w:rPr>
          <w:rFonts w:eastAsiaTheme="minorEastAsia"/>
        </w:rPr>
        <w:t xml:space="preserve">Når det </w:t>
      </w:r>
      <w:r w:rsidR="00D32298" w:rsidRPr="005C6B42">
        <w:rPr>
          <w:rFonts w:eastAsiaTheme="minorEastAsia"/>
        </w:rPr>
        <w:t>antas ingen</w:t>
      </w:r>
      <w:r w:rsidR="00D32298" w:rsidRPr="00F539C1">
        <w:rPr>
          <w:rFonts w:eastAsiaTheme="minorEastAsia"/>
        </w:rPr>
        <w:t xml:space="preserve"> korrelasjon mellom inngangsstørrelsene, blir usikkerhetsmodellen lik </w:t>
      </w:r>
    </w:p>
    <w:p w14:paraId="00039828" w14:textId="3065BF7F" w:rsidR="00D32298" w:rsidRPr="0064011D" w:rsidRDefault="0014440F" w:rsidP="0064011D">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diesel</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levert</m:t>
                          </m:r>
                        </m:sub>
                      </m:sSub>
                    </m:num>
                    <m:den>
                      <m:sSub>
                        <m:sSubPr>
                          <m:ctrlPr>
                            <w:rPr>
                              <w:rFonts w:ascii="Cambria Math" w:hAnsi="Cambria Math"/>
                              <w:i/>
                            </w:rPr>
                          </m:ctrlPr>
                        </m:sSubPr>
                        <m:e>
                          <m:r>
                            <w:rPr>
                              <w:rFonts w:ascii="Cambria Math" w:hAnsi="Cambria Math"/>
                            </w:rPr>
                            <m:t>V</m:t>
                          </m:r>
                        </m:e>
                        <m:sub>
                          <m:r>
                            <w:rPr>
                              <w:rFonts w:ascii="Cambria Math" w:hAnsi="Cambria Math"/>
                            </w:rPr>
                            <m:t>diesel</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levert</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balanse</m:t>
                              </m:r>
                            </m:sub>
                          </m:sSub>
                        </m:num>
                        <m:den>
                          <m:sSub>
                            <m:sSubPr>
                              <m:ctrlPr>
                                <w:rPr>
                                  <w:rFonts w:ascii="Cambria Math" w:hAnsi="Cambria Math"/>
                                  <w:i/>
                                </w:rPr>
                              </m:ctrlPr>
                            </m:sSubPr>
                            <m:e>
                              <m:r>
                                <w:rPr>
                                  <w:rFonts w:ascii="Cambria Math" w:hAnsi="Cambria Math"/>
                                </w:rPr>
                                <m:t>V</m:t>
                              </m:r>
                            </m:e>
                            <m:sub>
                              <m:r>
                                <w:rPr>
                                  <w:rFonts w:ascii="Cambria Math" w:hAnsi="Cambria Math"/>
                                </w:rPr>
                                <m:t>diesel</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balanse</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 xml:space="preserve">ikke avbrent </m:t>
                              </m:r>
                            </m:sub>
                          </m:sSub>
                        </m:num>
                        <m:den>
                          <m:sSub>
                            <m:sSubPr>
                              <m:ctrlPr>
                                <w:rPr>
                                  <w:rFonts w:ascii="Cambria Math" w:hAnsi="Cambria Math"/>
                                  <w:i/>
                                </w:rPr>
                              </m:ctrlPr>
                            </m:sSubPr>
                            <m:e>
                              <m:r>
                                <w:rPr>
                                  <w:rFonts w:ascii="Cambria Math" w:hAnsi="Cambria Math"/>
                                </w:rPr>
                                <m:t>V</m:t>
                              </m:r>
                            </m:e>
                            <m:sub>
                              <m:r>
                                <w:rPr>
                                  <w:rFonts w:ascii="Cambria Math" w:hAnsi="Cambria Math"/>
                                </w:rPr>
                                <m:t>diesel</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ikke avbrent</m:t>
                          </m:r>
                        </m:sub>
                      </m:sSub>
                    </m:e>
                  </m:d>
                </m:e>
              </m:d>
            </m:e>
            <m:sup>
              <m:r>
                <w:rPr>
                  <w:rFonts w:ascii="Cambria Math" w:hAnsi="Cambria Math"/>
                </w:rPr>
                <m:t>2</m:t>
              </m:r>
            </m:sup>
          </m:sSup>
        </m:oMath>
      </m:oMathPara>
    </w:p>
    <w:p w14:paraId="11E3DC69" w14:textId="7A2D1375" w:rsidR="004C104B" w:rsidRPr="00D95D6C" w:rsidRDefault="004C104B" w:rsidP="00AF7546">
      <w:pPr>
        <w:pStyle w:val="Brdtekst"/>
        <w:spacing w:before="360" w:after="120"/>
        <w:rPr>
          <w:b/>
          <w:bCs/>
        </w:rPr>
      </w:pPr>
      <w:r w:rsidRPr="00D95D6C">
        <w:rPr>
          <w:b/>
          <w:bCs/>
        </w:rPr>
        <w:t xml:space="preserve">Mengde faklet </w:t>
      </w:r>
      <w:r w:rsidR="006226F2">
        <w:rPr>
          <w:b/>
          <w:bCs/>
        </w:rPr>
        <w:t>petroleum</w:t>
      </w:r>
      <w:r w:rsidRPr="00D95D6C">
        <w:rPr>
          <w:b/>
          <w:bCs/>
        </w:rPr>
        <w:t xml:space="preserve"> [Sm</w:t>
      </w:r>
      <w:r w:rsidRPr="00D95D6C">
        <w:rPr>
          <w:b/>
          <w:bCs/>
          <w:vertAlign w:val="superscript"/>
        </w:rPr>
        <w:t>3</w:t>
      </w:r>
      <w:r w:rsidRPr="00D95D6C">
        <w:rPr>
          <w:b/>
          <w:bCs/>
        </w:rPr>
        <w:t>]</w:t>
      </w:r>
    </w:p>
    <w:p w14:paraId="6D8B5C24" w14:textId="4FD77861" w:rsidR="004C104B" w:rsidRDefault="004C104B" w:rsidP="00CF7629">
      <w:pPr>
        <w:ind w:firstLine="567"/>
      </w:pPr>
      <w:r>
        <w:t xml:space="preserve">En resulterende målemodell for akkumulert standard volum faklet </w:t>
      </w:r>
      <w:r w:rsidR="00ED354C">
        <w:t>petroleum</w:t>
      </w:r>
      <w:r w:rsidR="00E139BB">
        <w:t xml:space="preserve"> </w:t>
      </w:r>
      <w:r w:rsidR="008F05DE">
        <w:t xml:space="preserve">i en avgiftsperiode </w:t>
      </w:r>
      <w:r>
        <w:t>kan være</w:t>
      </w:r>
    </w:p>
    <w:bookmarkStart w:id="38" w:name="_Hlk90369668"/>
    <w:p w14:paraId="69D4DFBC" w14:textId="5F6241D1" w:rsidR="00A73D06" w:rsidRDefault="0014440F" w:rsidP="001C0408">
      <w:pPr>
        <w:spacing w:before="240" w:after="240"/>
        <w:ind w:firstLine="567"/>
      </w:pPr>
      <m:oMathPara>
        <m:oMath>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vanndamp</m:t>
                  </m:r>
                </m:sub>
              </m:sSub>
            </m:e>
          </m:d>
        </m:oMath>
      </m:oMathPara>
    </w:p>
    <w:bookmarkEnd w:id="38"/>
    <w:p w14:paraId="3571C506" w14:textId="1AD725B0" w:rsidR="004C104B" w:rsidRDefault="004C104B" w:rsidP="004C104B">
      <w:r>
        <w:t xml:space="preserve">der </w:t>
      </w:r>
      <w:bookmarkStart w:id="39" w:name="_Hlk90371206"/>
      <m:oMath>
        <m:sSub>
          <m:sSubPr>
            <m:ctrlPr>
              <w:rPr>
                <w:rFonts w:ascii="Cambria Math" w:hAnsi="Cambria Math"/>
                <w:i/>
              </w:rPr>
            </m:ctrlPr>
          </m:sSubPr>
          <m:e>
            <m:r>
              <w:rPr>
                <w:rFonts w:ascii="Cambria Math" w:hAnsi="Cambria Math"/>
              </w:rPr>
              <m:t>V</m:t>
            </m:r>
          </m:e>
          <m:sub>
            <m:r>
              <w:rPr>
                <w:rFonts w:ascii="Cambria Math" w:hAnsi="Cambria Math"/>
              </w:rPr>
              <m:t>fakkelgass (tent fakkel)</m:t>
            </m:r>
          </m:sub>
        </m:sSub>
      </m:oMath>
      <w:r>
        <w:rPr>
          <w:rFonts w:eastAsiaTheme="minorEastAsia"/>
        </w:rPr>
        <w:t xml:space="preserve"> er </w:t>
      </w:r>
      <w:r w:rsidR="00D822F5">
        <w:rPr>
          <w:rFonts w:eastAsiaTheme="minorEastAsia"/>
        </w:rPr>
        <w:t xml:space="preserve">akkumulert </w:t>
      </w:r>
      <w:r>
        <w:rPr>
          <w:rFonts w:eastAsiaTheme="minorEastAsia"/>
        </w:rPr>
        <w:t xml:space="preserve">standard volum </w:t>
      </w:r>
      <w:r w:rsidR="00540955">
        <w:rPr>
          <w:rFonts w:eastAsiaTheme="minorEastAsia"/>
        </w:rPr>
        <w:t xml:space="preserve">fakkelgass </w:t>
      </w:r>
      <w:r w:rsidR="00D822F5">
        <w:rPr>
          <w:rFonts w:eastAsiaTheme="minorEastAsia"/>
        </w:rPr>
        <w:t>i</w:t>
      </w:r>
      <w:r w:rsidR="00255EF6">
        <w:rPr>
          <w:rFonts w:eastAsiaTheme="minorEastAsia"/>
        </w:rPr>
        <w:t xml:space="preserve"> </w:t>
      </w:r>
      <w:r w:rsidR="00D51877">
        <w:rPr>
          <w:rFonts w:eastAsiaTheme="minorEastAsia"/>
        </w:rPr>
        <w:t xml:space="preserve">perioder med </w:t>
      </w:r>
      <w:r w:rsidR="00255EF6">
        <w:rPr>
          <w:rFonts w:eastAsiaTheme="minorEastAsia"/>
        </w:rPr>
        <w:t>tent fakkel</w:t>
      </w:r>
      <w:r w:rsidR="00281576">
        <w:rPr>
          <w:rFonts w:eastAsiaTheme="minorEastAsia"/>
        </w:rPr>
        <w:t xml:space="preserve"> </w:t>
      </w:r>
      <w:bookmarkEnd w:id="39"/>
      <w:r w:rsidR="00281576">
        <w:rPr>
          <w:rFonts w:eastAsiaTheme="minorEastAsia"/>
        </w:rPr>
        <w:t>og</w:t>
      </w:r>
      <w:r w:rsidR="008D1266">
        <w:rPr>
          <w:rFonts w:eastAsiaTheme="minorEastAsia"/>
        </w:rPr>
        <w:t xml:space="preserve"> </w:t>
      </w:r>
      <w:r>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gass til pilotbrenner</m:t>
            </m:r>
          </m:sub>
        </m:sSub>
      </m:oMath>
      <w:r>
        <w:rPr>
          <w:rFonts w:eastAsiaTheme="minorEastAsia"/>
        </w:rPr>
        <w:t xml:space="preserve"> er akkumulert standard volum </w:t>
      </w:r>
      <w:r w:rsidR="00B75026">
        <w:rPr>
          <w:rFonts w:eastAsiaTheme="minorEastAsia"/>
        </w:rPr>
        <w:t xml:space="preserve">gass </w:t>
      </w:r>
      <w:r w:rsidR="00125BE5">
        <w:rPr>
          <w:rFonts w:eastAsiaTheme="minorEastAsia"/>
        </w:rPr>
        <w:t>ledet til</w:t>
      </w:r>
      <w:r w:rsidR="00281576">
        <w:rPr>
          <w:rFonts w:eastAsiaTheme="minorEastAsia"/>
        </w:rPr>
        <w:t xml:space="preserve"> pilotbrenner.</w:t>
      </w:r>
      <w:r>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inertgass</m:t>
            </m:r>
          </m:sub>
        </m:sSub>
      </m:oMath>
      <w:r>
        <w:rPr>
          <w:rFonts w:eastAsiaTheme="minorEastAsia"/>
        </w:rPr>
        <w:t xml:space="preserve"> </w:t>
      </w:r>
      <w:r w:rsidR="007324E8">
        <w:rPr>
          <w:rFonts w:eastAsiaTheme="minorEastAsia"/>
        </w:rPr>
        <w:t xml:space="preserve">og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vanndamp</m:t>
            </m:r>
          </m:sub>
        </m:sSub>
      </m:oMath>
      <w:r w:rsidR="007453B9">
        <w:rPr>
          <w:rFonts w:eastAsiaTheme="minorEastAsia"/>
        </w:rPr>
        <w:t xml:space="preserve"> </w:t>
      </w:r>
      <w:r>
        <w:rPr>
          <w:rFonts w:eastAsiaTheme="minorEastAsia"/>
        </w:rPr>
        <w:t xml:space="preserve">er </w:t>
      </w:r>
      <w:r w:rsidR="001A4706">
        <w:rPr>
          <w:rFonts w:eastAsiaTheme="minorEastAsia"/>
        </w:rPr>
        <w:t xml:space="preserve">henholdsvis </w:t>
      </w:r>
      <w:r>
        <w:rPr>
          <w:rFonts w:eastAsiaTheme="minorEastAsia"/>
        </w:rPr>
        <w:t xml:space="preserve">akkumulert standard volum av </w:t>
      </w:r>
      <w:r w:rsidR="0093545B">
        <w:rPr>
          <w:rFonts w:eastAsiaTheme="minorEastAsia"/>
        </w:rPr>
        <w:t>inertgass</w:t>
      </w:r>
      <w:r w:rsidR="002802A6">
        <w:rPr>
          <w:rFonts w:eastAsiaTheme="minorEastAsia"/>
        </w:rPr>
        <w:t xml:space="preserve"> </w:t>
      </w:r>
      <w:r w:rsidR="001A4706">
        <w:rPr>
          <w:rFonts w:eastAsiaTheme="minorEastAsia"/>
        </w:rPr>
        <w:t xml:space="preserve">og vanndamp </w:t>
      </w:r>
      <w:r w:rsidR="00D16B8C">
        <w:rPr>
          <w:rFonts w:eastAsiaTheme="minorEastAsia"/>
        </w:rPr>
        <w:t>i fakkelgassen</w:t>
      </w:r>
      <w:r>
        <w:rPr>
          <w:rFonts w:eastAsiaTheme="minorEastAsia"/>
        </w:rPr>
        <w:t xml:space="preserve">. </w:t>
      </w:r>
      <w:bookmarkStart w:id="40" w:name="_Hlk89237794"/>
      <w:bookmarkStart w:id="41" w:name="_Hlk89417863"/>
      <w:r>
        <w:rPr>
          <w:rFonts w:eastAsiaTheme="minorEastAsia"/>
        </w:rPr>
        <w:t xml:space="preserve">Når det antas ingen korrelasjon mellom inngangsstørrelsene, blir usikkerhetsmodellen lik </w:t>
      </w:r>
      <w:bookmarkEnd w:id="40"/>
    </w:p>
    <w:p w14:paraId="68A04EFE" w14:textId="782B3E2A" w:rsidR="004C104B" w:rsidRPr="00C144D7" w:rsidRDefault="0014440F" w:rsidP="009C0C66">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w:bookmarkStart w:id="42" w:name="_Hlk89343348"/>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(tent fakkel)</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gass til pilotbrenner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inertgass</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inertgasss</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vanndamp</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vanndamp</m:t>
                          </m:r>
                        </m:sub>
                      </m:sSub>
                    </m:e>
                  </m:d>
                </m:e>
              </m:d>
            </m:e>
            <m:sup>
              <m:r>
                <w:rPr>
                  <w:rFonts w:ascii="Cambria Math" w:hAnsi="Cambria Math"/>
                </w:rPr>
                <m:t>2</m:t>
              </m:r>
            </m:sup>
          </m:sSup>
        </m:oMath>
      </m:oMathPara>
      <w:bookmarkEnd w:id="42"/>
    </w:p>
    <w:p w14:paraId="2DFCDB94" w14:textId="38103539" w:rsidR="007D384D" w:rsidRDefault="0051636D" w:rsidP="007D384D">
      <w:pPr>
        <w:spacing w:before="240" w:after="240"/>
        <w:ind w:firstLine="567"/>
        <w:rPr>
          <w:rFonts w:eastAsiaTheme="minorEastAsia"/>
        </w:rPr>
      </w:pPr>
      <w:r>
        <w:rPr>
          <w:rFonts w:eastAsiaTheme="minorEastAsia"/>
        </w:rPr>
        <w:lastRenderedPageBreak/>
        <w:t xml:space="preserve">Dersom </w:t>
      </w:r>
      <w:r w:rsidR="00F114D7">
        <w:rPr>
          <w:rFonts w:eastAsiaTheme="minorEastAsia"/>
        </w:rPr>
        <w:t>måling</w:t>
      </w:r>
      <w:r w:rsidR="0015261B">
        <w:rPr>
          <w:rFonts w:eastAsiaTheme="minorEastAsia"/>
        </w:rPr>
        <w:t xml:space="preserve"> av </w:t>
      </w:r>
      <w:r w:rsidR="007840A4">
        <w:rPr>
          <w:rFonts w:eastAsiaTheme="minorEastAsia"/>
        </w:rPr>
        <w:t>mengde</w:t>
      </w:r>
      <w:r w:rsidR="00C005D4">
        <w:rPr>
          <w:rFonts w:eastAsiaTheme="minorEastAsia"/>
        </w:rPr>
        <w:t xml:space="preserve"> </w:t>
      </w:r>
      <w:r w:rsidR="00AF032B">
        <w:rPr>
          <w:rFonts w:eastAsiaTheme="minorEastAsia"/>
        </w:rPr>
        <w:t>fakkelgass</w:t>
      </w:r>
      <w:r w:rsidR="006B5DB7">
        <w:rPr>
          <w:rFonts w:eastAsiaTheme="minorEastAsia"/>
        </w:rPr>
        <w:t xml:space="preserve"> </w:t>
      </w:r>
      <w:r w:rsidR="006B7005">
        <w:rPr>
          <w:rFonts w:eastAsiaTheme="minorEastAsia"/>
        </w:rPr>
        <w:t xml:space="preserve">impliserer </w:t>
      </w:r>
      <w:r w:rsidR="00A27A5D">
        <w:rPr>
          <w:rFonts w:eastAsiaTheme="minorEastAsia"/>
        </w:rPr>
        <w:t>måle</w:t>
      </w:r>
      <w:r w:rsidR="00326271">
        <w:rPr>
          <w:rFonts w:eastAsiaTheme="minorEastAsia"/>
        </w:rPr>
        <w:t xml:space="preserve">resultater </w:t>
      </w:r>
      <w:r w:rsidR="006B7005">
        <w:rPr>
          <w:rFonts w:eastAsiaTheme="minorEastAsia"/>
        </w:rPr>
        <w:t>flere målere</w:t>
      </w:r>
      <w:r w:rsidR="00E254C7">
        <w:rPr>
          <w:rFonts w:eastAsiaTheme="minorEastAsia"/>
        </w:rPr>
        <w:t xml:space="preserve"> (</w:t>
      </w:r>
      <w:r w:rsidR="00CF4EBD">
        <w:rPr>
          <w:rFonts w:eastAsiaTheme="minorEastAsia"/>
        </w:rPr>
        <w:t>f.eks. primærmåler og sekundærmåler</w:t>
      </w:r>
      <w:r w:rsidR="00E254C7">
        <w:rPr>
          <w:rFonts w:eastAsiaTheme="minorEastAsia"/>
        </w:rPr>
        <w:t>)</w:t>
      </w:r>
      <w:r w:rsidR="007840A4">
        <w:rPr>
          <w:rFonts w:eastAsiaTheme="minorEastAsia"/>
        </w:rPr>
        <w:t xml:space="preserve"> </w:t>
      </w:r>
      <w:r w:rsidR="00A824DB">
        <w:rPr>
          <w:rFonts w:eastAsiaTheme="minorEastAsia"/>
        </w:rPr>
        <w:t xml:space="preserve">reflekteres det i modellen ved flere </w:t>
      </w:r>
      <w:r w:rsidR="007840A4">
        <w:rPr>
          <w:rFonts w:eastAsiaTheme="minorEastAsia"/>
        </w:rPr>
        <w:t>inngangsstørrelser</w:t>
      </w:r>
      <w:r w:rsidR="007D384D">
        <w:rPr>
          <w:rFonts w:eastAsiaTheme="minorEastAsia"/>
        </w:rPr>
        <w:t>.</w:t>
      </w:r>
    </w:p>
    <w:p w14:paraId="45342C30" w14:textId="587C5F2C" w:rsidR="00266ADE" w:rsidRDefault="001B355F" w:rsidP="007D384D">
      <w:pPr>
        <w:spacing w:before="240" w:after="240"/>
        <w:ind w:firstLine="567"/>
        <w:rPr>
          <w:rFonts w:eastAsiaTheme="minorEastAsia"/>
        </w:rPr>
      </w:pPr>
      <w:r w:rsidRPr="00854B3B">
        <w:rPr>
          <w:rFonts w:eastAsiaTheme="minorEastAsia"/>
        </w:rPr>
        <w:t xml:space="preserve">For målesystem med </w:t>
      </w:r>
      <w:r w:rsidR="00685EB1" w:rsidRPr="00854B3B">
        <w:rPr>
          <w:rFonts w:eastAsiaTheme="minorEastAsia"/>
        </w:rPr>
        <w:t xml:space="preserve">direktekoplet gasskromatograf kan en alternativ </w:t>
      </w:r>
      <w:r w:rsidR="00E97E39" w:rsidRPr="00854B3B">
        <w:rPr>
          <w:rFonts w:eastAsiaTheme="minorEastAsia"/>
        </w:rPr>
        <w:t xml:space="preserve">måte å korrigere for </w:t>
      </w:r>
      <w:r w:rsidR="00A866F7" w:rsidRPr="00854B3B">
        <w:rPr>
          <w:rFonts w:eastAsiaTheme="minorEastAsia"/>
        </w:rPr>
        <w:t xml:space="preserve">vanndamp og </w:t>
      </w:r>
      <w:r w:rsidR="00E97E39" w:rsidRPr="00854B3B">
        <w:rPr>
          <w:rFonts w:eastAsiaTheme="minorEastAsia"/>
        </w:rPr>
        <w:t>inertgass</w:t>
      </w:r>
      <w:r w:rsidR="00A866F7" w:rsidRPr="00854B3B">
        <w:rPr>
          <w:rFonts w:eastAsiaTheme="minorEastAsia"/>
        </w:rPr>
        <w:t xml:space="preserve"> være:</w:t>
      </w:r>
    </w:p>
    <w:p w14:paraId="6E3545E5" w14:textId="4D4FEA6D" w:rsidR="00F6120F" w:rsidRDefault="0014440F" w:rsidP="00106332">
      <w:pPr>
        <w:pStyle w:val="Ingenmellomrom"/>
        <w:spacing w:before="240" w:after="240"/>
        <w:ind w:firstLine="567"/>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faklet petroleum</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fakkelgass (tent fakkel)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gass til pilotbrenner</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e>
          </m:d>
        </m:oMath>
      </m:oMathPara>
    </w:p>
    <w:p w14:paraId="3367AA8D" w14:textId="77777777" w:rsidR="00106332" w:rsidRPr="00C61D8F" w:rsidRDefault="00106332" w:rsidP="00106332">
      <w:pPr>
        <w:pStyle w:val="Ingenmellomrom"/>
      </w:pPr>
      <w:r w:rsidRPr="00C61D8F">
        <w:t>hvor</w:t>
      </w:r>
    </w:p>
    <w:p w14:paraId="2B06BD70" w14:textId="24743530" w:rsidR="00106332" w:rsidRPr="00C61D8F" w:rsidRDefault="00703EBC" w:rsidP="00106332">
      <w:pPr>
        <w:pStyle w:val="Ingenmellomrom"/>
        <w:spacing w:before="240" w:after="240"/>
        <w:ind w:firstLine="567"/>
        <w:rPr>
          <w:rFonts w:eastAsiaTheme="minorEastAsia"/>
        </w:rPr>
      </w:pPr>
      <m:oMathPara>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naturgass</m:t>
                  </m:r>
                </m:sub>
              </m:sSub>
            </m:e>
          </m:d>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naturgass</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total</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oMath>
      </m:oMathPara>
    </w:p>
    <w:p w14:paraId="3C9E3FD7" w14:textId="197818AE" w:rsidR="00106332" w:rsidRPr="00C61D8F" w:rsidRDefault="00106332" w:rsidP="00106332">
      <w:pPr>
        <w:pStyle w:val="Ingenmellomrom"/>
        <w:rPr>
          <w:rFonts w:eastAsiaTheme="minorEastAsia"/>
        </w:rPr>
      </w:pPr>
      <w:r w:rsidRPr="00C61D8F">
        <w:rPr>
          <w:rFonts w:eastAsiaTheme="minorEastAsia"/>
        </w:rPr>
        <w:t xml:space="preserve">der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naturgass</m:t>
            </m:r>
          </m:sub>
        </m:sSub>
      </m:oMath>
      <w:r w:rsidRPr="00C61D8F">
        <w:rPr>
          <w:rFonts w:eastAsiaTheme="minorEastAsia"/>
        </w:rPr>
        <w:t xml:space="preserve"> er kompressibilitetsfaktor til naturgass ved referansebetingelser</w:t>
      </w:r>
      <w:r>
        <w:rPr>
          <w:rFonts w:eastAsiaTheme="minorEastAsia"/>
        </w:rPr>
        <w:t>.</w:t>
      </w:r>
      <w:r w:rsidRPr="00C61D8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 total</m:t>
            </m:r>
          </m:sub>
        </m:sSub>
      </m:oMath>
      <w:r w:rsidRPr="00C61D8F">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naturgass</m:t>
            </m:r>
          </m:sub>
        </m:sSub>
      </m:oMath>
      <w:r w:rsidRPr="00C61D8F">
        <w:rPr>
          <w:rFonts w:eastAsiaTheme="minorEastAsia"/>
        </w:rPr>
        <w:t xml:space="preserve"> er </w:t>
      </w:r>
      <w:r>
        <w:rPr>
          <w:rFonts w:eastAsiaTheme="minorEastAsia"/>
        </w:rPr>
        <w:t xml:space="preserve">henholdsvis </w:t>
      </w:r>
      <w:r w:rsidRPr="00E920B5">
        <w:rPr>
          <w:rFonts w:eastAsiaTheme="minorEastAsia"/>
        </w:rPr>
        <w:t xml:space="preserve">er kompressibilitetsfaktor </w:t>
      </w:r>
      <w:r>
        <w:rPr>
          <w:rFonts w:eastAsiaTheme="minorEastAsia"/>
        </w:rPr>
        <w:t xml:space="preserve">og </w:t>
      </w:r>
      <w:r w:rsidRPr="00C61D8F">
        <w:rPr>
          <w:rFonts w:eastAsiaTheme="minorEastAsia"/>
        </w:rPr>
        <w:t xml:space="preserve">andel av naturgass i gassen som strømmer gjennom målesystemet. </w:t>
      </w:r>
      <w:r>
        <w:rPr>
          <w:rFonts w:eastAsiaTheme="minorEastAsia"/>
        </w:rPr>
        <w:t>Størrelsene som inngår i k</w:t>
      </w:r>
      <w:r w:rsidRPr="00C61D8F">
        <w:rPr>
          <w:rFonts w:eastAsiaTheme="minorEastAsia"/>
        </w:rPr>
        <w:t xml:space="preserve">orreksjonsfaktoren </w:t>
      </w:r>
      <m:oMath>
        <m:r>
          <w:rPr>
            <w:rFonts w:ascii="Cambria Math" w:eastAsiaTheme="minorEastAsia" w:hAnsi="Cambria Math"/>
          </w:rPr>
          <m:t>f</m:t>
        </m:r>
      </m:oMath>
      <w:r w:rsidRPr="00C61D8F">
        <w:rPr>
          <w:rFonts w:eastAsiaTheme="minorEastAsia"/>
        </w:rPr>
        <w:t xml:space="preserve"> </w:t>
      </w:r>
      <w:r>
        <w:rPr>
          <w:rFonts w:eastAsiaTheme="minorEastAsia"/>
        </w:rPr>
        <w:t xml:space="preserve">kan </w:t>
      </w:r>
      <w:r w:rsidRPr="00C61D8F">
        <w:rPr>
          <w:rFonts w:eastAsiaTheme="minorEastAsia"/>
        </w:rPr>
        <w:t xml:space="preserve">beregnes fra </w:t>
      </w:r>
      <w:r w:rsidR="00EC6AC7">
        <w:rPr>
          <w:rFonts w:eastAsiaTheme="minorEastAsia"/>
        </w:rPr>
        <w:t>fakkel</w:t>
      </w:r>
      <w:r w:rsidRPr="00C61D8F">
        <w:rPr>
          <w:rFonts w:eastAsiaTheme="minorEastAsia"/>
        </w:rPr>
        <w:t>gasskomposisjon</w:t>
      </w:r>
      <w:r w:rsidR="00EC6AC7">
        <w:rPr>
          <w:rFonts w:eastAsiaTheme="minorEastAsia"/>
        </w:rPr>
        <w:t>en</w:t>
      </w:r>
      <w:r w:rsidRPr="00C61D8F">
        <w:rPr>
          <w:rFonts w:eastAsiaTheme="minorEastAsia"/>
        </w:rPr>
        <w:t>. Når det antas at det ikke er korrelasjon mellom inngangsstørrelsene blir usikkerhetsmodellen lik</w:t>
      </w:r>
    </w:p>
    <w:p w14:paraId="1E03DFE4" w14:textId="2F577F36" w:rsidR="00106332" w:rsidRPr="008256D1" w:rsidRDefault="0014440F" w:rsidP="00106332">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(tent fakkel)</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fakkelgass (tent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gass til pilotbrenner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gass til pilotbrenner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f</m:t>
                      </m:r>
                    </m:e>
                  </m:d>
                </m:e>
              </m:d>
            </m:e>
            <m:sup>
              <m:r>
                <w:rPr>
                  <w:rFonts w:ascii="Cambria Math" w:hAnsi="Cambria Math"/>
                </w:rPr>
                <m:t>2</m:t>
              </m:r>
            </m:sup>
          </m:sSup>
        </m:oMath>
      </m:oMathPara>
    </w:p>
    <w:bookmarkEnd w:id="41"/>
    <w:p w14:paraId="41D2AFC0" w14:textId="35057349" w:rsidR="004C104B" w:rsidRPr="00D95D6C" w:rsidRDefault="004C104B" w:rsidP="004172EA">
      <w:pPr>
        <w:pStyle w:val="Brdtekst"/>
        <w:spacing w:before="360" w:after="120"/>
        <w:rPr>
          <w:b/>
          <w:bCs/>
        </w:rPr>
      </w:pPr>
      <w:r w:rsidRPr="00D95D6C">
        <w:rPr>
          <w:b/>
          <w:bCs/>
        </w:rPr>
        <w:t>Mengde naturgass sluppet til luft</w:t>
      </w:r>
    </w:p>
    <w:p w14:paraId="4AAD4339" w14:textId="2EE8E906" w:rsidR="004C104B" w:rsidRDefault="004C104B" w:rsidP="00A4193D">
      <w:pPr>
        <w:ind w:firstLine="567"/>
      </w:pPr>
      <w:r>
        <w:t xml:space="preserve">En resulterende målemodell for akkumulert standard volum naturgass sluppet til luft </w:t>
      </w:r>
      <w:r w:rsidR="0051510B">
        <w:t xml:space="preserve">i en avgiftsperiode </w:t>
      </w:r>
      <w:r>
        <w:t>kan være</w:t>
      </w:r>
    </w:p>
    <w:p w14:paraId="2AF9C694" w14:textId="00400AE2" w:rsidR="00C45791" w:rsidRDefault="0014440F" w:rsidP="00F92EA5">
      <w:pPr>
        <w:spacing w:before="240" w:after="240"/>
        <w:ind w:firstLine="567"/>
      </w:pPr>
      <m:oMathPara>
        <m:oMath>
          <m:sSub>
            <m:sSubPr>
              <m:ctrlPr>
                <w:rPr>
                  <w:rFonts w:ascii="Cambria Math" w:hAnsi="Cambria Math"/>
                  <w:i/>
                </w:rPr>
              </m:ctrlPr>
            </m:sSubPr>
            <m:e>
              <m:r>
                <w:rPr>
                  <w:rFonts w:ascii="Cambria Math" w:hAnsi="Cambria Math"/>
                </w:rPr>
                <m:t>V</m:t>
              </m:r>
            </m:e>
            <m:sub>
              <m:r>
                <w:rPr>
                  <w:rFonts w:ascii="Cambria Math" w:hAnsi="Cambria Math"/>
                </w:rPr>
                <m:t>utslipp naturgass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kaldvent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vanndamp</m:t>
                  </m:r>
                </m:sub>
              </m:sSub>
            </m:e>
          </m:d>
        </m:oMath>
      </m:oMathPara>
    </w:p>
    <w:p w14:paraId="28E39429" w14:textId="47B95B36" w:rsidR="004C104B" w:rsidRDefault="004C104B" w:rsidP="004C104B">
      <w:r>
        <w:t xml:space="preserve">der </w:t>
      </w:r>
      <m:oMath>
        <m:sSub>
          <m:sSubPr>
            <m:ctrlPr>
              <w:rPr>
                <w:rFonts w:ascii="Cambria Math" w:hAnsi="Cambria Math"/>
                <w:i/>
              </w:rPr>
            </m:ctrlPr>
          </m:sSubPr>
          <m:e>
            <m:r>
              <w:rPr>
                <w:rFonts w:ascii="Cambria Math" w:hAnsi="Cambria Math"/>
              </w:rPr>
              <m:t>V</m:t>
            </m:r>
          </m:e>
          <m:sub>
            <m:r>
              <w:rPr>
                <w:rFonts w:ascii="Cambria Math" w:hAnsi="Cambria Math"/>
              </w:rPr>
              <m:t>kaldvent</m:t>
            </m:r>
          </m:sub>
        </m:sSub>
      </m:oMath>
      <w:r>
        <w:rPr>
          <w:rFonts w:eastAsiaTheme="minorEastAsia"/>
        </w:rPr>
        <w:t xml:space="preserve"> er akkumulert </w:t>
      </w:r>
      <w:r w:rsidR="004C4222">
        <w:rPr>
          <w:rFonts w:eastAsiaTheme="minorEastAsia"/>
        </w:rPr>
        <w:t>mengde</w:t>
      </w:r>
      <w:r w:rsidR="00F74AFE">
        <w:rPr>
          <w:rFonts w:eastAsiaTheme="minorEastAsia"/>
        </w:rPr>
        <w:t xml:space="preserve"> </w:t>
      </w:r>
      <w:r w:rsidR="00B54D9A">
        <w:rPr>
          <w:rFonts w:eastAsiaTheme="minorEastAsia"/>
        </w:rPr>
        <w:t xml:space="preserve">damp og gass sluppet til luft gjennom et </w:t>
      </w:r>
      <w:r w:rsidR="000E199E">
        <w:rPr>
          <w:rFonts w:eastAsiaTheme="minorEastAsia"/>
        </w:rPr>
        <w:t>kaldavlastingssystem</w:t>
      </w:r>
      <w:r w:rsidR="00AE2240">
        <w:rPr>
          <w:rFonts w:eastAsiaTheme="minorEastAsia"/>
        </w:rPr>
        <w:t xml:space="preserve"> og </w:t>
      </w:r>
      <m:oMath>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oMath>
      <w:r w:rsidR="00AE2240">
        <w:rPr>
          <w:rFonts w:eastAsiaTheme="minorEastAsia"/>
        </w:rPr>
        <w:t xml:space="preserve"> er akkumulert standa</w:t>
      </w:r>
      <w:proofErr w:type="spellStart"/>
      <w:r w:rsidR="00AE2240">
        <w:rPr>
          <w:rFonts w:eastAsiaTheme="minorEastAsia"/>
        </w:rPr>
        <w:t>rd</w:t>
      </w:r>
      <w:proofErr w:type="spellEnd"/>
      <w:r w:rsidR="00AE2240">
        <w:rPr>
          <w:rFonts w:eastAsiaTheme="minorEastAsia"/>
        </w:rPr>
        <w:t xml:space="preserve"> volum fakkelgass </w:t>
      </w:r>
      <w:r w:rsidR="008E6145">
        <w:rPr>
          <w:rFonts w:eastAsiaTheme="minorEastAsia"/>
        </w:rPr>
        <w:t>sluppet til luft</w:t>
      </w:r>
      <w:r w:rsidR="00D53FA5">
        <w:rPr>
          <w:rFonts w:eastAsiaTheme="minorEastAsia"/>
        </w:rPr>
        <w:t xml:space="preserve"> gjennom</w:t>
      </w:r>
      <w:r w:rsidR="00AE2240">
        <w:rPr>
          <w:rFonts w:eastAsiaTheme="minorEastAsia"/>
        </w:rPr>
        <w:t xml:space="preserve"> slukket fakkel</w:t>
      </w:r>
      <w:r w:rsidR="00E25D03">
        <w:rPr>
          <w:rFonts w:eastAsiaTheme="minorEastAsia"/>
        </w:rPr>
        <w:t>.</w:t>
      </w:r>
      <w:r w:rsidR="008E2122">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inertgass</m:t>
            </m:r>
          </m:sub>
        </m:sSub>
      </m:oMath>
      <w:r w:rsidR="008E2122">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vanndamp</m:t>
            </m:r>
          </m:sub>
        </m:sSub>
        <m:r>
          <w:rPr>
            <w:rFonts w:ascii="Cambria Math" w:eastAsiaTheme="minorEastAsia" w:hAnsi="Cambria Math"/>
          </w:rPr>
          <m:t xml:space="preserve"> </m:t>
        </m:r>
      </m:oMath>
      <w:r w:rsidR="008E2122">
        <w:rPr>
          <w:rFonts w:eastAsiaTheme="minorEastAsia"/>
        </w:rPr>
        <w:t xml:space="preserve">er henholdsvis akkumulert standard volum av inertgass og vanndamp i </w:t>
      </w:r>
      <w:r w:rsidR="00220343">
        <w:rPr>
          <w:rFonts w:eastAsiaTheme="minorEastAsia"/>
        </w:rPr>
        <w:t>kaldvent</w:t>
      </w:r>
      <w:r w:rsidR="00D77A99">
        <w:rPr>
          <w:rFonts w:eastAsiaTheme="minorEastAsia"/>
        </w:rPr>
        <w:t xml:space="preserve"> og </w:t>
      </w:r>
      <w:r w:rsidR="00C33D03">
        <w:rPr>
          <w:rFonts w:eastAsiaTheme="minorEastAsia"/>
        </w:rPr>
        <w:t>fakkelgass</w:t>
      </w:r>
      <w:r w:rsidR="00220343">
        <w:rPr>
          <w:rFonts w:eastAsiaTheme="minorEastAsia"/>
        </w:rPr>
        <w:t>.</w:t>
      </w:r>
      <w:r>
        <w:rPr>
          <w:rFonts w:eastAsiaTheme="minorEastAsia"/>
        </w:rPr>
        <w:t xml:space="preserve"> Når det antas ingen korrelasjon mellom inngangsstørrelsene, blir usikkerhetsmodellen lik </w:t>
      </w:r>
    </w:p>
    <w:p w14:paraId="3DB7BDA4" w14:textId="01549CB4" w:rsidR="004C104B" w:rsidRPr="001D61BD" w:rsidRDefault="0014440F" w:rsidP="00522EE1">
      <w:pPr>
        <w:spacing w:before="240" w:after="36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utslipp naturgass</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kaldvent</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kaldvent</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fakkelgass (slukket fakkel)</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slukket fakkel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inertgass</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inertgass</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vanndamp</m:t>
                              </m:r>
                            </m:sub>
                          </m:sSub>
                        </m:num>
                        <m:den>
                          <m:sSub>
                            <m:sSubPr>
                              <m:ctrlPr>
                                <w:rPr>
                                  <w:rFonts w:ascii="Cambria Math" w:hAnsi="Cambria Math"/>
                                  <w:i/>
                                </w:rPr>
                              </m:ctrlPr>
                            </m:sSubPr>
                            <m:e>
                              <m:r>
                                <w:rPr>
                                  <w:rFonts w:ascii="Cambria Math" w:hAnsi="Cambria Math"/>
                                </w:rPr>
                                <m:t>V</m:t>
                              </m:r>
                            </m:e>
                            <m:sub>
                              <m:r>
                                <w:rPr>
                                  <w:rFonts w:ascii="Cambria Math" w:hAnsi="Cambria Math"/>
                                </w:rPr>
                                <m:t>utslipp naturgass</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vanndamp</m:t>
                          </m:r>
                        </m:sub>
                      </m:sSub>
                    </m:e>
                  </m:d>
                </m:e>
              </m:d>
            </m:e>
            <m:sup>
              <m:r>
                <w:rPr>
                  <w:rFonts w:ascii="Cambria Math" w:hAnsi="Cambria Math"/>
                </w:rPr>
                <m:t>2</m:t>
              </m:r>
            </m:sup>
          </m:sSup>
        </m:oMath>
      </m:oMathPara>
    </w:p>
    <w:p w14:paraId="33708F94" w14:textId="614920D3" w:rsidR="001053EF" w:rsidRPr="00DC1B08" w:rsidRDefault="00DB2C1A" w:rsidP="001053EF">
      <w:pPr>
        <w:ind w:firstLine="567"/>
      </w:pPr>
      <w:r>
        <w:lastRenderedPageBreak/>
        <w:t xml:space="preserve">Kilder til utslipp av naturgass angitt i </w:t>
      </w:r>
      <w:r w:rsidR="007701A6">
        <w:t xml:space="preserve">gjeldende </w:t>
      </w:r>
      <w:r w:rsidRPr="00D37205">
        <w:t xml:space="preserve">Norsk olje og gass sin retningslinje </w:t>
      </w:r>
      <w:r w:rsidR="001053EF" w:rsidRPr="00DC1B08">
        <w:t>«</w:t>
      </w:r>
      <w:r w:rsidR="00731BAD" w:rsidRPr="00F17193">
        <w:t>044 – Anbefalte retningslinjer for utslippsrapportering</w:t>
      </w:r>
      <w:r w:rsidR="001053EF" w:rsidRPr="00DC1B08">
        <w:t>»</w:t>
      </w:r>
      <w:r w:rsidRPr="00D37205">
        <w:t xml:space="preserve"> </w:t>
      </w:r>
      <w:r w:rsidR="00D1604D">
        <w:t>kan</w:t>
      </w:r>
      <w:r w:rsidRPr="00D37205">
        <w:t xml:space="preserve"> brukes </w:t>
      </w:r>
      <w:r>
        <w:t>for</w:t>
      </w:r>
      <w:r w:rsidRPr="00D37205">
        <w:t xml:space="preserve"> </w:t>
      </w:r>
      <w:r w:rsidR="00D1604D">
        <w:t xml:space="preserve">å </w:t>
      </w:r>
      <w:r w:rsidRPr="00D37205">
        <w:t>spesifiser</w:t>
      </w:r>
      <w:r w:rsidR="00D1604D">
        <w:t>e</w:t>
      </w:r>
      <w:r w:rsidRPr="00D37205">
        <w:t xml:space="preserve"> inngangsstørrelser i den resulterende målemodellen</w:t>
      </w:r>
      <w:r>
        <w:t xml:space="preserve"> for utslipp av naturgass</w:t>
      </w:r>
      <w:r w:rsidRPr="00D37205">
        <w:t>.</w:t>
      </w:r>
    </w:p>
    <w:p w14:paraId="037B81CE" w14:textId="77777777" w:rsidR="00DB2C1A" w:rsidRDefault="00DB2C1A" w:rsidP="00212199">
      <w:pPr>
        <w:ind w:firstLine="567"/>
      </w:pPr>
    </w:p>
    <w:p w14:paraId="0B0DDAF7" w14:textId="2E8C5333" w:rsidR="00F43CA2" w:rsidRDefault="00575F03" w:rsidP="00212199">
      <w:pPr>
        <w:ind w:firstLine="567"/>
      </w:pPr>
      <w:r w:rsidRPr="00887D95">
        <w:t xml:space="preserve">For mindre utslipp og for </w:t>
      </w:r>
      <w:r w:rsidR="00CD6209" w:rsidRPr="00887D95">
        <w:t xml:space="preserve">indirektemålte utslipp </w:t>
      </w:r>
      <w:r w:rsidR="009F5628" w:rsidRPr="00887D95">
        <w:t xml:space="preserve">av naturgass </w:t>
      </w:r>
      <w:r w:rsidR="00E04E5E" w:rsidRPr="00887D95">
        <w:t xml:space="preserve">kan </w:t>
      </w:r>
      <w:r w:rsidR="00CD6209" w:rsidRPr="00887D95">
        <w:t xml:space="preserve">det </w:t>
      </w:r>
      <w:r w:rsidR="00E04E5E" w:rsidRPr="00887D95">
        <w:t>være vanskelig å</w:t>
      </w:r>
      <w:r w:rsidR="00CD6209" w:rsidRPr="00887D95">
        <w:t xml:space="preserve"> bestemme </w:t>
      </w:r>
      <w:r w:rsidR="00F43F3F" w:rsidRPr="00887D95">
        <w:t>måle</w:t>
      </w:r>
      <w:r w:rsidR="00CD6209" w:rsidRPr="00887D95">
        <w:t xml:space="preserve">usikkerhet. </w:t>
      </w:r>
      <w:r w:rsidR="00663CCF" w:rsidRPr="00887D95">
        <w:t xml:space="preserve">Anslag basert på </w:t>
      </w:r>
      <w:r w:rsidR="005A3585" w:rsidRPr="00887D95">
        <w:t xml:space="preserve">god industriell praksis vil kunne </w:t>
      </w:r>
      <w:r w:rsidR="00EE2D0A" w:rsidRPr="00887D95">
        <w:t xml:space="preserve">oppfylle kravet i § </w:t>
      </w:r>
      <w:r w:rsidR="00F86FE0">
        <w:t>10</w:t>
      </w:r>
      <w:r w:rsidR="00EE2D0A" w:rsidRPr="00887D95">
        <w:t xml:space="preserve"> til </w:t>
      </w:r>
      <w:r w:rsidR="006C4469" w:rsidRPr="00887D95">
        <w:t xml:space="preserve">angivelse av </w:t>
      </w:r>
      <w:r w:rsidR="00EE2D0A" w:rsidRPr="00887D95">
        <w:t>usikkerhetsgrense.</w:t>
      </w:r>
      <w:r w:rsidR="00DF4561" w:rsidRPr="00887D95">
        <w:t xml:space="preserve"> </w:t>
      </w:r>
    </w:p>
    <w:p w14:paraId="501B876A" w14:textId="77777777" w:rsidR="004C104B" w:rsidRPr="00D95D6C" w:rsidRDefault="004C104B" w:rsidP="00D95D6C">
      <w:pPr>
        <w:pStyle w:val="Brdtekst"/>
        <w:spacing w:before="240" w:after="120"/>
        <w:rPr>
          <w:b/>
          <w:bCs/>
        </w:rPr>
      </w:pPr>
      <w:r w:rsidRPr="00D95D6C">
        <w:rPr>
          <w:b/>
          <w:bCs/>
        </w:rPr>
        <w:t>Mengde CO</w:t>
      </w:r>
      <w:r w:rsidRPr="00D95D6C">
        <w:rPr>
          <w:b/>
          <w:bCs/>
          <w:vertAlign w:val="subscript"/>
        </w:rPr>
        <w:t>2</w:t>
      </w:r>
      <w:r w:rsidRPr="00D95D6C">
        <w:rPr>
          <w:b/>
          <w:bCs/>
        </w:rPr>
        <w:t xml:space="preserve"> utskilt fra petroleum og sluppet til luft</w:t>
      </w:r>
    </w:p>
    <w:p w14:paraId="4B26C21A" w14:textId="6E556635" w:rsidR="004C104B" w:rsidRDefault="008749AA" w:rsidP="00EB5B51">
      <w:pPr>
        <w:ind w:firstLine="567"/>
      </w:pPr>
      <w:r w:rsidRPr="008749AA">
        <w:t xml:space="preserve">Dersom målesystemet har fungert og blitt brukt som tiltenkt, kan det normalt antas at relativ usikkerhet er </w:t>
      </w:r>
      <w:r w:rsidR="00F02BE4">
        <w:t xml:space="preserve">tilnærmet </w:t>
      </w:r>
      <w:r w:rsidRPr="008749AA">
        <w:t>lik i strømningsrate og akkumulert volum.</w:t>
      </w:r>
      <w:r w:rsidR="009E7419">
        <w:t xml:space="preserve"> </w:t>
      </w:r>
      <w:r w:rsidR="004C104B">
        <w:t xml:space="preserve">Denne kan i mange tilfeller finnes ved hjelp av usikkerhetsprogrammet «Fiscal Gas Metering Station </w:t>
      </w:r>
      <w:proofErr w:type="spellStart"/>
      <w:r w:rsidR="004C104B">
        <w:t>Uncertainty</w:t>
      </w:r>
      <w:proofErr w:type="spellEnd"/>
      <w:r w:rsidR="004C104B">
        <w:t xml:space="preserve">» </w:t>
      </w:r>
      <w:r w:rsidR="004B73AB">
        <w:t>på</w:t>
      </w:r>
      <w:r w:rsidR="00B97116" w:rsidRPr="00000167">
        <w:t xml:space="preserve"> nettsiden til Norsk Forening for Olje- og Gassmåling</w:t>
      </w:r>
      <w:r w:rsidR="00D76F7B" w:rsidRPr="00D76F7B">
        <w:t xml:space="preserve"> eller ved hjelp av tilsvarende dataprogram med beregningsalgoritmer som samsvarer med JCGM GUM</w:t>
      </w:r>
      <w:r w:rsidR="00EB588A">
        <w:t xml:space="preserve">. </w:t>
      </w:r>
      <w:r w:rsidR="004C104B">
        <w:t>Hvis CO</w:t>
      </w:r>
      <w:r w:rsidR="004C104B" w:rsidRPr="001D2A7A">
        <w:rPr>
          <w:vertAlign w:val="subscript"/>
        </w:rPr>
        <w:t>2</w:t>
      </w:r>
      <w:r w:rsidR="004C104B">
        <w:t xml:space="preserve"> </w:t>
      </w:r>
      <w:r w:rsidR="00FE4009">
        <w:t xml:space="preserve">som </w:t>
      </w:r>
      <w:r w:rsidR="004C104B">
        <w:t>skilles ut ikke er ren, må målemodellen og tilhørende usikkerhetsmodell gjenspeile hvordan man bestemmer mengde utskilt CO</w:t>
      </w:r>
      <w:r w:rsidR="004C104B" w:rsidRPr="001D2A7A">
        <w:rPr>
          <w:vertAlign w:val="subscript"/>
        </w:rPr>
        <w:t>2</w:t>
      </w:r>
      <w:r w:rsidR="004C104B">
        <w:t xml:space="preserve"> fra de aktuelle</w:t>
      </w:r>
      <w:r w:rsidR="004C104B" w:rsidRPr="00D23374">
        <w:t xml:space="preserve"> målingene.</w:t>
      </w:r>
    </w:p>
    <w:p w14:paraId="743E8E7F" w14:textId="1614A6B7" w:rsidR="0073575B" w:rsidRPr="00D95D6C" w:rsidRDefault="0073575B" w:rsidP="00D95D6C">
      <w:pPr>
        <w:pStyle w:val="Brdtekst"/>
        <w:spacing w:before="240" w:after="120"/>
        <w:rPr>
          <w:b/>
          <w:bCs/>
        </w:rPr>
      </w:pPr>
      <w:r w:rsidRPr="00D95D6C">
        <w:rPr>
          <w:b/>
          <w:bCs/>
        </w:rPr>
        <w:t>Eksempler på resulterende målemodeller og tilhørende usikkerhetsmodeller</w:t>
      </w:r>
    </w:p>
    <w:p w14:paraId="1EEDA203" w14:textId="494C867D" w:rsidR="0073575B" w:rsidRDefault="0073575B" w:rsidP="00BF6D33">
      <w:pPr>
        <w:ind w:firstLine="567"/>
      </w:pPr>
      <w:r>
        <w:t>I de to eksemplene under, blir det vist hvordan en målemodell og en usikkerhetsmodell blir benyttet til å sette opp et usikkerhetsbudsjett.</w:t>
      </w:r>
    </w:p>
    <w:p w14:paraId="154DCFB9" w14:textId="16CF570E" w:rsidR="00DE7C33" w:rsidRDefault="00DE7C33" w:rsidP="0073575B"/>
    <w:p w14:paraId="1D6D1AF1" w14:textId="4805218F" w:rsidR="0073575B" w:rsidRDefault="0073575B" w:rsidP="00D95D6C">
      <w:pPr>
        <w:pStyle w:val="Brdtekst"/>
        <w:rPr>
          <w:b/>
          <w:bCs/>
        </w:rPr>
      </w:pPr>
      <w:r w:rsidRPr="003A74A7">
        <w:rPr>
          <w:b/>
          <w:bCs/>
        </w:rPr>
        <w:t xml:space="preserve">Eksempel 1: Usikkerhet i </w:t>
      </w:r>
      <w:r w:rsidR="00250B63">
        <w:rPr>
          <w:b/>
          <w:bCs/>
        </w:rPr>
        <w:t xml:space="preserve">indirekte </w:t>
      </w:r>
      <w:r w:rsidRPr="003A74A7">
        <w:rPr>
          <w:b/>
          <w:bCs/>
        </w:rPr>
        <w:t>mål</w:t>
      </w:r>
      <w:r w:rsidR="00575E15">
        <w:rPr>
          <w:b/>
          <w:bCs/>
        </w:rPr>
        <w:t>t</w:t>
      </w:r>
      <w:r w:rsidR="001B111B">
        <w:rPr>
          <w:b/>
          <w:bCs/>
        </w:rPr>
        <w:t xml:space="preserve"> mengde</w:t>
      </w:r>
      <w:r w:rsidRPr="003A74A7">
        <w:rPr>
          <w:b/>
          <w:bCs/>
        </w:rPr>
        <w:t xml:space="preserve"> levert olje</w:t>
      </w:r>
    </w:p>
    <w:p w14:paraId="2F9BE15B" w14:textId="1EBD4207" w:rsidR="006D0517" w:rsidRDefault="00416AAE" w:rsidP="00024CA8">
      <w:pPr>
        <w:pStyle w:val="Brdtekst"/>
        <w:ind w:firstLine="567"/>
      </w:pPr>
      <w:r w:rsidRPr="00416AAE">
        <w:t>Målemodell</w:t>
      </w:r>
      <w:r>
        <w:t>:</w:t>
      </w:r>
    </w:p>
    <w:p w14:paraId="5D9AC375" w14:textId="7D0687C4" w:rsidR="00416AAE" w:rsidRPr="00416AAE" w:rsidRDefault="0014440F" w:rsidP="00D95D6C">
      <w:pPr>
        <w:pStyle w:val="Brdtekst"/>
      </w:pPr>
      <m:oMathPara>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oMath>
      </m:oMathPara>
    </w:p>
    <w:p w14:paraId="7DAF5ED2" w14:textId="19B3B69E" w:rsidR="0073575B" w:rsidRPr="00E423B8" w:rsidRDefault="0073575B" w:rsidP="00024CA8">
      <w:pPr>
        <w:pStyle w:val="Brdtekst"/>
        <w:ind w:firstLine="360"/>
      </w:pPr>
      <w:r w:rsidRPr="00E423B8">
        <w:t>Inngangs</w:t>
      </w:r>
      <w:r>
        <w:t>størrelse</w:t>
      </w:r>
      <w:r w:rsidRPr="00E423B8">
        <w:t xml:space="preserve"> og utgangs</w:t>
      </w:r>
      <w:r>
        <w:t>størrelse</w:t>
      </w:r>
      <w:r w:rsidR="00964587">
        <w:t>:</w:t>
      </w:r>
    </w:p>
    <w:p w14:paraId="4BD5A53C" w14:textId="12830109" w:rsidR="0073575B" w:rsidRDefault="0073575B" w:rsidP="008559F6">
      <w:pPr>
        <w:pStyle w:val="Listeavsnitt"/>
        <w:numPr>
          <w:ilvl w:val="0"/>
          <w:numId w:val="60"/>
        </w:numPr>
        <w:spacing w:before="120" w:after="120" w:line="259" w:lineRule="auto"/>
      </w:pPr>
      <w:r w:rsidRPr="00E423B8">
        <w:t xml:space="preserve">Felt </w:t>
      </w:r>
      <w:r>
        <w:t>B</w:t>
      </w:r>
      <w:r w:rsidRPr="00E423B8">
        <w:t xml:space="preserve"> leverer 40</w:t>
      </w:r>
      <w:r>
        <w:t xml:space="preserve"> </w:t>
      </w:r>
      <w:r w:rsidRPr="00E423B8">
        <w:t>000 Sm</w:t>
      </w:r>
      <w:r w:rsidRPr="00157721">
        <w:rPr>
          <w:vertAlign w:val="superscript"/>
        </w:rPr>
        <w:t>3</w:t>
      </w:r>
      <w:r w:rsidRPr="00E423B8">
        <w:t xml:space="preserve"> olje inn</w:t>
      </w:r>
      <w:r>
        <w:t xml:space="preserve"> i rørledningen, dvs. </w:t>
      </w:r>
      <m:oMath>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 xml:space="preserve">=40 000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5E30CDE1" w14:textId="416F9A3B" w:rsidR="0073575B" w:rsidRDefault="0073575B" w:rsidP="008559F6">
      <w:pPr>
        <w:pStyle w:val="Listeavsnitt"/>
        <w:numPr>
          <w:ilvl w:val="0"/>
          <w:numId w:val="60"/>
        </w:numPr>
        <w:spacing w:before="120" w:after="120" w:line="259" w:lineRule="auto"/>
      </w:pPr>
      <w:r>
        <w:t>Ved utgangen av rørledningen blir det målt 100</w:t>
      </w:r>
      <w:r w:rsidR="001866C9">
        <w:t xml:space="preserve"> </w:t>
      </w:r>
      <w:r>
        <w:t>000 Sm</w:t>
      </w:r>
      <w:r w:rsidRPr="00157721">
        <w:rPr>
          <w:vertAlign w:val="superscript"/>
        </w:rPr>
        <w:t>3</w:t>
      </w:r>
      <w:r>
        <w:t xml:space="preserve"> olje, dvs. </w:t>
      </w:r>
      <m:oMath>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 xml:space="preserve">=100 000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11571DD6" w14:textId="77777777" w:rsidR="0073575B" w:rsidRDefault="0073575B" w:rsidP="008559F6">
      <w:pPr>
        <w:pStyle w:val="Listeavsnitt"/>
        <w:numPr>
          <w:ilvl w:val="0"/>
          <w:numId w:val="60"/>
        </w:numPr>
        <w:spacing w:before="120" w:after="120" w:line="259" w:lineRule="auto"/>
      </w:pPr>
      <w:r>
        <w:t xml:space="preserve">Det betyr at Felt A leverer </w:t>
      </w:r>
      <m:oMath>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 xml:space="preserve">=60 000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r>
          <w:rPr>
            <w:rFonts w:ascii="Cambria Math" w:hAnsi="Cambria Math"/>
          </w:rPr>
          <m:t>.</m:t>
        </m:r>
      </m:oMath>
    </w:p>
    <w:p w14:paraId="56206033" w14:textId="04107D43" w:rsidR="0073575B" w:rsidRPr="00157721" w:rsidRDefault="0073575B" w:rsidP="00024CA8">
      <w:pPr>
        <w:pStyle w:val="Brdtekst"/>
        <w:ind w:firstLine="360"/>
      </w:pPr>
      <w:r w:rsidRPr="00157721">
        <w:t xml:space="preserve">Usikkerheter i </w:t>
      </w:r>
      <w:r>
        <w:t>inngangsstørrelser</w:t>
      </w:r>
      <w:r w:rsidR="00964587">
        <w:t>:</w:t>
      </w:r>
    </w:p>
    <w:p w14:paraId="33176CFA" w14:textId="0500957D" w:rsidR="0073575B" w:rsidRDefault="0073575B" w:rsidP="008559F6">
      <w:pPr>
        <w:pStyle w:val="Listeavsnitt"/>
        <w:numPr>
          <w:ilvl w:val="0"/>
          <w:numId w:val="61"/>
        </w:numPr>
        <w:spacing w:after="160" w:line="259" w:lineRule="auto"/>
      </w:pPr>
      <w:r>
        <w:t xml:space="preserve">På Felt B blir levert olje målt ved hjelp av et målesystem som fyller kravene til leveringsmålinger av olje og hvor relativ ekspandert usikkerhet med 95 % konfidensnivå for netto standard volum i egne studier er beregnet til 0,30 %. Det betyr at relativ </w:t>
      </w:r>
      <w:r w:rsidR="00467071">
        <w:t>standard usikkerhet</w:t>
      </w:r>
      <w:r>
        <w:t xml:space="preserve">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r>
          <w:rPr>
            <w:rFonts w:ascii="Cambria Math" w:hAnsi="Cambria Math"/>
          </w:rPr>
          <m:t>=</m:t>
        </m:r>
        <m:f>
          <m:fPr>
            <m:ctrlPr>
              <w:rPr>
                <w:rFonts w:ascii="Cambria Math" w:hAnsi="Cambria Math"/>
                <w:i/>
              </w:rPr>
            </m:ctrlPr>
          </m:fPr>
          <m:num>
            <m:r>
              <w:rPr>
                <w:rFonts w:ascii="Cambria Math" w:hAnsi="Cambria Math"/>
              </w:rPr>
              <m:t>0,30 %</m:t>
            </m:r>
          </m:num>
          <m:den>
            <m:r>
              <w:rPr>
                <w:rFonts w:ascii="Cambria Math" w:hAnsi="Cambria Math"/>
              </w:rPr>
              <m:t>2</m:t>
            </m:r>
          </m:den>
        </m:f>
      </m:oMath>
      <w:r>
        <w:t xml:space="preserve"> = 0,15 %.</w:t>
      </w:r>
    </w:p>
    <w:p w14:paraId="24BC949B" w14:textId="12330E9A" w:rsidR="0073575B" w:rsidRDefault="0073575B" w:rsidP="008559F6">
      <w:pPr>
        <w:pStyle w:val="Listeavsnitt"/>
        <w:numPr>
          <w:ilvl w:val="0"/>
          <w:numId w:val="61"/>
        </w:numPr>
        <w:spacing w:after="160" w:line="259" w:lineRule="auto"/>
      </w:pPr>
      <w:r>
        <w:t>Ved utgangen av rørledningen</w:t>
      </w:r>
      <w:r w:rsidRPr="00C67DB6">
        <w:t xml:space="preserve"> </w:t>
      </w:r>
      <w:r>
        <w:t xml:space="preserve">blir oljen målt ved hjelp av et målesystem som fyller kravene til leveringsmålinger av olje og hvor relativ ekspandert usikkerhet med 95 % konfidensnivå for netto standard volum i egne studier er beregnet til 0,25 %.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r>
          <w:rPr>
            <w:rFonts w:ascii="Cambria Math" w:hAnsi="Cambria Math"/>
          </w:rPr>
          <m:t>=</m:t>
        </m:r>
        <m:f>
          <m:fPr>
            <m:ctrlPr>
              <w:rPr>
                <w:rFonts w:ascii="Cambria Math" w:hAnsi="Cambria Math"/>
                <w:i/>
              </w:rPr>
            </m:ctrlPr>
          </m:fPr>
          <m:num>
            <m:r>
              <w:rPr>
                <w:rFonts w:ascii="Cambria Math" w:hAnsi="Cambria Math"/>
              </w:rPr>
              <m:t>0,25 %</m:t>
            </m:r>
          </m:num>
          <m:den>
            <m:r>
              <w:rPr>
                <w:rFonts w:ascii="Cambria Math" w:hAnsi="Cambria Math"/>
              </w:rPr>
              <m:t>2</m:t>
            </m:r>
          </m:den>
        </m:f>
      </m:oMath>
      <w:r>
        <w:t xml:space="preserve"> = 0,125 %.</w:t>
      </w:r>
    </w:p>
    <w:p w14:paraId="719DB35B" w14:textId="504F4121" w:rsidR="0073575B" w:rsidRPr="00157721" w:rsidRDefault="0073575B" w:rsidP="00024CA8">
      <w:pPr>
        <w:pStyle w:val="Brdtekst"/>
        <w:ind w:firstLine="360"/>
      </w:pPr>
      <w:r w:rsidRPr="00157721">
        <w:t xml:space="preserve">Usikkerhet i </w:t>
      </w:r>
      <w:r>
        <w:t>utgangsstørrelse</w:t>
      </w:r>
      <w:r w:rsidR="00964587">
        <w:t>:</w:t>
      </w:r>
    </w:p>
    <w:p w14:paraId="49F69AFA" w14:textId="7FB62BB3" w:rsidR="0073575B" w:rsidRDefault="0073575B" w:rsidP="00BF6D33">
      <w:pPr>
        <w:ind w:firstLine="567"/>
      </w:pPr>
      <w:r>
        <w:t>Relativ standard usikkerhet i akkumulert netto standard volum av olje levert fra felt A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w:t>
      </w:r>
      <w:r>
        <w:t xml:space="preserve"> finnes fra usikkerhetsformelen gitt ovenfor:</w:t>
      </w:r>
    </w:p>
    <w:p w14:paraId="14A43879" w14:textId="77777777" w:rsidR="0073575B" w:rsidRDefault="0014440F"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total</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m:t>
                          </m:r>
                        </m:sub>
                      </m:sSub>
                    </m:e>
                  </m:d>
                </m:e>
              </m:d>
            </m:e>
            <m:sup>
              <m:r>
                <w:rPr>
                  <w:rFonts w:ascii="Cambria Math" w:hAnsi="Cambria Math"/>
                </w:rPr>
                <m:t>2</m:t>
              </m:r>
            </m:sup>
          </m:sSup>
        </m:oMath>
      </m:oMathPara>
    </w:p>
    <w:p w14:paraId="7B1730A7" w14:textId="52E6AC9A" w:rsidR="0073575B" w:rsidRDefault="0073575B" w:rsidP="0073575B">
      <w:r>
        <w:t xml:space="preserve">Her er alle størrelsene på høyresiden tallfestet, og en kan derfor regne ut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w:t>
      </w:r>
    </w:p>
    <w:p w14:paraId="43B2676F" w14:textId="77777777" w:rsidR="0073575B" w:rsidRDefault="0014440F"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60000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⋅0,125 %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60000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⋅0,15 %</m:t>
                  </m:r>
                </m:e>
              </m:d>
            </m:e>
            <m:sup>
              <m:r>
                <w:rPr>
                  <w:rFonts w:ascii="Cambria Math" w:hAnsi="Cambria Math"/>
                </w:rPr>
                <m:t>2</m:t>
              </m:r>
            </m:sup>
          </m:sSup>
          <m:r>
            <w:rPr>
              <w:rFonts w:ascii="Cambria Math" w:hAnsi="Cambria Math"/>
            </w:rPr>
            <m:t xml:space="preserve">=0,05340 </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14:paraId="2E36F567" w14:textId="77777777" w:rsidR="0073575B" w:rsidRDefault="0014440F"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=0,231 %</m:t>
          </m:r>
        </m:oMath>
      </m:oMathPara>
    </w:p>
    <w:p w14:paraId="0D712F5C" w14:textId="02065AE6" w:rsidR="0073575B" w:rsidRPr="00E423B8" w:rsidRDefault="0073575B" w:rsidP="0073575B">
      <w:r>
        <w:t>Relativ ekspandert usikkerhet i akkumulert netto standard volum av olje levert fra felt A finnes da ved å multiplisere med dekningsfaktor (k = 2):</w:t>
      </w:r>
    </w:p>
    <w:p w14:paraId="4A32A613" w14:textId="77777777" w:rsidR="0073575B" w:rsidRDefault="0014440F" w:rsidP="00467071">
      <w:pPr>
        <w:spacing w:before="240" w:after="240"/>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=2</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=0,46 %</m:t>
          </m:r>
        </m:oMath>
      </m:oMathPara>
    </w:p>
    <w:p w14:paraId="141A15F3" w14:textId="13E162FD" w:rsidR="0073575B" w:rsidRDefault="0073575B" w:rsidP="00467071">
      <w:pPr>
        <w:spacing w:before="240" w:after="240"/>
      </w:pPr>
      <w:r>
        <w:t>Dette kan også sammenfattes i en tabell for eksempel på følgende måte:</w:t>
      </w:r>
    </w:p>
    <w:tbl>
      <w:tblPr>
        <w:tblStyle w:val="Rutenettabell1lys4"/>
        <w:tblW w:w="0" w:type="auto"/>
        <w:tblLook w:val="04A0" w:firstRow="1" w:lastRow="0" w:firstColumn="1" w:lastColumn="0" w:noHBand="0" w:noVBand="1"/>
      </w:tblPr>
      <w:tblGrid>
        <w:gridCol w:w="2804"/>
        <w:gridCol w:w="1154"/>
        <w:gridCol w:w="1121"/>
        <w:gridCol w:w="1182"/>
        <w:gridCol w:w="1482"/>
        <w:gridCol w:w="1317"/>
      </w:tblGrid>
      <w:tr w:rsidR="0073575B" w:rsidRPr="00464B1A" w14:paraId="50ED586F" w14:textId="77777777" w:rsidTr="00043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7C8C619" w14:textId="2C349A83" w:rsidR="0073575B" w:rsidRPr="00DD1B19" w:rsidRDefault="0073575B" w:rsidP="00043BCD">
            <w:pPr>
              <w:rPr>
                <w:b w:val="0"/>
              </w:rPr>
            </w:pPr>
          </w:p>
        </w:tc>
        <w:tc>
          <w:tcPr>
            <w:tcW w:w="1123" w:type="dxa"/>
          </w:tcPr>
          <w:p w14:paraId="7C64771C"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Angitt relativ usikkerhet</w:t>
            </w:r>
          </w:p>
        </w:tc>
        <w:tc>
          <w:tcPr>
            <w:tcW w:w="1121" w:type="dxa"/>
          </w:tcPr>
          <w:p w14:paraId="353A58B2"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Deknings-faktor</w:t>
            </w:r>
          </w:p>
        </w:tc>
        <w:tc>
          <w:tcPr>
            <w:tcW w:w="1182" w:type="dxa"/>
          </w:tcPr>
          <w:p w14:paraId="1A697151"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standard usikkerhet</w:t>
            </w:r>
          </w:p>
        </w:tc>
        <w:tc>
          <w:tcPr>
            <w:tcW w:w="1484" w:type="dxa"/>
          </w:tcPr>
          <w:p w14:paraId="5A2D034C"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sensitivitets-faktor</w:t>
            </w:r>
          </w:p>
        </w:tc>
        <w:tc>
          <w:tcPr>
            <w:tcW w:w="1322" w:type="dxa"/>
          </w:tcPr>
          <w:p w14:paraId="0BE45068" w14:textId="77777777" w:rsidR="0073575B" w:rsidRPr="00DD1B19"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DD1B19">
              <w:rPr>
                <w:b w:val="0"/>
              </w:rPr>
              <w:t>Relativ varians</w:t>
            </w:r>
          </w:p>
        </w:tc>
      </w:tr>
      <w:tr w:rsidR="0073575B" w14:paraId="35476FAB" w14:textId="77777777" w:rsidTr="008E6DE5">
        <w:trPr>
          <w:trHeight w:val="71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C666C12" w14:textId="3B37C070" w:rsidR="0073575B" w:rsidRPr="00DD1B19" w:rsidRDefault="0073575B" w:rsidP="008E6DE5">
            <w:pPr>
              <w:rPr>
                <w:b w:val="0"/>
              </w:rPr>
            </w:pPr>
            <w:r w:rsidRPr="00DD1B19">
              <w:rPr>
                <w:b w:val="0"/>
              </w:rPr>
              <w:t xml:space="preserve">Måling ut av røret,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total</m:t>
                  </m:r>
                </m:sub>
              </m:sSub>
            </m:oMath>
          </w:p>
        </w:tc>
        <w:tc>
          <w:tcPr>
            <w:tcW w:w="1123" w:type="dxa"/>
            <w:vAlign w:val="center"/>
          </w:tcPr>
          <w:p w14:paraId="404CCEE6"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0,25 %</w:t>
            </w:r>
          </w:p>
        </w:tc>
        <w:tc>
          <w:tcPr>
            <w:tcW w:w="1121" w:type="dxa"/>
            <w:vAlign w:val="center"/>
          </w:tcPr>
          <w:p w14:paraId="5DAA17A8"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2</w:t>
            </w:r>
          </w:p>
        </w:tc>
        <w:tc>
          <w:tcPr>
            <w:tcW w:w="1182" w:type="dxa"/>
            <w:vAlign w:val="center"/>
          </w:tcPr>
          <w:p w14:paraId="615A7A85"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0,125 %</w:t>
            </w:r>
          </w:p>
        </w:tc>
        <w:tc>
          <w:tcPr>
            <w:tcW w:w="1484" w:type="dxa"/>
            <w:vAlign w:val="center"/>
          </w:tcPr>
          <w:p w14:paraId="671B2F22" w14:textId="77777777" w:rsidR="0073575B" w:rsidRDefault="0014440F" w:rsidP="008E6DE5">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total</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m:oMathPara>
          </w:p>
        </w:tc>
        <w:tc>
          <w:tcPr>
            <w:tcW w:w="1322" w:type="dxa"/>
            <w:vAlign w:val="center"/>
          </w:tcPr>
          <w:p w14:paraId="18EC1DFF"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0,04340 %</w:t>
            </w:r>
            <w:r w:rsidRPr="00BD243D">
              <w:rPr>
                <w:vertAlign w:val="superscript"/>
              </w:rPr>
              <w:t>2</w:t>
            </w:r>
          </w:p>
        </w:tc>
      </w:tr>
      <w:tr w:rsidR="0073575B" w14:paraId="7C017F52" w14:textId="77777777" w:rsidTr="008E6DE5">
        <w:trPr>
          <w:trHeight w:val="69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93B729" w14:textId="5072F726" w:rsidR="0073575B" w:rsidRPr="00DD1B19" w:rsidRDefault="0073575B" w:rsidP="008E6DE5">
            <w:pPr>
              <w:rPr>
                <w:b w:val="0"/>
              </w:rPr>
            </w:pPr>
            <w:r w:rsidRPr="00DD1B19">
              <w:rPr>
                <w:b w:val="0"/>
              </w:rPr>
              <w:t xml:space="preserve">Måling på felt B,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B</m:t>
                  </m:r>
                </m:sub>
              </m:sSub>
            </m:oMath>
            <w:r w:rsidRPr="00DD1B19">
              <w:rPr>
                <w:b w:val="0"/>
              </w:rPr>
              <w:t xml:space="preserve"> </w:t>
            </w:r>
          </w:p>
        </w:tc>
        <w:tc>
          <w:tcPr>
            <w:tcW w:w="1123" w:type="dxa"/>
            <w:vAlign w:val="center"/>
          </w:tcPr>
          <w:p w14:paraId="0DE650AD"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0,30 %</w:t>
            </w:r>
          </w:p>
        </w:tc>
        <w:tc>
          <w:tcPr>
            <w:tcW w:w="1121" w:type="dxa"/>
            <w:vAlign w:val="center"/>
          </w:tcPr>
          <w:p w14:paraId="57B1B9D7"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2</w:t>
            </w:r>
          </w:p>
        </w:tc>
        <w:tc>
          <w:tcPr>
            <w:tcW w:w="1182" w:type="dxa"/>
            <w:vAlign w:val="center"/>
          </w:tcPr>
          <w:p w14:paraId="58334166"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0,15 %</w:t>
            </w:r>
          </w:p>
        </w:tc>
        <w:tc>
          <w:tcPr>
            <w:tcW w:w="1484" w:type="dxa"/>
            <w:vAlign w:val="center"/>
          </w:tcPr>
          <w:p w14:paraId="4160CD28" w14:textId="77777777" w:rsidR="0073575B" w:rsidRDefault="0014440F" w:rsidP="008E6DE5">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tc>
        <w:tc>
          <w:tcPr>
            <w:tcW w:w="1322" w:type="dxa"/>
            <w:vAlign w:val="center"/>
          </w:tcPr>
          <w:p w14:paraId="39AB4EF9"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0,01000 %</w:t>
            </w:r>
            <w:r w:rsidRPr="00BD243D">
              <w:rPr>
                <w:vertAlign w:val="superscript"/>
              </w:rPr>
              <w:t>2</w:t>
            </w:r>
          </w:p>
        </w:tc>
      </w:tr>
      <w:tr w:rsidR="0073575B" w14:paraId="1236EA53" w14:textId="77777777" w:rsidTr="008E6DE5">
        <w:trPr>
          <w:trHeight w:val="419"/>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607E56F6" w14:textId="6837D1F4" w:rsidR="0073575B" w:rsidRPr="00DD1B19" w:rsidRDefault="0073575B" w:rsidP="008E6DE5">
            <w:pPr>
              <w:rPr>
                <w:b w:val="0"/>
              </w:rPr>
            </w:pPr>
            <w:r w:rsidRPr="00DD1B19">
              <w:rPr>
                <w:b w:val="0"/>
              </w:rPr>
              <w:t>Sum av relative varianser</w:t>
            </w:r>
          </w:p>
        </w:tc>
        <w:tc>
          <w:tcPr>
            <w:tcW w:w="1322" w:type="dxa"/>
            <w:vAlign w:val="center"/>
          </w:tcPr>
          <w:p w14:paraId="69DB040A" w14:textId="77777777" w:rsidR="0073575B" w:rsidRDefault="0073575B" w:rsidP="008E6DE5">
            <w:pPr>
              <w:jc w:val="center"/>
              <w:cnfStyle w:val="000000000000" w:firstRow="0" w:lastRow="0" w:firstColumn="0" w:lastColumn="0" w:oddVBand="0" w:evenVBand="0" w:oddHBand="0" w:evenHBand="0" w:firstRowFirstColumn="0" w:firstRowLastColumn="0" w:lastRowFirstColumn="0" w:lastRowLastColumn="0"/>
            </w:pPr>
            <w:r>
              <w:t>0,05340 %</w:t>
            </w:r>
            <w:r w:rsidRPr="00BD243D">
              <w:rPr>
                <w:vertAlign w:val="superscript"/>
              </w:rPr>
              <w:t>2</w:t>
            </w:r>
          </w:p>
        </w:tc>
      </w:tr>
      <w:tr w:rsidR="0073575B" w14:paraId="7E456506" w14:textId="77777777" w:rsidTr="008E6DE5">
        <w:trPr>
          <w:trHeight w:val="423"/>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5FC81AD6" w14:textId="272B217A" w:rsidR="0073575B" w:rsidRPr="00DD1B19" w:rsidRDefault="0073575B" w:rsidP="008E6DE5">
            <w:pPr>
              <w:rPr>
                <w:b w:val="0"/>
              </w:rPr>
            </w:pPr>
            <w:r w:rsidRPr="00DD1B19">
              <w:rPr>
                <w:b w:val="0"/>
              </w:rPr>
              <w:t>Relativ standard usikkerhet til</w:t>
            </w:r>
            <w:r w:rsidRPr="008B2504">
              <w:rPr>
                <w:b w:val="0"/>
              </w:rPr>
              <w:t xml:space="preserve">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A</m:t>
                  </m:r>
                </m:sub>
              </m:sSub>
            </m:oMath>
          </w:p>
        </w:tc>
        <w:tc>
          <w:tcPr>
            <w:tcW w:w="1322" w:type="dxa"/>
            <w:vAlign w:val="center"/>
          </w:tcPr>
          <w:p w14:paraId="1ABA75C9" w14:textId="77777777" w:rsidR="0073575B" w:rsidRPr="009C2C4F" w:rsidRDefault="0073575B" w:rsidP="008E6DE5">
            <w:pPr>
              <w:jc w:val="center"/>
              <w:cnfStyle w:val="000000000000" w:firstRow="0" w:lastRow="0" w:firstColumn="0" w:lastColumn="0" w:oddVBand="0" w:evenVBand="0" w:oddHBand="0" w:evenHBand="0" w:firstRowFirstColumn="0" w:firstRowLastColumn="0" w:lastRowFirstColumn="0" w:lastRowLastColumn="0"/>
            </w:pPr>
            <w:r w:rsidRPr="009C2C4F">
              <w:t>0,231 %</w:t>
            </w:r>
          </w:p>
        </w:tc>
      </w:tr>
      <w:tr w:rsidR="0073575B" w14:paraId="40316487" w14:textId="77777777" w:rsidTr="008E6DE5">
        <w:trPr>
          <w:trHeight w:val="261"/>
        </w:trPr>
        <w:tc>
          <w:tcPr>
            <w:cnfStyle w:val="001000000000" w:firstRow="0" w:lastRow="0" w:firstColumn="1" w:lastColumn="0" w:oddVBand="0" w:evenVBand="0" w:oddHBand="0" w:evenHBand="0" w:firstRowFirstColumn="0" w:firstRowLastColumn="0" w:lastRowFirstColumn="0" w:lastRowLastColumn="0"/>
            <w:tcW w:w="7740" w:type="dxa"/>
            <w:gridSpan w:val="5"/>
            <w:vAlign w:val="center"/>
          </w:tcPr>
          <w:p w14:paraId="4741A28C" w14:textId="14514E3C" w:rsidR="0073575B" w:rsidRPr="00DD1B19" w:rsidRDefault="0073575B" w:rsidP="008E6DE5">
            <w:pPr>
              <w:rPr>
                <w:b w:val="0"/>
                <w:i/>
              </w:rPr>
            </w:pPr>
            <w:r w:rsidRPr="009C2C4F">
              <w:rPr>
                <w:b w:val="0"/>
                <w:iCs/>
              </w:rPr>
              <w:t>Relativ ekspandert usikkerhet (k = 2) til</w:t>
            </w:r>
            <w:r w:rsidRPr="00DD1B19">
              <w:rPr>
                <w:b w:val="0"/>
                <w:i/>
              </w:rPr>
              <w:t xml:space="preserve">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A</m:t>
                  </m:r>
                </m:sub>
              </m:sSub>
            </m:oMath>
          </w:p>
        </w:tc>
        <w:tc>
          <w:tcPr>
            <w:tcW w:w="1322" w:type="dxa"/>
            <w:vAlign w:val="center"/>
          </w:tcPr>
          <w:p w14:paraId="3C05A901" w14:textId="77777777" w:rsidR="0073575B" w:rsidRPr="009C2C4F" w:rsidRDefault="0073575B" w:rsidP="008E6DE5">
            <w:pPr>
              <w:jc w:val="center"/>
              <w:cnfStyle w:val="000000000000" w:firstRow="0" w:lastRow="0" w:firstColumn="0" w:lastColumn="0" w:oddVBand="0" w:evenVBand="0" w:oddHBand="0" w:evenHBand="0" w:firstRowFirstColumn="0" w:firstRowLastColumn="0" w:lastRowFirstColumn="0" w:lastRowLastColumn="0"/>
            </w:pPr>
            <w:r w:rsidRPr="009C2C4F">
              <w:t>0,46 %</w:t>
            </w:r>
          </w:p>
        </w:tc>
      </w:tr>
    </w:tbl>
    <w:p w14:paraId="3FFDE337" w14:textId="2FF94E1C" w:rsidR="00DC45AC" w:rsidRDefault="00DC45AC" w:rsidP="0073575B"/>
    <w:p w14:paraId="0A3656A0" w14:textId="77E341C5" w:rsidR="00C54E43" w:rsidRDefault="00B07465" w:rsidP="00C8763D">
      <w:pPr>
        <w:ind w:firstLine="567"/>
      </w:pPr>
      <w:r>
        <w:t xml:space="preserve">Som det </w:t>
      </w:r>
      <w:r w:rsidR="00275F29">
        <w:t>kommer frem</w:t>
      </w:r>
      <w:r>
        <w:t xml:space="preserve"> av usikkerhetsbudsjettet er </w:t>
      </w:r>
      <w:r w:rsidR="007D1C89">
        <w:t>k</w:t>
      </w:r>
      <w:r w:rsidR="00C56101">
        <w:t xml:space="preserve">rav i § 9 til </w:t>
      </w:r>
      <w:r w:rsidR="009A5F7B">
        <w:t xml:space="preserve">en </w:t>
      </w:r>
      <w:r w:rsidR="00C56101">
        <w:t xml:space="preserve">usikkerhetsgrense på 0,30 % </w:t>
      </w:r>
      <w:r w:rsidR="00C2720F">
        <w:t xml:space="preserve">i dette tilfellet </w:t>
      </w:r>
      <w:r w:rsidR="00C56101">
        <w:t>ikke oppfylt for</w:t>
      </w:r>
      <w:r w:rsidR="005C3CDA">
        <w:t xml:space="preserve"> </w:t>
      </w:r>
      <w:r w:rsidR="007F2CCC">
        <w:t xml:space="preserve">målt </w:t>
      </w:r>
      <w:r w:rsidR="00861513">
        <w:t xml:space="preserve">mengde </w:t>
      </w:r>
      <w:r w:rsidR="00C2720F">
        <w:t xml:space="preserve">olje </w:t>
      </w:r>
      <w:r w:rsidR="00861513">
        <w:t>levert fra felt A.</w:t>
      </w:r>
      <w:r w:rsidR="00C56101">
        <w:t xml:space="preserve"> </w:t>
      </w:r>
    </w:p>
    <w:p w14:paraId="19138626" w14:textId="77777777" w:rsidR="00DC45AC" w:rsidRDefault="00DC45AC" w:rsidP="0073575B"/>
    <w:p w14:paraId="59A6ADAF" w14:textId="140B3A29" w:rsidR="0073575B" w:rsidRPr="003A74A7" w:rsidRDefault="0073575B" w:rsidP="00964587">
      <w:pPr>
        <w:pStyle w:val="Brdtekst"/>
        <w:rPr>
          <w:b/>
          <w:bCs/>
        </w:rPr>
      </w:pPr>
      <w:r w:rsidRPr="003A74A7">
        <w:rPr>
          <w:b/>
          <w:bCs/>
        </w:rPr>
        <w:t xml:space="preserve">Eksempel 2: Usikkerhet i mengde faklet </w:t>
      </w:r>
      <w:r w:rsidR="004C6D10">
        <w:rPr>
          <w:b/>
          <w:bCs/>
        </w:rPr>
        <w:t>petroleum</w:t>
      </w:r>
      <w:r w:rsidRPr="003A74A7">
        <w:rPr>
          <w:b/>
          <w:bCs/>
        </w:rPr>
        <w:t xml:space="preserve"> [Sm</w:t>
      </w:r>
      <w:r w:rsidRPr="003A74A7">
        <w:rPr>
          <w:b/>
          <w:bCs/>
          <w:vertAlign w:val="superscript"/>
        </w:rPr>
        <w:t>3</w:t>
      </w:r>
      <w:r w:rsidRPr="003A74A7">
        <w:rPr>
          <w:b/>
          <w:bCs/>
        </w:rPr>
        <w:t>]</w:t>
      </w:r>
    </w:p>
    <w:p w14:paraId="0D018985" w14:textId="797A0662" w:rsidR="004C6D10" w:rsidRDefault="004C6D10" w:rsidP="00024CA8">
      <w:pPr>
        <w:pStyle w:val="Brdtekst"/>
        <w:ind w:firstLine="567"/>
      </w:pPr>
      <w:r>
        <w:t>Målemodell</w:t>
      </w:r>
      <w:r w:rsidR="00107F65">
        <w:t xml:space="preserve"> (forenklet</w:t>
      </w:r>
      <w:r w:rsidR="00411B28">
        <w:t>)</w:t>
      </w:r>
      <w:r>
        <w:t>:</w:t>
      </w:r>
    </w:p>
    <w:p w14:paraId="61B8F6D2" w14:textId="61F8DBCF" w:rsidR="00564C79" w:rsidRPr="00564C79" w:rsidRDefault="0014440F" w:rsidP="00107F65">
      <w:pPr>
        <w:spacing w:before="240" w:after="240"/>
        <w:ind w:firstLine="567"/>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faklet petroleum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 xml:space="preserve">fakkelgass </m:t>
              </m:r>
              <m:d>
                <m:dPr>
                  <m:ctrlPr>
                    <w:rPr>
                      <w:rFonts w:ascii="Cambria Math" w:eastAsiaTheme="minorEastAsia" w:hAnsi="Cambria Math"/>
                      <w:i/>
                    </w:rPr>
                  </m:ctrlPr>
                </m:dPr>
                <m:e>
                  <m:r>
                    <w:rPr>
                      <w:rFonts w:ascii="Cambria Math" w:eastAsiaTheme="minorEastAsia" w:hAnsi="Cambria Math"/>
                    </w:rPr>
                    <m:t>tent fakkel</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nitrogen</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primær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sekundær</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nitrogen</m:t>
              </m:r>
            </m:sub>
          </m:sSub>
        </m:oMath>
      </m:oMathPara>
    </w:p>
    <w:p w14:paraId="6A6203CA" w14:textId="0F0561C6" w:rsidR="0073575B" w:rsidRPr="00E423B8" w:rsidRDefault="0073575B" w:rsidP="008559F6">
      <w:pPr>
        <w:pStyle w:val="Brdtekst"/>
        <w:numPr>
          <w:ilvl w:val="0"/>
          <w:numId w:val="62"/>
        </w:numPr>
      </w:pPr>
      <w:r w:rsidRPr="00E423B8">
        <w:t>Inngangs</w:t>
      </w:r>
      <w:r>
        <w:t>størrelser</w:t>
      </w:r>
      <w:r w:rsidRPr="00E423B8">
        <w:t xml:space="preserve"> og utgangs</w:t>
      </w:r>
      <w:r>
        <w:t>størrelser</w:t>
      </w:r>
      <w:r w:rsidR="00964587">
        <w:t>:</w:t>
      </w:r>
    </w:p>
    <w:p w14:paraId="4D3847D4" w14:textId="536FA7A7" w:rsidR="0073575B" w:rsidRDefault="0073575B" w:rsidP="008559F6">
      <w:pPr>
        <w:pStyle w:val="Listeavsnitt"/>
        <w:numPr>
          <w:ilvl w:val="0"/>
          <w:numId w:val="62"/>
        </w:numPr>
        <w:spacing w:after="160" w:line="259" w:lineRule="auto"/>
      </w:pPr>
      <w:r>
        <w:t>Primærmåleren måler 1 300 000 Sm</w:t>
      </w:r>
      <w:r w:rsidRPr="00220168">
        <w:rPr>
          <w:vertAlign w:val="superscript"/>
        </w:rPr>
        <w:t>3</w:t>
      </w:r>
      <w:r>
        <w:t xml:space="preserve"> gass, dvs</w:t>
      </w:r>
      <w:r w:rsidR="009422D9">
        <w:t>.</w:t>
      </w:r>
      <w:r>
        <w:t xml:space="preserve"> </w:t>
      </w:r>
      <m:oMath>
        <m:sSub>
          <m:sSubPr>
            <m:ctrlPr>
              <w:rPr>
                <w:rFonts w:ascii="Cambria Math" w:hAnsi="Cambria Math"/>
                <w:i/>
              </w:rPr>
            </m:ctrlPr>
          </m:sSubPr>
          <m:e>
            <m:r>
              <w:rPr>
                <w:rFonts w:ascii="Cambria Math" w:hAnsi="Cambria Math"/>
              </w:rPr>
              <m:t>V</m:t>
            </m:r>
          </m:e>
          <m:sub>
            <m:r>
              <w:rPr>
                <w:rFonts w:ascii="Cambria Math" w:hAnsi="Cambria Math"/>
              </w:rPr>
              <m:t>primær</m:t>
            </m:r>
          </m:sub>
        </m:sSub>
        <m:r>
          <w:rPr>
            <w:rFonts w:ascii="Cambria Math" w:hAnsi="Cambria Math"/>
          </w:rPr>
          <m:t xml:space="preserve">=1 300 000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03287BFE" w14:textId="3D9ED17C" w:rsidR="0073575B" w:rsidRDefault="0073575B" w:rsidP="008559F6">
      <w:pPr>
        <w:pStyle w:val="Listeavsnitt"/>
        <w:numPr>
          <w:ilvl w:val="0"/>
          <w:numId w:val="62"/>
        </w:numPr>
        <w:spacing w:after="160" w:line="259" w:lineRule="auto"/>
      </w:pPr>
      <w:r>
        <w:t>Sekundærmåleren måler 700 000 Sm</w:t>
      </w:r>
      <w:r w:rsidRPr="00220168">
        <w:rPr>
          <w:vertAlign w:val="superscript"/>
        </w:rPr>
        <w:t>3</w:t>
      </w:r>
      <w:r>
        <w:t xml:space="preserve"> gass, dvs</w:t>
      </w:r>
      <w:r w:rsidR="009422D9">
        <w:t>.</w:t>
      </w:r>
      <w:r>
        <w:t xml:space="preserve"> </w:t>
      </w:r>
      <m:oMath>
        <m:sSub>
          <m:sSubPr>
            <m:ctrlPr>
              <w:rPr>
                <w:rFonts w:ascii="Cambria Math" w:hAnsi="Cambria Math"/>
                <w:i/>
              </w:rPr>
            </m:ctrlPr>
          </m:sSubPr>
          <m:e>
            <m:r>
              <w:rPr>
                <w:rFonts w:ascii="Cambria Math" w:hAnsi="Cambria Math"/>
              </w:rPr>
              <m:t>V</m:t>
            </m:r>
          </m:e>
          <m:sub>
            <m:r>
              <w:rPr>
                <w:rFonts w:ascii="Cambria Math" w:hAnsi="Cambria Math"/>
              </w:rPr>
              <m:t>sekundær</m:t>
            </m:r>
          </m:sub>
        </m:sSub>
        <m:r>
          <w:rPr>
            <w:rFonts w:ascii="Cambria Math" w:hAnsi="Cambria Math"/>
          </w:rPr>
          <m:t xml:space="preserve">=700 000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t>.</w:t>
      </w:r>
    </w:p>
    <w:p w14:paraId="432968EF" w14:textId="63321B2D" w:rsidR="0073575B" w:rsidRDefault="001A33A4" w:rsidP="008559F6">
      <w:pPr>
        <w:pStyle w:val="Listeavsnitt"/>
        <w:numPr>
          <w:ilvl w:val="0"/>
          <w:numId w:val="62"/>
        </w:numPr>
        <w:spacing w:after="160" w:line="259" w:lineRule="auto"/>
      </w:pPr>
      <w:r>
        <w:t>Korreksjon</w:t>
      </w:r>
      <w:r w:rsidR="0073575B">
        <w:t xml:space="preserve"> er målt til 500 000 Sm</w:t>
      </w:r>
      <w:r w:rsidR="0073575B" w:rsidRPr="004F445C">
        <w:rPr>
          <w:vertAlign w:val="superscript"/>
        </w:rPr>
        <w:t>3</w:t>
      </w:r>
      <w:r w:rsidR="0073575B">
        <w:t>, dvs</w:t>
      </w:r>
      <w:r w:rsidR="009422D9">
        <w:t>.</w:t>
      </w:r>
      <w:r w:rsidR="0073575B">
        <w:t xml:space="preserve"> </w:t>
      </w:r>
      <m:oMath>
        <m:sSub>
          <m:sSubPr>
            <m:ctrlPr>
              <w:rPr>
                <w:rFonts w:ascii="Cambria Math" w:hAnsi="Cambria Math"/>
                <w:i/>
              </w:rPr>
            </m:ctrlPr>
          </m:sSubPr>
          <m:e>
            <m:r>
              <w:rPr>
                <w:rFonts w:ascii="Cambria Math" w:hAnsi="Cambria Math"/>
              </w:rPr>
              <m:t>V</m:t>
            </m:r>
          </m:e>
          <m:sub>
            <m:r>
              <w:rPr>
                <w:rFonts w:ascii="Cambria Math" w:hAnsi="Cambria Math"/>
              </w:rPr>
              <m:t>nitrogen</m:t>
            </m:r>
          </m:sub>
        </m:sSub>
        <m:r>
          <w:rPr>
            <w:rFonts w:ascii="Cambria Math" w:hAnsi="Cambria Math"/>
          </w:rPr>
          <m:t xml:space="preserve">=500 000 </m:t>
        </m:r>
        <m:r>
          <m:rPr>
            <m:sty m:val="p"/>
          </m:rPr>
          <w:rPr>
            <w:rFonts w:ascii="Cambria Math" w:hAnsi="Cambria Math"/>
          </w:rPr>
          <m:t>S</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rsidR="0073575B">
        <w:t>.</w:t>
      </w:r>
    </w:p>
    <w:p w14:paraId="26AB725E" w14:textId="5A81AFFA" w:rsidR="0073575B" w:rsidRPr="00CF4276" w:rsidRDefault="0073575B" w:rsidP="008559F6">
      <w:pPr>
        <w:pStyle w:val="Listeavsnitt"/>
        <w:numPr>
          <w:ilvl w:val="0"/>
          <w:numId w:val="62"/>
        </w:numPr>
        <w:spacing w:after="160" w:line="259" w:lineRule="auto"/>
        <w:rPr>
          <w:rFonts w:eastAsiaTheme="minorEastAsia"/>
        </w:rPr>
      </w:pPr>
      <w:r>
        <w:t xml:space="preserve">Det betyr at faklet mengde </w:t>
      </w:r>
      <w:r w:rsidR="00601B97">
        <w:t>petroleum</w:t>
      </w:r>
      <w:r>
        <w:t xml:space="preserve"> er </w:t>
      </w:r>
      <m:oMath>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primær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sekundær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nitrogen</m:t>
            </m:r>
          </m:sub>
        </m:sSub>
        <m:r>
          <w:rPr>
            <w:rFonts w:ascii="Cambria Math" w:hAnsi="Cambria Math"/>
          </w:rPr>
          <m:t>=1 500 000 S</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eastAsiaTheme="minorEastAsia"/>
        </w:rPr>
        <w:t>.</w:t>
      </w:r>
    </w:p>
    <w:p w14:paraId="1A4F4CF4" w14:textId="73395CD8" w:rsidR="0073575B" w:rsidRPr="008A4344" w:rsidRDefault="0073575B" w:rsidP="008A4344">
      <w:pPr>
        <w:pStyle w:val="Brdtekst"/>
      </w:pPr>
      <w:r w:rsidRPr="008A4344">
        <w:t>Usikkerheter i inngangsstørrelser</w:t>
      </w:r>
      <w:r w:rsidR="008A4344">
        <w:t>:</w:t>
      </w:r>
    </w:p>
    <w:p w14:paraId="6F47E715" w14:textId="6B0C5678" w:rsidR="0073575B" w:rsidRDefault="0073575B" w:rsidP="008559F6">
      <w:pPr>
        <w:pStyle w:val="Listeavsnitt"/>
        <w:numPr>
          <w:ilvl w:val="0"/>
          <w:numId w:val="63"/>
        </w:numPr>
        <w:spacing w:after="160" w:line="259" w:lineRule="auto"/>
      </w:pPr>
      <w:r>
        <w:t xml:space="preserve">Primærmåleren er en ultralyd fakkelgassmåler hvor relativ ekspandert usikkerhet med 95 % konfidensnivå i en egen studie er beregnet til 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primær</m:t>
                </m:r>
              </m:sub>
            </m:sSub>
          </m:e>
        </m:d>
        <m:r>
          <w:rPr>
            <w:rFonts w:ascii="Cambria Math" w:hAnsi="Cambria Math"/>
          </w:rPr>
          <m:t>=</m:t>
        </m:r>
        <m:f>
          <m:fPr>
            <m:ctrlPr>
              <w:rPr>
                <w:rFonts w:ascii="Cambria Math" w:hAnsi="Cambria Math"/>
                <w:i/>
              </w:rPr>
            </m:ctrlPr>
          </m:fPr>
          <m:num>
            <m:r>
              <w:rPr>
                <w:rFonts w:ascii="Cambria Math" w:hAnsi="Cambria Math"/>
              </w:rPr>
              <m:t>5 %</m:t>
            </m:r>
          </m:num>
          <m:den>
            <m:r>
              <w:rPr>
                <w:rFonts w:ascii="Cambria Math" w:hAnsi="Cambria Math"/>
              </w:rPr>
              <m:t>2</m:t>
            </m:r>
          </m:den>
        </m:f>
      </m:oMath>
      <w:r>
        <w:t xml:space="preserve"> = 2,5 %.</w:t>
      </w:r>
    </w:p>
    <w:p w14:paraId="3479048B" w14:textId="2F96AAA2" w:rsidR="0073575B" w:rsidRDefault="0073575B" w:rsidP="008559F6">
      <w:pPr>
        <w:pStyle w:val="Listeavsnitt"/>
        <w:numPr>
          <w:ilvl w:val="0"/>
          <w:numId w:val="63"/>
        </w:numPr>
        <w:spacing w:after="160" w:line="259" w:lineRule="auto"/>
      </w:pPr>
      <w:r>
        <w:lastRenderedPageBreak/>
        <w:t xml:space="preserve">Sekundærmåleren er en måler hvor relativ ekspandert usikkerhet med 95 % konfidensnivå i en egen studie er beregnet til 10 %.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sekundær</m:t>
                </m:r>
              </m:sub>
            </m:sSub>
          </m:e>
        </m:d>
        <m:r>
          <w:rPr>
            <w:rFonts w:ascii="Cambria Math" w:hAnsi="Cambria Math"/>
          </w:rPr>
          <m:t>=</m:t>
        </m:r>
        <m:f>
          <m:fPr>
            <m:ctrlPr>
              <w:rPr>
                <w:rFonts w:ascii="Cambria Math" w:hAnsi="Cambria Math"/>
                <w:i/>
              </w:rPr>
            </m:ctrlPr>
          </m:fPr>
          <m:num>
            <m:r>
              <w:rPr>
                <w:rFonts w:ascii="Cambria Math" w:hAnsi="Cambria Math"/>
              </w:rPr>
              <m:t>10 %</m:t>
            </m:r>
          </m:num>
          <m:den>
            <m:r>
              <w:rPr>
                <w:rFonts w:ascii="Cambria Math" w:hAnsi="Cambria Math"/>
              </w:rPr>
              <m:t>2</m:t>
            </m:r>
          </m:den>
        </m:f>
      </m:oMath>
      <w:r>
        <w:t xml:space="preserve"> = 5 %.</w:t>
      </w:r>
    </w:p>
    <w:p w14:paraId="21B02256" w14:textId="656969A6" w:rsidR="0073575B" w:rsidRDefault="006065E3" w:rsidP="008559F6">
      <w:pPr>
        <w:pStyle w:val="Listeavsnitt"/>
        <w:numPr>
          <w:ilvl w:val="0"/>
          <w:numId w:val="63"/>
        </w:numPr>
        <w:spacing w:after="160" w:line="259" w:lineRule="auto"/>
      </w:pPr>
      <w:r>
        <w:t>Korreksjonen</w:t>
      </w:r>
      <w:r w:rsidR="0073575B">
        <w:t xml:space="preserve"> er mål</w:t>
      </w:r>
      <w:r>
        <w:t>t</w:t>
      </w:r>
      <w:r w:rsidR="0073575B">
        <w:t xml:space="preserve"> ved et eget målesystem hvor relativ ekspandert usikkerhet med 95 % konfidensnivå i en egen studie er beregnet til 1,5 %. Det betyr at relativ standard usikkerhet blir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nitrogen</m:t>
                </m:r>
              </m:sub>
            </m:sSub>
          </m:e>
        </m:d>
        <m:r>
          <w:rPr>
            <w:rFonts w:ascii="Cambria Math" w:hAnsi="Cambria Math"/>
          </w:rPr>
          <m:t>=</m:t>
        </m:r>
        <m:f>
          <m:fPr>
            <m:ctrlPr>
              <w:rPr>
                <w:rFonts w:ascii="Cambria Math" w:hAnsi="Cambria Math"/>
                <w:i/>
              </w:rPr>
            </m:ctrlPr>
          </m:fPr>
          <m:num>
            <m:r>
              <w:rPr>
                <w:rFonts w:ascii="Cambria Math" w:hAnsi="Cambria Math"/>
              </w:rPr>
              <m:t>1,5 %</m:t>
            </m:r>
          </m:num>
          <m:den>
            <m:r>
              <w:rPr>
                <w:rFonts w:ascii="Cambria Math" w:hAnsi="Cambria Math"/>
              </w:rPr>
              <m:t>2</m:t>
            </m:r>
          </m:den>
        </m:f>
      </m:oMath>
      <w:r w:rsidR="0073575B">
        <w:t xml:space="preserve"> = 0,75 %.</w:t>
      </w:r>
    </w:p>
    <w:p w14:paraId="7D220EE9" w14:textId="18923D5A" w:rsidR="0073575B" w:rsidRPr="007E7424" w:rsidRDefault="0073575B" w:rsidP="008A4344">
      <w:pPr>
        <w:pStyle w:val="Brdtekst"/>
      </w:pPr>
      <w:r w:rsidRPr="007E7424">
        <w:t>Usikkerhet i utgangs</w:t>
      </w:r>
      <w:r>
        <w:t>størrelse</w:t>
      </w:r>
      <w:r w:rsidR="008A4344">
        <w:t>:</w:t>
      </w:r>
    </w:p>
    <w:p w14:paraId="1EA30066" w14:textId="3236BE26" w:rsidR="0073575B" w:rsidRDefault="0073575B" w:rsidP="00024CA8">
      <w:pPr>
        <w:ind w:firstLine="567"/>
      </w:pPr>
      <w:r>
        <w:t xml:space="preserve">Relativ standard usikkerhet i akkumulert netto standard volum av faklet </w:t>
      </w:r>
      <w:r w:rsidR="002004C4">
        <w:t>petroleum</w:t>
      </w:r>
      <w:r w:rsidR="00C91CDD">
        <w:t>,</w:t>
      </w:r>
      <w:r w:rsidR="002004C4">
        <w:t xml:space="preserve">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faklet petroleum</m:t>
            </m:r>
          </m:sub>
        </m:sSub>
        <m:r>
          <w:rPr>
            <w:rFonts w:ascii="Cambria Math" w:hAnsi="Cambria Math"/>
          </w:rPr>
          <m:t>)</m:t>
        </m:r>
      </m:oMath>
      <w:r w:rsidR="00C91CDD">
        <w:rPr>
          <w:rFonts w:eastAsiaTheme="minorEastAsia"/>
        </w:rPr>
        <w:t>,</w:t>
      </w:r>
      <w:r>
        <w:t xml:space="preserve"> finnes fra usikkerhetsformelen gitt ovenfor:</w:t>
      </w:r>
    </w:p>
    <w:p w14:paraId="6E53175A" w14:textId="12525158" w:rsidR="0073575B" w:rsidRPr="001D61BD" w:rsidRDefault="0014440F" w:rsidP="00FE5218">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primær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primær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sekundær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sekundær</m:t>
                          </m:r>
                        </m:sub>
                      </m:sSub>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nitrogen</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nitrogen</m:t>
                          </m:r>
                        </m:sub>
                      </m:sSub>
                    </m:e>
                  </m:d>
                </m:e>
              </m:d>
            </m:e>
            <m:sup>
              <m:r>
                <w:rPr>
                  <w:rFonts w:ascii="Cambria Math" w:hAnsi="Cambria Math"/>
                </w:rPr>
                <m:t>2</m:t>
              </m:r>
            </m:sup>
          </m:sSup>
        </m:oMath>
      </m:oMathPara>
    </w:p>
    <w:p w14:paraId="04B3D0C9" w14:textId="20202E5E" w:rsidR="0073575B" w:rsidRDefault="0073575B" w:rsidP="0073575B">
      <w:pPr>
        <w:ind w:left="360"/>
      </w:pPr>
      <w:r>
        <w:t xml:space="preserve">Her er alle størrelsene på høyresiden tallfestet, og en kan derfor regne ut </w:t>
      </w:r>
      <m:oMath>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faklet</m:t>
            </m:r>
          </m:sub>
        </m:sSub>
        <m:r>
          <w:rPr>
            <w:rFonts w:ascii="Cambria Math" w:hAnsi="Cambria Math"/>
          </w:rPr>
          <m:t>)</m:t>
        </m:r>
      </m:oMath>
      <w:r w:rsidRPr="007E7424">
        <w:rPr>
          <w:rFonts w:eastAsiaTheme="minorEastAsia"/>
        </w:rPr>
        <w:t>:</w:t>
      </w:r>
    </w:p>
    <w:p w14:paraId="015D5084" w14:textId="2848231E" w:rsidR="0073575B" w:rsidRPr="001D61BD" w:rsidRDefault="0014440F" w:rsidP="00FE5218">
      <w:pPr>
        <w:spacing w:before="240" w:after="24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m:t>
              </m:r>
            </m:sup>
          </m:sSup>
          <m:sSup>
            <m:sSupPr>
              <m:ctrlPr>
                <w:rPr>
                  <w:rFonts w:ascii="Cambria Math" w:hAnsi="Cambria Math"/>
                  <w:i/>
                </w:rPr>
              </m:ctrlPr>
            </m:sSup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e>
            <m:sup>
              <m:r>
                <w:rPr>
                  <w:rFonts w:ascii="Cambria Math"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1300000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⋅2,5 %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⋅5 %</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500000 S</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1500000 S</m:t>
                      </m:r>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⋅0,75 %</m:t>
                  </m:r>
                </m:e>
              </m:d>
            </m:e>
            <m:sup>
              <m:r>
                <w:rPr>
                  <w:rFonts w:ascii="Cambria Math" w:hAnsi="Cambria Math"/>
                </w:rPr>
                <m:t>2</m:t>
              </m:r>
            </m:sup>
          </m:sSup>
          <m:r>
            <w:rPr>
              <w:rFonts w:ascii="Cambria Math" w:hAnsi="Cambria Math"/>
            </w:rPr>
            <m:t xml:space="preserve">=10,201 </m:t>
          </m:r>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14:paraId="73E692D8" w14:textId="1F1A46EF" w:rsidR="0073575B" w:rsidRDefault="0014440F" w:rsidP="00FE5218">
      <w:pPr>
        <w:spacing w:before="240" w:after="240"/>
        <w:ind w:left="357"/>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=3,19 %</m:t>
          </m:r>
        </m:oMath>
      </m:oMathPara>
    </w:p>
    <w:p w14:paraId="6F9C5FD4" w14:textId="77E80CDF" w:rsidR="0073575B" w:rsidRPr="00E423B8" w:rsidRDefault="0073575B" w:rsidP="00024CA8">
      <w:pPr>
        <w:pStyle w:val="Brdtekst"/>
        <w:ind w:firstLine="357"/>
      </w:pPr>
      <w:r>
        <w:t xml:space="preserve">Relativ ekspandert usikkerhet i akkumulert netto standard volum av faklet </w:t>
      </w:r>
      <w:r w:rsidR="00F01AC6">
        <w:t>petroleum</w:t>
      </w:r>
      <w:r>
        <w:t xml:space="preserve"> finnes da ved å multiplisere med dekningsfaktor (k = 2):</w:t>
      </w:r>
    </w:p>
    <w:p w14:paraId="5D153B07" w14:textId="1125899A" w:rsidR="0073575B" w:rsidRPr="00726F3B" w:rsidRDefault="0014440F" w:rsidP="00FE5218">
      <w:pPr>
        <w:spacing w:before="240" w:after="240"/>
        <w:ind w:left="357"/>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=2</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faklet petroleum</m:t>
                  </m:r>
                </m:sub>
              </m:sSub>
            </m:e>
          </m:d>
          <m:r>
            <w:rPr>
              <w:rFonts w:ascii="Cambria Math" w:hAnsi="Cambria Math"/>
            </w:rPr>
            <m:t>=6,4 %</m:t>
          </m:r>
        </m:oMath>
      </m:oMathPara>
    </w:p>
    <w:p w14:paraId="128674DB" w14:textId="4BF46AEB" w:rsidR="0073575B" w:rsidRDefault="0073575B" w:rsidP="00024CA8">
      <w:pPr>
        <w:pStyle w:val="Brdtekst"/>
        <w:ind w:firstLine="357"/>
      </w:pPr>
      <w:r>
        <w:t>Dette kan også sammenfattes i en tabell for eksempel på følgende måte:</w:t>
      </w:r>
    </w:p>
    <w:p w14:paraId="2FE7E860" w14:textId="052C2EE6" w:rsidR="00E67A17" w:rsidRDefault="00E67A17" w:rsidP="00E67A17">
      <w:pPr>
        <w:pStyle w:val="Brdtekst"/>
      </w:pPr>
    </w:p>
    <w:tbl>
      <w:tblPr>
        <w:tblStyle w:val="Rutenettabell1lys4"/>
        <w:tblW w:w="5000" w:type="pct"/>
        <w:tblLook w:val="04A0" w:firstRow="1" w:lastRow="0" w:firstColumn="1" w:lastColumn="0" w:noHBand="0" w:noVBand="1"/>
      </w:tblPr>
      <w:tblGrid>
        <w:gridCol w:w="1678"/>
        <w:gridCol w:w="1154"/>
        <w:gridCol w:w="1100"/>
        <w:gridCol w:w="1154"/>
        <w:gridCol w:w="2982"/>
        <w:gridCol w:w="992"/>
      </w:tblGrid>
      <w:tr w:rsidR="008621C0" w:rsidRPr="00464B1A" w14:paraId="5C062026" w14:textId="77777777" w:rsidTr="005F7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14:paraId="4B3DABF5" w14:textId="77777777" w:rsidR="0073575B" w:rsidRPr="00791CD5" w:rsidRDefault="0073575B" w:rsidP="00043BCD">
            <w:pPr>
              <w:rPr>
                <w:b w:val="0"/>
              </w:rPr>
            </w:pPr>
          </w:p>
        </w:tc>
        <w:tc>
          <w:tcPr>
            <w:tcW w:w="637" w:type="pct"/>
          </w:tcPr>
          <w:p w14:paraId="17FAAAE7" w14:textId="04E862EE"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Angitt relativ usikkerhet</w:t>
            </w:r>
          </w:p>
        </w:tc>
        <w:tc>
          <w:tcPr>
            <w:tcW w:w="625" w:type="pct"/>
          </w:tcPr>
          <w:p w14:paraId="067B0BAE"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Deknings-faktor</w:t>
            </w:r>
          </w:p>
        </w:tc>
        <w:tc>
          <w:tcPr>
            <w:tcW w:w="548" w:type="pct"/>
          </w:tcPr>
          <w:p w14:paraId="397BC8AF"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standard usikkerhet</w:t>
            </w:r>
          </w:p>
        </w:tc>
        <w:tc>
          <w:tcPr>
            <w:tcW w:w="1687" w:type="pct"/>
          </w:tcPr>
          <w:p w14:paraId="5CCEBD6F"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sensitivitets-faktor</w:t>
            </w:r>
          </w:p>
        </w:tc>
        <w:tc>
          <w:tcPr>
            <w:tcW w:w="577" w:type="pct"/>
          </w:tcPr>
          <w:p w14:paraId="02463FB1" w14:textId="77777777" w:rsidR="0073575B" w:rsidRPr="00791CD5" w:rsidRDefault="0073575B" w:rsidP="00043BCD">
            <w:pPr>
              <w:jc w:val="center"/>
              <w:cnfStyle w:val="100000000000" w:firstRow="1" w:lastRow="0" w:firstColumn="0" w:lastColumn="0" w:oddVBand="0" w:evenVBand="0" w:oddHBand="0" w:evenHBand="0" w:firstRowFirstColumn="0" w:firstRowLastColumn="0" w:lastRowFirstColumn="0" w:lastRowLastColumn="0"/>
              <w:rPr>
                <w:b w:val="0"/>
              </w:rPr>
            </w:pPr>
            <w:r w:rsidRPr="00791CD5">
              <w:rPr>
                <w:b w:val="0"/>
              </w:rPr>
              <w:t>Relativ varians</w:t>
            </w:r>
          </w:p>
        </w:tc>
      </w:tr>
      <w:tr w:rsidR="008621C0" w14:paraId="16D66BEB" w14:textId="77777777" w:rsidTr="005F7448">
        <w:trPr>
          <w:trHeight w:val="682"/>
        </w:trPr>
        <w:tc>
          <w:tcPr>
            <w:cnfStyle w:val="001000000000" w:firstRow="0" w:lastRow="0" w:firstColumn="1" w:lastColumn="0" w:oddVBand="0" w:evenVBand="0" w:oddHBand="0" w:evenHBand="0" w:firstRowFirstColumn="0" w:firstRowLastColumn="0" w:lastRowFirstColumn="0" w:lastRowLastColumn="0"/>
            <w:tcW w:w="926" w:type="pct"/>
          </w:tcPr>
          <w:p w14:paraId="720C2A25" w14:textId="287D0D4C" w:rsidR="0073575B" w:rsidRPr="00791CD5" w:rsidRDefault="0073575B" w:rsidP="00043BCD">
            <w:pPr>
              <w:rPr>
                <w:b w:val="0"/>
              </w:rPr>
            </w:pPr>
            <w:r w:rsidRPr="00791CD5">
              <w:rPr>
                <w:b w:val="0"/>
              </w:rPr>
              <w:t xml:space="preserve">Måling med primærmåler,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primær</m:t>
                  </m:r>
                </m:sub>
              </m:sSub>
            </m:oMath>
          </w:p>
        </w:tc>
        <w:tc>
          <w:tcPr>
            <w:tcW w:w="637" w:type="pct"/>
            <w:vAlign w:val="center"/>
          </w:tcPr>
          <w:p w14:paraId="57B9C434" w14:textId="67D729AD"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5 %</w:t>
            </w:r>
          </w:p>
        </w:tc>
        <w:tc>
          <w:tcPr>
            <w:tcW w:w="625" w:type="pct"/>
            <w:vAlign w:val="center"/>
          </w:tcPr>
          <w:p w14:paraId="0CA8D4FD"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43FF9612"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2,5 %</w:t>
            </w:r>
          </w:p>
        </w:tc>
        <w:tc>
          <w:tcPr>
            <w:tcW w:w="1687" w:type="pct"/>
            <w:vAlign w:val="center"/>
          </w:tcPr>
          <w:p w14:paraId="3F2D182A" w14:textId="64B02798" w:rsidR="0073575B" w:rsidRDefault="0014440F" w:rsidP="00780D24">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primær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≈0,8667</m:t>
                </m:r>
              </m:oMath>
            </m:oMathPara>
          </w:p>
        </w:tc>
        <w:tc>
          <w:tcPr>
            <w:tcW w:w="577" w:type="pct"/>
            <w:vAlign w:val="center"/>
          </w:tcPr>
          <w:p w14:paraId="4004E51D"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4,6944 %</w:t>
            </w:r>
            <w:r w:rsidRPr="003E1315">
              <w:rPr>
                <w:vertAlign w:val="superscript"/>
              </w:rPr>
              <w:t>2</w:t>
            </w:r>
          </w:p>
        </w:tc>
      </w:tr>
      <w:tr w:rsidR="008621C0" w14:paraId="5F2BF583" w14:textId="77777777" w:rsidTr="005F7448">
        <w:trPr>
          <w:trHeight w:val="920"/>
        </w:trPr>
        <w:tc>
          <w:tcPr>
            <w:cnfStyle w:val="001000000000" w:firstRow="0" w:lastRow="0" w:firstColumn="1" w:lastColumn="0" w:oddVBand="0" w:evenVBand="0" w:oddHBand="0" w:evenHBand="0" w:firstRowFirstColumn="0" w:firstRowLastColumn="0" w:lastRowFirstColumn="0" w:lastRowLastColumn="0"/>
            <w:tcW w:w="926" w:type="pct"/>
          </w:tcPr>
          <w:p w14:paraId="3AF6DCCE" w14:textId="7C4B1192" w:rsidR="0073575B" w:rsidRPr="00791CD5" w:rsidRDefault="0073575B" w:rsidP="00043BCD">
            <w:pPr>
              <w:rPr>
                <w:b w:val="0"/>
              </w:rPr>
            </w:pPr>
            <w:r w:rsidRPr="00791CD5">
              <w:rPr>
                <w:b w:val="0"/>
              </w:rPr>
              <w:t xml:space="preserve">Måling med sekundærmåler,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sekundær</m:t>
                  </m:r>
                </m:sub>
              </m:sSub>
            </m:oMath>
          </w:p>
        </w:tc>
        <w:tc>
          <w:tcPr>
            <w:tcW w:w="637" w:type="pct"/>
            <w:vAlign w:val="center"/>
          </w:tcPr>
          <w:p w14:paraId="2B819AC9" w14:textId="38C2304A"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10 %</w:t>
            </w:r>
          </w:p>
        </w:tc>
        <w:tc>
          <w:tcPr>
            <w:tcW w:w="625" w:type="pct"/>
            <w:vAlign w:val="center"/>
          </w:tcPr>
          <w:p w14:paraId="261BE398"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16F6F824"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5 %</w:t>
            </w:r>
          </w:p>
        </w:tc>
        <w:tc>
          <w:tcPr>
            <w:tcW w:w="1687" w:type="pct"/>
            <w:vAlign w:val="center"/>
          </w:tcPr>
          <w:p w14:paraId="1B9A4037" w14:textId="58912D52" w:rsidR="0073575B" w:rsidRDefault="0014440F" w:rsidP="00780D2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sekundær</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≈0,4667</m:t>
                </m:r>
              </m:oMath>
            </m:oMathPara>
          </w:p>
        </w:tc>
        <w:tc>
          <w:tcPr>
            <w:tcW w:w="577" w:type="pct"/>
            <w:vAlign w:val="center"/>
          </w:tcPr>
          <w:p w14:paraId="079E4E3C" w14:textId="4542C136"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5,4444 %</w:t>
            </w:r>
            <w:r w:rsidRPr="00140394">
              <w:rPr>
                <w:vertAlign w:val="superscript"/>
              </w:rPr>
              <w:t>2</w:t>
            </w:r>
          </w:p>
        </w:tc>
      </w:tr>
      <w:tr w:rsidR="008621C0" w14:paraId="1A486074" w14:textId="77777777" w:rsidTr="005F7448">
        <w:trPr>
          <w:trHeight w:val="764"/>
        </w:trPr>
        <w:tc>
          <w:tcPr>
            <w:cnfStyle w:val="001000000000" w:firstRow="0" w:lastRow="0" w:firstColumn="1" w:lastColumn="0" w:oddVBand="0" w:evenVBand="0" w:oddHBand="0" w:evenHBand="0" w:firstRowFirstColumn="0" w:firstRowLastColumn="0" w:lastRowFirstColumn="0" w:lastRowLastColumn="0"/>
            <w:tcW w:w="926" w:type="pct"/>
          </w:tcPr>
          <w:p w14:paraId="347698C1" w14:textId="3DBB5929" w:rsidR="0073575B" w:rsidRPr="00791CD5" w:rsidRDefault="0073575B" w:rsidP="00043BCD">
            <w:pPr>
              <w:rPr>
                <w:b w:val="0"/>
              </w:rPr>
            </w:pPr>
            <w:r w:rsidRPr="00791CD5">
              <w:rPr>
                <w:b w:val="0"/>
              </w:rPr>
              <w:lastRenderedPageBreak/>
              <w:t xml:space="preserve">Måling av fratrekk, </w:t>
            </w:r>
            <m:oMath>
              <m:sSub>
                <m:sSubPr>
                  <m:ctrlPr>
                    <w:rPr>
                      <w:rFonts w:ascii="Cambria Math" w:hAnsi="Cambria Math"/>
                      <w:b w:val="0"/>
                      <w:i/>
                    </w:rPr>
                  </m:ctrlPr>
                </m:sSubPr>
                <m:e>
                  <m:r>
                    <m:rPr>
                      <m:sty m:val="bi"/>
                    </m:rPr>
                    <w:rPr>
                      <w:rFonts w:ascii="Cambria Math" w:hAnsi="Cambria Math"/>
                    </w:rPr>
                    <m:t>V</m:t>
                  </m:r>
                </m:e>
                <m:sub>
                  <m:r>
                    <m:rPr>
                      <m:sty m:val="bi"/>
                    </m:rPr>
                    <w:rPr>
                      <w:rFonts w:ascii="Cambria Math" w:hAnsi="Cambria Math"/>
                    </w:rPr>
                    <m:t>korreksjon</m:t>
                  </m:r>
                </m:sub>
              </m:sSub>
            </m:oMath>
            <w:r w:rsidRPr="00791CD5">
              <w:rPr>
                <w:b w:val="0"/>
              </w:rPr>
              <w:t xml:space="preserve"> </w:t>
            </w:r>
          </w:p>
        </w:tc>
        <w:tc>
          <w:tcPr>
            <w:tcW w:w="637" w:type="pct"/>
            <w:vAlign w:val="center"/>
          </w:tcPr>
          <w:p w14:paraId="44CEE8BF" w14:textId="59E6E092"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1,5 %</w:t>
            </w:r>
          </w:p>
        </w:tc>
        <w:tc>
          <w:tcPr>
            <w:tcW w:w="625" w:type="pct"/>
            <w:vAlign w:val="center"/>
          </w:tcPr>
          <w:p w14:paraId="50C3CFE9"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2</w:t>
            </w:r>
          </w:p>
        </w:tc>
        <w:tc>
          <w:tcPr>
            <w:tcW w:w="548" w:type="pct"/>
            <w:vAlign w:val="center"/>
          </w:tcPr>
          <w:p w14:paraId="030C0666"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0,75 %</w:t>
            </w:r>
          </w:p>
        </w:tc>
        <w:tc>
          <w:tcPr>
            <w:tcW w:w="1687" w:type="pct"/>
            <w:vAlign w:val="center"/>
          </w:tcPr>
          <w:p w14:paraId="7F5E27FB" w14:textId="5B890365" w:rsidR="0073575B" w:rsidRDefault="0014440F" w:rsidP="00780D24">
            <w:pPr>
              <w:jc w:val="center"/>
              <w:cnfStyle w:val="000000000000" w:firstRow="0" w:lastRow="0" w:firstColumn="0" w:lastColumn="0" w:oddVBand="0" w:evenVBand="0" w:oddHBand="0" w:evenHBand="0" w:firstRowFirstColumn="0" w:firstRowLastColumn="0" w:lastRowFirstColumn="0" w:lastRowLastColumn="0"/>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nitrogen</m:t>
                        </m:r>
                      </m:sub>
                    </m:sSub>
                  </m:num>
                  <m:den>
                    <m:sSub>
                      <m:sSubPr>
                        <m:ctrlPr>
                          <w:rPr>
                            <w:rFonts w:ascii="Cambria Math" w:hAnsi="Cambria Math"/>
                            <w:i/>
                          </w:rPr>
                        </m:ctrlPr>
                      </m:sSubPr>
                      <m:e>
                        <m:r>
                          <w:rPr>
                            <w:rFonts w:ascii="Cambria Math" w:hAnsi="Cambria Math"/>
                          </w:rPr>
                          <m:t>V</m:t>
                        </m:r>
                      </m:e>
                      <m:sub>
                        <m:r>
                          <w:rPr>
                            <w:rFonts w:ascii="Cambria Math" w:hAnsi="Cambria Math"/>
                          </w:rPr>
                          <m:t>faklet petroleum</m:t>
                        </m:r>
                      </m:sub>
                    </m:sSub>
                  </m:den>
                </m:f>
                <m:r>
                  <w:rPr>
                    <w:rFonts w:ascii="Cambria Math" w:eastAsiaTheme="minorEastAsia" w:hAnsi="Cambria Math"/>
                  </w:rPr>
                  <m:t>≈0,3333</m:t>
                </m:r>
              </m:oMath>
            </m:oMathPara>
          </w:p>
        </w:tc>
        <w:tc>
          <w:tcPr>
            <w:tcW w:w="577" w:type="pct"/>
            <w:vAlign w:val="center"/>
          </w:tcPr>
          <w:p w14:paraId="5A30B97A" w14:textId="77777777" w:rsidR="0073575B" w:rsidRDefault="0073575B" w:rsidP="00780D24">
            <w:pPr>
              <w:jc w:val="center"/>
              <w:cnfStyle w:val="000000000000" w:firstRow="0" w:lastRow="0" w:firstColumn="0" w:lastColumn="0" w:oddVBand="0" w:evenVBand="0" w:oddHBand="0" w:evenHBand="0" w:firstRowFirstColumn="0" w:firstRowLastColumn="0" w:lastRowFirstColumn="0" w:lastRowLastColumn="0"/>
            </w:pPr>
            <w:r>
              <w:t>0,0625 %</w:t>
            </w:r>
            <w:r w:rsidRPr="00BD243D">
              <w:rPr>
                <w:vertAlign w:val="superscript"/>
              </w:rPr>
              <w:t>2</w:t>
            </w:r>
          </w:p>
        </w:tc>
      </w:tr>
      <w:tr w:rsidR="0073575B" w14:paraId="3970D08B"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65A90187" w14:textId="77777777" w:rsidR="0073575B" w:rsidRPr="00780D24" w:rsidRDefault="0073575B" w:rsidP="00043BCD">
            <w:pPr>
              <w:rPr>
                <w:b w:val="0"/>
              </w:rPr>
            </w:pPr>
            <w:r w:rsidRPr="00780D24">
              <w:rPr>
                <w:b w:val="0"/>
              </w:rPr>
              <w:t>Sum av relative varianser</w:t>
            </w:r>
          </w:p>
        </w:tc>
        <w:tc>
          <w:tcPr>
            <w:tcW w:w="577" w:type="pct"/>
          </w:tcPr>
          <w:p w14:paraId="1FAC8B82" w14:textId="77777777" w:rsidR="0073575B" w:rsidRDefault="0073575B" w:rsidP="00043BCD">
            <w:pPr>
              <w:cnfStyle w:val="000000000000" w:firstRow="0" w:lastRow="0" w:firstColumn="0" w:lastColumn="0" w:oddVBand="0" w:evenVBand="0" w:oddHBand="0" w:evenHBand="0" w:firstRowFirstColumn="0" w:firstRowLastColumn="0" w:lastRowFirstColumn="0" w:lastRowLastColumn="0"/>
            </w:pPr>
            <w:r>
              <w:t>10,201 %</w:t>
            </w:r>
            <w:r w:rsidRPr="00BD243D">
              <w:rPr>
                <w:vertAlign w:val="superscript"/>
              </w:rPr>
              <w:t>2</w:t>
            </w:r>
          </w:p>
        </w:tc>
      </w:tr>
      <w:tr w:rsidR="0073575B" w14:paraId="160EEE68"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37FD47ED" w14:textId="4F95F9F4" w:rsidR="0073575B" w:rsidRPr="00791CD5" w:rsidRDefault="0073575B" w:rsidP="00043BCD">
            <w:pPr>
              <w:rPr>
                <w:b w:val="0"/>
              </w:rPr>
            </w:pPr>
            <w:r w:rsidRPr="00791CD5">
              <w:rPr>
                <w:b w:val="0"/>
              </w:rPr>
              <w:t xml:space="preserve">Relativ standard usikkerhet til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faklet petroleum</m:t>
                  </m:r>
                </m:sub>
              </m:sSub>
            </m:oMath>
          </w:p>
        </w:tc>
        <w:tc>
          <w:tcPr>
            <w:tcW w:w="577" w:type="pct"/>
          </w:tcPr>
          <w:p w14:paraId="0ABD2A5D" w14:textId="77777777" w:rsidR="0073575B" w:rsidRPr="00780D24" w:rsidRDefault="0073575B" w:rsidP="00043BCD">
            <w:pPr>
              <w:cnfStyle w:val="000000000000" w:firstRow="0" w:lastRow="0" w:firstColumn="0" w:lastColumn="0" w:oddVBand="0" w:evenVBand="0" w:oddHBand="0" w:evenHBand="0" w:firstRowFirstColumn="0" w:firstRowLastColumn="0" w:lastRowFirstColumn="0" w:lastRowLastColumn="0"/>
            </w:pPr>
            <w:r w:rsidRPr="00780D24">
              <w:t>3,19 %</w:t>
            </w:r>
          </w:p>
        </w:tc>
      </w:tr>
      <w:tr w:rsidR="0073575B" w14:paraId="142B46A6" w14:textId="77777777" w:rsidTr="005F7448">
        <w:tc>
          <w:tcPr>
            <w:cnfStyle w:val="001000000000" w:firstRow="0" w:lastRow="0" w:firstColumn="1" w:lastColumn="0" w:oddVBand="0" w:evenVBand="0" w:oddHBand="0" w:evenHBand="0" w:firstRowFirstColumn="0" w:firstRowLastColumn="0" w:lastRowFirstColumn="0" w:lastRowLastColumn="0"/>
            <w:tcW w:w="4423" w:type="pct"/>
            <w:gridSpan w:val="5"/>
          </w:tcPr>
          <w:p w14:paraId="55DCBD3C" w14:textId="386C056B" w:rsidR="0073575B" w:rsidRPr="00791CD5" w:rsidRDefault="0073575B" w:rsidP="00043BCD">
            <w:pPr>
              <w:rPr>
                <w:b w:val="0"/>
                <w:i/>
              </w:rPr>
            </w:pPr>
            <w:r w:rsidRPr="00780D24">
              <w:rPr>
                <w:b w:val="0"/>
                <w:iCs/>
              </w:rPr>
              <w:t>Relativ ekspandert usikkerhet (k = 2) til</w:t>
            </w:r>
            <w:r w:rsidRPr="00791CD5">
              <w:rPr>
                <w:b w:val="0"/>
                <w:i/>
              </w:rPr>
              <w:t xml:space="preserve"> </w:t>
            </w:r>
            <m:oMath>
              <m:sSub>
                <m:sSubPr>
                  <m:ctrlPr>
                    <w:rPr>
                      <w:rFonts w:ascii="Cambria Math" w:hAnsi="Cambria Math"/>
                      <w:b w:val="0"/>
                      <w:bCs w:val="0"/>
                      <w:i/>
                    </w:rPr>
                  </m:ctrlPr>
                </m:sSubPr>
                <m:e>
                  <m:r>
                    <m:rPr>
                      <m:sty m:val="bi"/>
                    </m:rPr>
                    <w:rPr>
                      <w:rFonts w:ascii="Cambria Math" w:hAnsi="Cambria Math"/>
                    </w:rPr>
                    <m:t>V</m:t>
                  </m:r>
                </m:e>
                <m:sub>
                  <m:r>
                    <m:rPr>
                      <m:sty m:val="bi"/>
                    </m:rPr>
                    <w:rPr>
                      <w:rFonts w:ascii="Cambria Math" w:hAnsi="Cambria Math"/>
                    </w:rPr>
                    <m:t>faklet petroleum</m:t>
                  </m:r>
                </m:sub>
              </m:sSub>
            </m:oMath>
          </w:p>
        </w:tc>
        <w:tc>
          <w:tcPr>
            <w:tcW w:w="577" w:type="pct"/>
          </w:tcPr>
          <w:p w14:paraId="10547C25" w14:textId="77777777" w:rsidR="0073575B" w:rsidRPr="00780D24" w:rsidRDefault="0073575B" w:rsidP="00043BCD">
            <w:pPr>
              <w:cnfStyle w:val="000000000000" w:firstRow="0" w:lastRow="0" w:firstColumn="0" w:lastColumn="0" w:oddVBand="0" w:evenVBand="0" w:oddHBand="0" w:evenHBand="0" w:firstRowFirstColumn="0" w:firstRowLastColumn="0" w:lastRowFirstColumn="0" w:lastRowLastColumn="0"/>
            </w:pPr>
            <w:r w:rsidRPr="00780D24">
              <w:t>6,4 %</w:t>
            </w:r>
          </w:p>
        </w:tc>
      </w:tr>
    </w:tbl>
    <w:p w14:paraId="679DD4D4" w14:textId="77777777" w:rsidR="00970EF6" w:rsidRDefault="00970EF6" w:rsidP="00275F29">
      <w:pPr>
        <w:ind w:firstLine="567"/>
      </w:pPr>
    </w:p>
    <w:p w14:paraId="75215D40" w14:textId="1230F579" w:rsidR="00507FD0" w:rsidRDefault="00275F29" w:rsidP="00275F29">
      <w:pPr>
        <w:ind w:firstLine="567"/>
      </w:pPr>
      <w:r w:rsidRPr="00275F29">
        <w:t xml:space="preserve">Som det kommer frem av usikkerhetsbudsjettet er krav i § </w:t>
      </w:r>
      <w:r w:rsidR="00301F0D">
        <w:t>10</w:t>
      </w:r>
      <w:r w:rsidRPr="00275F29">
        <w:t xml:space="preserve"> til en usikkerhetsgrense på </w:t>
      </w:r>
      <w:r>
        <w:t>7</w:t>
      </w:r>
      <w:r w:rsidRPr="00275F29">
        <w:t>,</w:t>
      </w:r>
      <w:r>
        <w:t>5</w:t>
      </w:r>
      <w:r w:rsidRPr="00275F29">
        <w:t xml:space="preserve"> % oppfylt for målt mengde </w:t>
      </w:r>
      <w:r>
        <w:t>faklet petroleum.</w:t>
      </w:r>
      <w:r w:rsidR="00183E95">
        <w:t xml:space="preserve"> </w:t>
      </w:r>
    </w:p>
    <w:p w14:paraId="0183DA78" w14:textId="7B45D7DA" w:rsidR="000740B5" w:rsidRDefault="000740B5" w:rsidP="006C7B8A">
      <w:pPr>
        <w:pStyle w:val="Overskrift2"/>
        <w:ind w:left="0" w:firstLine="0"/>
      </w:pPr>
      <w:bookmarkStart w:id="43" w:name="_Toc92481960"/>
      <w:bookmarkStart w:id="44" w:name="_Toc107565472"/>
      <w:r>
        <w:t>Til § 1</w:t>
      </w:r>
      <w:r w:rsidR="00E01F34">
        <w:t>6</w:t>
      </w:r>
      <w:r>
        <w:t>. Måleprosedyre</w:t>
      </w:r>
      <w:bookmarkEnd w:id="43"/>
      <w:bookmarkEnd w:id="44"/>
    </w:p>
    <w:p w14:paraId="5ACCDDC5" w14:textId="7ABED167" w:rsidR="00D76577" w:rsidRPr="00D76577" w:rsidRDefault="002534F5" w:rsidP="00FA336D">
      <w:pPr>
        <w:pStyle w:val="Brdtekst"/>
        <w:ind w:firstLine="567"/>
      </w:pPr>
      <w:r w:rsidRPr="002534F5">
        <w:t>En måleprosedyre bør inneholde en beskrivelse av hvordan måleresultater oppnås og rapporteres, inkludert eventuelle beregninger. Måleprosedyre bør videre inneholde angivelse av usikkerhetsgrenser og feilgrenser.</w:t>
      </w:r>
    </w:p>
    <w:p w14:paraId="6BC9E1E2" w14:textId="17D24545" w:rsidR="000740B5" w:rsidRDefault="000740B5" w:rsidP="002534F5">
      <w:pPr>
        <w:pStyle w:val="Overskrift2"/>
        <w:ind w:left="0" w:firstLine="0"/>
      </w:pPr>
      <w:bookmarkStart w:id="45" w:name="_Toc92481961"/>
      <w:bookmarkStart w:id="46" w:name="_Toc107565473"/>
      <w:r>
        <w:t>Til § 1</w:t>
      </w:r>
      <w:r w:rsidR="00E01F34">
        <w:t>7</w:t>
      </w:r>
      <w:r>
        <w:t>. Måleresultat</w:t>
      </w:r>
      <w:bookmarkEnd w:id="45"/>
      <w:bookmarkEnd w:id="46"/>
    </w:p>
    <w:p w14:paraId="5BD6CD26" w14:textId="09BB0935" w:rsidR="004E6334" w:rsidRDefault="00687CD6" w:rsidP="005A6163">
      <w:pPr>
        <w:pStyle w:val="Brdtekst"/>
        <w:ind w:firstLine="567"/>
        <w:rPr>
          <w:highlight w:val="yellow"/>
        </w:rPr>
      </w:pPr>
      <w:r w:rsidRPr="00687CD6">
        <w:t xml:space="preserve">Et </w:t>
      </w:r>
      <w:r w:rsidR="00620C8A">
        <w:t>«</w:t>
      </w:r>
      <w:r w:rsidRPr="00687CD6">
        <w:t>måleresultat</w:t>
      </w:r>
      <w:r w:rsidR="00620C8A">
        <w:t>»</w:t>
      </w:r>
      <w:r w:rsidRPr="00687CD6">
        <w:t xml:space="preserve"> er det endelige resultatet</w:t>
      </w:r>
      <w:r w:rsidR="001806D2">
        <w:t xml:space="preserve"> </w:t>
      </w:r>
      <w:r w:rsidRPr="00687CD6">
        <w:t>av prosessen med å bestemme verdie</w:t>
      </w:r>
      <w:r w:rsidR="00CD48A5">
        <w:t>r</w:t>
      </w:r>
      <w:r w:rsidRPr="00687CD6">
        <w:t xml:space="preserve"> til en målestørrelse.</w:t>
      </w:r>
    </w:p>
    <w:p w14:paraId="7C84C718" w14:textId="615CAB54" w:rsidR="000740B5" w:rsidRDefault="000740B5" w:rsidP="00507DE6">
      <w:pPr>
        <w:pStyle w:val="Overskrift2"/>
        <w:ind w:left="0" w:firstLine="0"/>
      </w:pPr>
      <w:bookmarkStart w:id="47" w:name="_Toc92481962"/>
      <w:bookmarkStart w:id="48" w:name="_Toc107565474"/>
      <w:r>
        <w:t>Til § 1</w:t>
      </w:r>
      <w:r w:rsidR="000E12F7">
        <w:t>8</w:t>
      </w:r>
      <w:r>
        <w:t xml:space="preserve">. </w:t>
      </w:r>
      <w:r w:rsidR="002837AD">
        <w:t>Erstatning for manglende</w:t>
      </w:r>
      <w:r w:rsidR="000D26E8">
        <w:t xml:space="preserve"> måledata</w:t>
      </w:r>
      <w:bookmarkEnd w:id="47"/>
      <w:bookmarkEnd w:id="48"/>
    </w:p>
    <w:p w14:paraId="7A2FC4F1" w14:textId="21C08DD1" w:rsidR="000239D8" w:rsidRPr="000239D8" w:rsidRDefault="00E01F34" w:rsidP="005C59CF">
      <w:pPr>
        <w:ind w:firstLine="567"/>
      </w:pPr>
      <w:r>
        <w:t>Ingen kommentar.</w:t>
      </w:r>
    </w:p>
    <w:p w14:paraId="3DBA3A08" w14:textId="3D54C7E4" w:rsidR="000740B5" w:rsidRDefault="000740B5" w:rsidP="000740B5">
      <w:pPr>
        <w:pStyle w:val="Overskrift2"/>
        <w:ind w:left="0" w:firstLine="0"/>
      </w:pPr>
      <w:bookmarkStart w:id="49" w:name="_Toc92481963"/>
      <w:bookmarkStart w:id="50" w:name="_Toc107565475"/>
      <w:r>
        <w:t xml:space="preserve">Til § </w:t>
      </w:r>
      <w:bookmarkEnd w:id="49"/>
      <w:r>
        <w:t>1</w:t>
      </w:r>
      <w:r w:rsidR="00112D0F">
        <w:t>9</w:t>
      </w:r>
      <w:r>
        <w:t xml:space="preserve">. </w:t>
      </w:r>
      <w:r w:rsidR="000E12F7">
        <w:t>Korrigering</w:t>
      </w:r>
      <w:r w:rsidR="00B7008A">
        <w:t xml:space="preserve"> </w:t>
      </w:r>
      <w:r w:rsidR="000E12F7">
        <w:t xml:space="preserve">av </w:t>
      </w:r>
      <w:r w:rsidR="00B7008A">
        <w:t>måleresultater</w:t>
      </w:r>
      <w:bookmarkEnd w:id="50"/>
    </w:p>
    <w:p w14:paraId="393B7693" w14:textId="4D7D1EA3" w:rsidR="0098062F" w:rsidRDefault="0098062F" w:rsidP="0098062F">
      <w:pPr>
        <w:pStyle w:val="Brdtekst"/>
        <w:ind w:firstLine="567"/>
      </w:pPr>
      <w:r>
        <w:t xml:space="preserve">Med </w:t>
      </w:r>
      <w:r w:rsidR="00620C8A">
        <w:t>«</w:t>
      </w:r>
      <w:r>
        <w:t xml:space="preserve">systematiske feil ved </w:t>
      </w:r>
      <w:r w:rsidR="00620C8A">
        <w:t xml:space="preserve">et </w:t>
      </w:r>
      <w:r w:rsidR="00B344EF">
        <w:t>måleresultat</w:t>
      </w:r>
      <w:r w:rsidR="00620C8A">
        <w:t>»</w:t>
      </w:r>
      <w:r>
        <w:t xml:space="preserve"> menes her feil som ikke er korrigert for i målemodellen og som er forårsaket av faktorer som blant annet</w:t>
      </w:r>
    </w:p>
    <w:p w14:paraId="3940B26E" w14:textId="3FFAE99B" w:rsidR="0098062F" w:rsidRDefault="0098062F" w:rsidP="00024CA8">
      <w:pPr>
        <w:pStyle w:val="Brdtekst"/>
        <w:numPr>
          <w:ilvl w:val="0"/>
          <w:numId w:val="72"/>
        </w:numPr>
      </w:pPr>
      <w:r>
        <w:t>svikt i (feil ved) måleutstyr (utstyr som ikke oppfyller krav til ytelse),</w:t>
      </w:r>
    </w:p>
    <w:p w14:paraId="0209F550" w14:textId="17E0B7BA" w:rsidR="0098062F" w:rsidRDefault="0098062F" w:rsidP="00024CA8">
      <w:pPr>
        <w:pStyle w:val="Brdtekst"/>
        <w:numPr>
          <w:ilvl w:val="0"/>
          <w:numId w:val="72"/>
        </w:numPr>
      </w:pPr>
      <w:r>
        <w:t>mangelfull etterlevelse av interne krav og rutiner (styringssystem),</w:t>
      </w:r>
    </w:p>
    <w:p w14:paraId="5314BF40" w14:textId="22F51AF0" w:rsidR="0098062F" w:rsidRDefault="0098062F" w:rsidP="00024CA8">
      <w:pPr>
        <w:pStyle w:val="Brdtekst"/>
        <w:numPr>
          <w:ilvl w:val="0"/>
          <w:numId w:val="72"/>
        </w:numPr>
      </w:pPr>
      <w:r>
        <w:t>feil avleste verdier,</w:t>
      </w:r>
    </w:p>
    <w:p w14:paraId="5DF9D524" w14:textId="30171DCA" w:rsidR="0098062F" w:rsidRDefault="0098062F" w:rsidP="00024CA8">
      <w:pPr>
        <w:pStyle w:val="Brdtekst"/>
        <w:numPr>
          <w:ilvl w:val="0"/>
          <w:numId w:val="72"/>
        </w:numPr>
      </w:pPr>
      <w:r>
        <w:t xml:space="preserve">feil innlagte parametere i datasystem (feil parametere benyttet i beregninger).  </w:t>
      </w:r>
    </w:p>
    <w:p w14:paraId="42594125" w14:textId="77777777" w:rsidR="00112D0F" w:rsidRDefault="00112D0F" w:rsidP="0098062F">
      <w:pPr>
        <w:pStyle w:val="Brdtekst"/>
        <w:ind w:firstLine="567"/>
      </w:pPr>
    </w:p>
    <w:p w14:paraId="54729D38" w14:textId="31740815" w:rsidR="0098062F" w:rsidRDefault="0098062F" w:rsidP="0098062F">
      <w:pPr>
        <w:pStyle w:val="Brdtekst"/>
        <w:ind w:firstLine="567"/>
      </w:pPr>
      <w:r>
        <w:t>E</w:t>
      </w:r>
      <w:r w:rsidR="00EF2638">
        <w:t>t måleresultat</w:t>
      </w:r>
      <w:r>
        <w:t xml:space="preserve"> anses å ha en </w:t>
      </w:r>
      <w:r w:rsidR="00620C8A">
        <w:t>«</w:t>
      </w:r>
      <w:r>
        <w:t>vesentlig systematisk feil</w:t>
      </w:r>
      <w:r w:rsidR="00620C8A">
        <w:t>»</w:t>
      </w:r>
      <w:r>
        <w:t xml:space="preserve"> dersom</w:t>
      </w:r>
    </w:p>
    <w:p w14:paraId="4C0650B3" w14:textId="5DFFB31D" w:rsidR="0098062F" w:rsidRDefault="0098062F" w:rsidP="00024CA8">
      <w:pPr>
        <w:pStyle w:val="Brdtekst"/>
        <w:numPr>
          <w:ilvl w:val="0"/>
          <w:numId w:val="73"/>
        </w:numPr>
      </w:pPr>
      <w:r>
        <w:t xml:space="preserve">den systematiske feilen har en prosentverdi av total mengde som er </w:t>
      </w:r>
      <w:r w:rsidR="00F552B1">
        <w:t>større</w:t>
      </w:r>
      <w:r>
        <w:t xml:space="preserve"> enn 1/10 av angitt usikkerhetsgrense for målestørrelsen (f.eks. 0,03 % av total mengde olje eller 0,1 % av total mengde gass eller 0,75 % av total mengde faklet naturgass) eller </w:t>
      </w:r>
    </w:p>
    <w:p w14:paraId="2952B753" w14:textId="6D07C3FB" w:rsidR="0098062F" w:rsidRDefault="0098062F" w:rsidP="00024CA8">
      <w:pPr>
        <w:pStyle w:val="Brdtekst"/>
        <w:numPr>
          <w:ilvl w:val="0"/>
          <w:numId w:val="73"/>
        </w:numPr>
      </w:pPr>
      <w:r>
        <w:t xml:space="preserve">den økonomiske verdien av feilen er </w:t>
      </w:r>
      <w:r w:rsidR="00F552B1">
        <w:t>større</w:t>
      </w:r>
      <w:r>
        <w:t xml:space="preserve"> enn kr. 20 000 eller</w:t>
      </w:r>
    </w:p>
    <w:p w14:paraId="654FABE3" w14:textId="1263F491" w:rsidR="0098062F" w:rsidRDefault="0098062F" w:rsidP="00024CA8">
      <w:pPr>
        <w:pStyle w:val="Brdtekst"/>
        <w:numPr>
          <w:ilvl w:val="0"/>
          <w:numId w:val="73"/>
        </w:numPr>
      </w:pPr>
      <w:r>
        <w:t xml:space="preserve">den økonomiske verdien av feilen er </w:t>
      </w:r>
      <w:r w:rsidR="0060140F">
        <w:t>større</w:t>
      </w:r>
      <w:r>
        <w:t xml:space="preserve"> enn kostnaden ved korrigering.</w:t>
      </w:r>
    </w:p>
    <w:p w14:paraId="461E1484" w14:textId="77777777" w:rsidR="00620C8A" w:rsidRDefault="00620C8A" w:rsidP="0098062F">
      <w:pPr>
        <w:pStyle w:val="Brdtekst"/>
        <w:ind w:firstLine="567"/>
      </w:pPr>
    </w:p>
    <w:p w14:paraId="5D92FF1E" w14:textId="4B66E9A4" w:rsidR="0098062F" w:rsidRDefault="0098062F" w:rsidP="0098062F">
      <w:pPr>
        <w:pStyle w:val="Brdtekst"/>
        <w:ind w:firstLine="567"/>
      </w:pPr>
      <w:r>
        <w:t>Dersom det ikke kan dokumenteres hvor lenge den systematiske feilen har vært til stede, kan det korrigeres for feil den siste halvdelen av det maksimale tidsrommet feilen kan ha vært til stede.</w:t>
      </w:r>
    </w:p>
    <w:p w14:paraId="00AC7E53" w14:textId="22DB8FA1" w:rsidR="000740B5" w:rsidRDefault="000740B5" w:rsidP="000740B5">
      <w:pPr>
        <w:pStyle w:val="Overskrift1"/>
        <w:ind w:left="0" w:firstLine="0"/>
      </w:pPr>
      <w:bookmarkStart w:id="51" w:name="_Toc92481964"/>
      <w:bookmarkStart w:id="52" w:name="_Toc107565476"/>
      <w:r>
        <w:t>Til kapittel 5. Krav til kjemiske analyse</w:t>
      </w:r>
      <w:bookmarkEnd w:id="51"/>
      <w:r w:rsidR="008848A5">
        <w:t xml:space="preserve"> på laboratorium</w:t>
      </w:r>
      <w:bookmarkEnd w:id="52"/>
    </w:p>
    <w:p w14:paraId="0C96DE7C" w14:textId="6AD91C1D" w:rsidR="00B615E7" w:rsidRPr="00B26B4D" w:rsidRDefault="003F1D6D" w:rsidP="00B26B4D">
      <w:pPr>
        <w:pStyle w:val="Brdtekst"/>
        <w:ind w:firstLine="567"/>
      </w:pPr>
      <w:r w:rsidRPr="00467102">
        <w:t>Relevante</w:t>
      </w:r>
      <w:r w:rsidR="00787DAC" w:rsidRPr="00467102" w:rsidDel="00E604CA">
        <w:t xml:space="preserve"> </w:t>
      </w:r>
      <w:r w:rsidR="00787DAC" w:rsidRPr="00467102">
        <w:t>krav til måling</w:t>
      </w:r>
      <w:r w:rsidR="005F16D6" w:rsidRPr="00467102">
        <w:t xml:space="preserve"> i kapittel 4</w:t>
      </w:r>
      <w:r w:rsidR="00787DAC" w:rsidRPr="00467102">
        <w:t xml:space="preserve">, herunder </w:t>
      </w:r>
      <w:r w:rsidR="002620A5" w:rsidRPr="00467102">
        <w:t>til dokumentasjon av samsvar med usi</w:t>
      </w:r>
      <w:r w:rsidR="0020038A" w:rsidRPr="00467102">
        <w:t xml:space="preserve">kkerhetsgrenser ved </w:t>
      </w:r>
      <w:r w:rsidR="002D0A09" w:rsidRPr="00467102">
        <w:t>usikkerhetsbudsjett</w:t>
      </w:r>
      <w:r w:rsidR="0020038A" w:rsidRPr="00467102">
        <w:t xml:space="preserve"> og</w:t>
      </w:r>
      <w:r w:rsidR="002D0A09" w:rsidRPr="00467102">
        <w:t xml:space="preserve"> måleteknisk sporbarhet, gjelder også </w:t>
      </w:r>
      <w:r w:rsidR="002620A5" w:rsidRPr="00467102">
        <w:t>for</w:t>
      </w:r>
      <w:r w:rsidRPr="00467102">
        <w:t xml:space="preserve"> </w:t>
      </w:r>
      <w:r w:rsidR="0020038A" w:rsidRPr="00467102">
        <w:t>resultater fra kjemiske analyser</w:t>
      </w:r>
      <w:r w:rsidR="0045655B" w:rsidRPr="00467102">
        <w:t xml:space="preserve"> av olje- og gassprøver</w:t>
      </w:r>
      <w:r w:rsidR="002620A5" w:rsidRPr="00467102">
        <w:t>.</w:t>
      </w:r>
      <w:r w:rsidR="002C28FF">
        <w:t xml:space="preserve"> </w:t>
      </w:r>
      <w:r w:rsidR="00D40EC6">
        <w:t xml:space="preserve"> </w:t>
      </w:r>
      <w:r w:rsidR="00475735">
        <w:t xml:space="preserve"> </w:t>
      </w:r>
    </w:p>
    <w:p w14:paraId="38434F65" w14:textId="2618724F" w:rsidR="008002F7" w:rsidRDefault="008002F7" w:rsidP="008002F7">
      <w:pPr>
        <w:pStyle w:val="Overskrift2"/>
      </w:pPr>
      <w:bookmarkStart w:id="53" w:name="_Toc107565477"/>
      <w:r>
        <w:lastRenderedPageBreak/>
        <w:t xml:space="preserve">Til § </w:t>
      </w:r>
      <w:r w:rsidR="00E604CA">
        <w:t>20</w:t>
      </w:r>
      <w:r>
        <w:t>. Målestørrelser og usikkerhetsgrenser</w:t>
      </w:r>
      <w:bookmarkEnd w:id="53"/>
    </w:p>
    <w:p w14:paraId="692C7C03" w14:textId="1006643A" w:rsidR="008002F7" w:rsidRPr="00E9049C" w:rsidRDefault="000C2D87" w:rsidP="00E9049C">
      <w:pPr>
        <w:pStyle w:val="Brdtekst"/>
        <w:ind w:firstLine="567"/>
      </w:pPr>
      <w:r w:rsidRPr="00EF03F3">
        <w:t xml:space="preserve">Usikkerhetsbudsjett for spormengde vann i oljeprøve bør baseres på </w:t>
      </w:r>
      <w:r w:rsidR="00D16D9B" w:rsidRPr="00EF03F3">
        <w:t xml:space="preserve">usikkerhetskilder </w:t>
      </w:r>
      <w:r w:rsidR="00363E5F" w:rsidRPr="00EF03F3">
        <w:t xml:space="preserve">identifisert og </w:t>
      </w:r>
      <w:r w:rsidR="00D16D9B" w:rsidRPr="00EF03F3">
        <w:t xml:space="preserve">diskutert i </w:t>
      </w:r>
      <w:r w:rsidR="00363E5F" w:rsidRPr="00EF03F3">
        <w:t xml:space="preserve">relevante </w:t>
      </w:r>
      <w:r w:rsidR="00D16D9B" w:rsidRPr="00EF03F3">
        <w:t>normative dokumenter</w:t>
      </w:r>
      <w:r w:rsidR="00363E5F" w:rsidRPr="00EF03F3">
        <w:t>.</w:t>
      </w:r>
    </w:p>
    <w:p w14:paraId="4D8AE187" w14:textId="4D5C305D" w:rsidR="000740B5" w:rsidRDefault="000740B5" w:rsidP="000740B5">
      <w:pPr>
        <w:pStyle w:val="Overskrift2"/>
        <w:ind w:left="0" w:firstLine="0"/>
      </w:pPr>
      <w:bookmarkStart w:id="54" w:name="_Toc92481966"/>
      <w:bookmarkStart w:id="55" w:name="_Toc107565478"/>
      <w:r>
        <w:t>Til § 2</w:t>
      </w:r>
      <w:r w:rsidR="009F58C0">
        <w:t>1</w:t>
      </w:r>
      <w:r>
        <w:t xml:space="preserve">. </w:t>
      </w:r>
      <w:r w:rsidR="00AE0762">
        <w:t>Krav til analysemetoder</w:t>
      </w:r>
      <w:bookmarkEnd w:id="54"/>
      <w:bookmarkEnd w:id="55"/>
    </w:p>
    <w:p w14:paraId="7C1DB898" w14:textId="28E356FD" w:rsidR="00E47A06" w:rsidRPr="00B26B4D" w:rsidRDefault="00E47A06" w:rsidP="00B26B4D">
      <w:pPr>
        <w:pStyle w:val="Brdtekst"/>
        <w:spacing w:before="120" w:after="120"/>
        <w:rPr>
          <w:u w:val="single"/>
        </w:rPr>
      </w:pPr>
      <w:r w:rsidRPr="00B26B4D">
        <w:rPr>
          <w:u w:val="single"/>
        </w:rPr>
        <w:t>Første ledd:</w:t>
      </w:r>
    </w:p>
    <w:p w14:paraId="7E86BEE7" w14:textId="78BAAD7C" w:rsidR="00955ECB" w:rsidRDefault="005A0279" w:rsidP="00955ECB">
      <w:pPr>
        <w:pStyle w:val="Brdtekst"/>
        <w:ind w:firstLine="567"/>
      </w:pPr>
      <w:r>
        <w:t>«</w:t>
      </w:r>
      <w:r w:rsidR="00010967">
        <w:t>Andre metoder</w:t>
      </w:r>
      <w:r>
        <w:t>»</w:t>
      </w:r>
      <w:r w:rsidR="00010967">
        <w:t xml:space="preserve"> </w:t>
      </w:r>
      <w:r w:rsidR="002F7B34">
        <w:t xml:space="preserve">for å analysere spormengder vann i oljeprøver </w:t>
      </w:r>
      <w:r w:rsidR="00010967">
        <w:t>inkluderer sentrifugemetode og destillasjonsmetode.</w:t>
      </w:r>
    </w:p>
    <w:p w14:paraId="68714CF1" w14:textId="690FE8F7" w:rsidR="00402C4A" w:rsidRDefault="00402C4A" w:rsidP="005D2E76">
      <w:pPr>
        <w:pStyle w:val="Brdtekst"/>
        <w:ind w:firstLine="567"/>
      </w:pPr>
    </w:p>
    <w:p w14:paraId="0D1E751F" w14:textId="5F9E8E09" w:rsidR="003323C8" w:rsidRDefault="007416BD" w:rsidP="005D2E76">
      <w:pPr>
        <w:pStyle w:val="Brdtekst"/>
        <w:ind w:firstLine="567"/>
      </w:pPr>
      <w:r>
        <w:t xml:space="preserve">Oppfyllelse av krav til </w:t>
      </w:r>
      <w:r w:rsidR="00EB019C">
        <w:t xml:space="preserve">måleteknisk sporbarhet </w:t>
      </w:r>
      <w:r w:rsidR="00B731D2">
        <w:t xml:space="preserve">i § 17 </w:t>
      </w:r>
      <w:r>
        <w:t>forutsetter bruk av</w:t>
      </w:r>
      <w:r w:rsidR="00D02EE2">
        <w:t xml:space="preserve"> </w:t>
      </w:r>
      <w:r w:rsidR="007863AD">
        <w:t xml:space="preserve">sertifiserte sprøyter </w:t>
      </w:r>
      <w:r w:rsidR="00672843">
        <w:t>når</w:t>
      </w:r>
      <w:r w:rsidR="007863AD">
        <w:t xml:space="preserve"> </w:t>
      </w:r>
      <w:r w:rsidR="004D3709">
        <w:t xml:space="preserve">mengde </w:t>
      </w:r>
      <w:r w:rsidR="007863AD">
        <w:t xml:space="preserve">testprøve </w:t>
      </w:r>
      <w:r w:rsidR="00DD7F5D">
        <w:t xml:space="preserve">som </w:t>
      </w:r>
      <w:r w:rsidR="004D3709">
        <w:t>injiser</w:t>
      </w:r>
      <w:r w:rsidR="00DD7F5D">
        <w:t>es</w:t>
      </w:r>
      <w:r w:rsidR="004D3709">
        <w:t xml:space="preserve"> i analysator </w:t>
      </w:r>
      <w:r w:rsidR="00DD7F5D">
        <w:t xml:space="preserve">skal </w:t>
      </w:r>
      <w:r w:rsidR="007863AD">
        <w:t>bestemmes volumetrisk</w:t>
      </w:r>
      <w:r w:rsidR="005A5297">
        <w:t>, og kalibrert analysevekt n</w:t>
      </w:r>
      <w:r w:rsidR="00642CA8">
        <w:t>år</w:t>
      </w:r>
      <w:r w:rsidR="001B1228">
        <w:t xml:space="preserve"> m</w:t>
      </w:r>
      <w:r w:rsidR="00E72D03">
        <w:t xml:space="preserve">engde testprøve </w:t>
      </w:r>
      <w:r w:rsidR="00642CA8">
        <w:t xml:space="preserve">skal </w:t>
      </w:r>
      <w:r w:rsidR="00E72D03">
        <w:t>bestemmes</w:t>
      </w:r>
      <w:r w:rsidR="00A123E1">
        <w:t xml:space="preserve"> </w:t>
      </w:r>
      <w:r w:rsidR="005D2E76">
        <w:t>gravimetrisk</w:t>
      </w:r>
      <w:r w:rsidR="00642CA8">
        <w:t>.</w:t>
      </w:r>
      <w:r w:rsidR="000A2D4E">
        <w:t xml:space="preserve"> Sprøytene som benyttes for å bestemme injisert volum bør være av digital type.</w:t>
      </w:r>
      <w:r w:rsidR="008830FF" w:rsidRPr="008830FF">
        <w:t xml:space="preserve"> </w:t>
      </w:r>
      <w:r w:rsidR="008830FF" w:rsidRPr="002D5B48">
        <w:t xml:space="preserve">Usikkerhet til injisert volum </w:t>
      </w:r>
      <w:r w:rsidR="008830FF">
        <w:t>bør</w:t>
      </w:r>
      <w:r w:rsidR="008830FF" w:rsidRPr="002D5B48">
        <w:t xml:space="preserve"> ikke overstige 0,5 %.</w:t>
      </w:r>
      <w:r w:rsidR="000B08B7" w:rsidRPr="000B08B7">
        <w:t xml:space="preserve"> </w:t>
      </w:r>
      <w:r w:rsidR="00FA19AC">
        <w:t xml:space="preserve">Analysevekten bør ha en oppløsning på minst </w:t>
      </w:r>
      <w:r w:rsidR="000B08B7" w:rsidRPr="000B08B7">
        <w:t>0,1 mg</w:t>
      </w:r>
      <w:r w:rsidR="00FA19AC">
        <w:t>.</w:t>
      </w:r>
    </w:p>
    <w:p w14:paraId="757254EE" w14:textId="3B059DFC" w:rsidR="00F33704" w:rsidRPr="00B26B4D" w:rsidRDefault="00F33704" w:rsidP="00F33704">
      <w:pPr>
        <w:pStyle w:val="Brdtekst"/>
        <w:spacing w:before="120" w:after="120"/>
        <w:rPr>
          <w:u w:val="single"/>
        </w:rPr>
      </w:pPr>
      <w:r w:rsidRPr="00B26B4D">
        <w:rPr>
          <w:u w:val="single"/>
        </w:rPr>
        <w:t xml:space="preserve">Første </w:t>
      </w:r>
      <w:r>
        <w:rPr>
          <w:u w:val="single"/>
        </w:rPr>
        <w:t>og andre ledd</w:t>
      </w:r>
      <w:r w:rsidRPr="00B26B4D">
        <w:rPr>
          <w:u w:val="single"/>
        </w:rPr>
        <w:t>:</w:t>
      </w:r>
    </w:p>
    <w:p w14:paraId="75DED800" w14:textId="77777777" w:rsidR="00783173" w:rsidRDefault="00C94BE1" w:rsidP="005D2E76">
      <w:pPr>
        <w:pStyle w:val="Brdtekst"/>
        <w:ind w:firstLine="567"/>
      </w:pPr>
      <w:r>
        <w:t xml:space="preserve">Prøver må håndteres og mikses </w:t>
      </w:r>
      <w:r w:rsidR="00313D32">
        <w:t xml:space="preserve">på en måte </w:t>
      </w:r>
      <w:r w:rsidR="00DA4283">
        <w:t>som</w:t>
      </w:r>
      <w:r w:rsidR="00313D32">
        <w:t xml:space="preserve"> sikre</w:t>
      </w:r>
      <w:r w:rsidR="00DA4283">
        <w:t>r</w:t>
      </w:r>
      <w:r w:rsidR="00313D32">
        <w:t xml:space="preserve"> </w:t>
      </w:r>
      <w:r w:rsidR="003B4800">
        <w:t>representative testprøver</w:t>
      </w:r>
      <w:r>
        <w:t>.</w:t>
      </w:r>
    </w:p>
    <w:p w14:paraId="0529AF60" w14:textId="27E58225" w:rsidR="00A3470F" w:rsidRDefault="00D743A1" w:rsidP="00D743A1">
      <w:pPr>
        <w:pStyle w:val="Brdtekst"/>
        <w:spacing w:before="120" w:after="120"/>
        <w:rPr>
          <w:u w:val="single"/>
        </w:rPr>
      </w:pPr>
      <w:r w:rsidRPr="00D743A1">
        <w:rPr>
          <w:u w:val="single"/>
        </w:rPr>
        <w:t>Femte ledd:</w:t>
      </w:r>
    </w:p>
    <w:p w14:paraId="3AEB9224" w14:textId="540D20D7" w:rsidR="00D743A1" w:rsidRPr="00D743A1" w:rsidRDefault="00D743A1" w:rsidP="00D743A1">
      <w:pPr>
        <w:pStyle w:val="Brdtekst"/>
      </w:pPr>
      <w:r>
        <w:tab/>
      </w:r>
      <w:r w:rsidR="00747125">
        <w:t xml:space="preserve">Med </w:t>
      </w:r>
      <w:r w:rsidR="005A0279">
        <w:t>«</w:t>
      </w:r>
      <w:r w:rsidR="00747125">
        <w:t>referansemateriale</w:t>
      </w:r>
      <w:r w:rsidR="005A0279">
        <w:t>r»</w:t>
      </w:r>
      <w:r w:rsidR="00747125">
        <w:t xml:space="preserve"> menes her </w:t>
      </w:r>
      <w:r w:rsidR="00F75F2B">
        <w:t>lø</w:t>
      </w:r>
      <w:r w:rsidR="00004A0E">
        <w:t>s</w:t>
      </w:r>
      <w:r w:rsidR="00F75F2B">
        <w:t>ning</w:t>
      </w:r>
      <w:r w:rsidR="00004A0E">
        <w:t>er</w:t>
      </w:r>
      <w:r w:rsidR="00D43FC2">
        <w:t xml:space="preserve"> </w:t>
      </w:r>
      <w:r w:rsidR="007D37AE">
        <w:t>for</w:t>
      </w:r>
      <w:r w:rsidR="00D43FC2">
        <w:t xml:space="preserve"> </w:t>
      </w:r>
      <w:r w:rsidR="00877588">
        <w:t xml:space="preserve">å </w:t>
      </w:r>
      <w:r w:rsidR="00DB7E35">
        <w:t>verifisere</w:t>
      </w:r>
      <w:r w:rsidR="00877588">
        <w:t xml:space="preserve"> </w:t>
      </w:r>
      <w:r w:rsidR="00544FAC">
        <w:t>Karl Fisher-analysatoren</w:t>
      </w:r>
      <w:r w:rsidR="00DB7E35">
        <w:t xml:space="preserve">s kalibrering, </w:t>
      </w:r>
      <w:r w:rsidR="00992E45">
        <w:t>densitetss</w:t>
      </w:r>
      <w:r w:rsidR="00D43FC2">
        <w:t>tandarder</w:t>
      </w:r>
      <w:r w:rsidR="007D37AE">
        <w:t xml:space="preserve"> for å verifisere</w:t>
      </w:r>
      <w:r w:rsidR="003D6E7C">
        <w:t xml:space="preserve"> densitetsanalysator og kalibre</w:t>
      </w:r>
      <w:r w:rsidR="00F75F2B">
        <w:t xml:space="preserve">ringsgass for </w:t>
      </w:r>
      <w:r w:rsidR="00445ADB">
        <w:t xml:space="preserve">å </w:t>
      </w:r>
      <w:r w:rsidR="00F75F2B">
        <w:t>verifiser</w:t>
      </w:r>
      <w:r w:rsidR="00445ADB">
        <w:t>e</w:t>
      </w:r>
      <w:r w:rsidR="00F75F2B">
        <w:t xml:space="preserve"> gasskromatografens kalibrering.</w:t>
      </w:r>
      <w:r w:rsidR="00004A0E">
        <w:t xml:space="preserve"> Det b</w:t>
      </w:r>
      <w:r w:rsidR="006238EE">
        <w:t>ø</w:t>
      </w:r>
      <w:r w:rsidR="00004A0E">
        <w:t xml:space="preserve">r benyttes </w:t>
      </w:r>
      <w:r w:rsidR="006238EE">
        <w:t>sertifisert</w:t>
      </w:r>
      <w:r w:rsidR="00906788">
        <w:t>e</w:t>
      </w:r>
      <w:r w:rsidR="006238EE">
        <w:t xml:space="preserve"> referanse</w:t>
      </w:r>
      <w:r w:rsidR="00906788">
        <w:t>materialer.</w:t>
      </w:r>
    </w:p>
    <w:p w14:paraId="7D171A7C" w14:textId="64B82B9C" w:rsidR="000740B5" w:rsidRDefault="000740B5" w:rsidP="000740B5">
      <w:pPr>
        <w:pStyle w:val="Overskrift2"/>
        <w:ind w:left="0" w:firstLine="0"/>
      </w:pPr>
      <w:bookmarkStart w:id="56" w:name="_Toc92481969"/>
      <w:bookmarkStart w:id="57" w:name="_Toc107565479"/>
      <w:r>
        <w:t>Til § 2</w:t>
      </w:r>
      <w:r w:rsidR="00841761">
        <w:t>2</w:t>
      </w:r>
      <w:r>
        <w:t xml:space="preserve">. </w:t>
      </w:r>
      <w:r w:rsidR="00314586">
        <w:t>B</w:t>
      </w:r>
      <w:r>
        <w:t>ruk av laboratorier</w:t>
      </w:r>
      <w:bookmarkEnd w:id="56"/>
      <w:r w:rsidR="008A2497">
        <w:t xml:space="preserve"> for kjemisk</w:t>
      </w:r>
      <w:r w:rsidR="00A71CD6">
        <w:t>e analyser</w:t>
      </w:r>
      <w:bookmarkEnd w:id="57"/>
    </w:p>
    <w:p w14:paraId="2572CE63" w14:textId="46875840" w:rsidR="00685280" w:rsidRDefault="008F48B8" w:rsidP="005B0005">
      <w:pPr>
        <w:pStyle w:val="Brdtekst"/>
        <w:ind w:firstLine="567"/>
      </w:pPr>
      <w:r>
        <w:t xml:space="preserve">Laboratorier </w:t>
      </w:r>
      <w:r w:rsidR="00685280" w:rsidRPr="009D4ED9">
        <w:t xml:space="preserve">som er akkreditert </w:t>
      </w:r>
      <w:r w:rsidR="007E62F5">
        <w:t xml:space="preserve">eller som kan </w:t>
      </w:r>
      <w:r w:rsidR="00021CB2">
        <w:t>dokumentere likeverdighet når det gjelder kompetanse og styring</w:t>
      </w:r>
      <w:r w:rsidR="006A7BF2">
        <w:t xml:space="preserve"> vil kunne oppfylle </w:t>
      </w:r>
      <w:r w:rsidR="00996E8C">
        <w:t>krav til laboratorier</w:t>
      </w:r>
      <w:r w:rsidR="00635CA9">
        <w:t xml:space="preserve"> </w:t>
      </w:r>
      <w:r w:rsidR="003671E1">
        <w:t xml:space="preserve">brukt </w:t>
      </w:r>
      <w:r w:rsidR="00635CA9">
        <w:t>for kjemisk analyse av petroleum</w:t>
      </w:r>
      <w:r w:rsidR="00E403C4">
        <w:t>.</w:t>
      </w:r>
      <w:r w:rsidR="00E705E8">
        <w:t xml:space="preserve"> </w:t>
      </w:r>
    </w:p>
    <w:p w14:paraId="326A6A8D" w14:textId="77777777" w:rsidR="005B0005" w:rsidRPr="00FB0C58" w:rsidRDefault="005B0005" w:rsidP="00FF1074">
      <w:pPr>
        <w:pStyle w:val="Brdtekst"/>
        <w:ind w:firstLine="567"/>
      </w:pPr>
    </w:p>
    <w:p w14:paraId="3E13DC94" w14:textId="06ED4690" w:rsidR="008A7E58" w:rsidRDefault="001230A8" w:rsidP="008A7E58">
      <w:pPr>
        <w:pStyle w:val="Brdtekst"/>
        <w:ind w:firstLine="567"/>
      </w:pPr>
      <w:r>
        <w:t xml:space="preserve">Oljedirektoratet </w:t>
      </w:r>
      <w:r w:rsidR="00523813">
        <w:t xml:space="preserve">gjennomfører hvert andre år </w:t>
      </w:r>
      <w:r w:rsidR="00DE5951">
        <w:t xml:space="preserve">en </w:t>
      </w:r>
      <w:r w:rsidR="00304177">
        <w:t>ringtest</w:t>
      </w:r>
      <w:r w:rsidR="00523813">
        <w:t xml:space="preserve"> </w:t>
      </w:r>
      <w:r w:rsidR="00135148">
        <w:t>i</w:t>
      </w:r>
      <w:r w:rsidR="006E14B0">
        <w:t xml:space="preserve"> </w:t>
      </w:r>
      <w:r w:rsidR="001B0ECF">
        <w:t xml:space="preserve">instrumentell </w:t>
      </w:r>
      <w:r w:rsidR="006E14B0">
        <w:t>kjemisk analyse av sp</w:t>
      </w:r>
      <w:r w:rsidR="001A7111">
        <w:t>o</w:t>
      </w:r>
      <w:r w:rsidR="006E14B0">
        <w:t>rmengder vann i oljeprøver</w:t>
      </w:r>
      <w:r w:rsidR="00503831">
        <w:t xml:space="preserve">. </w:t>
      </w:r>
      <w:r w:rsidR="003A6F3E">
        <w:t xml:space="preserve">Ringtesten </w:t>
      </w:r>
      <w:r w:rsidR="00E450DC">
        <w:t xml:space="preserve">anses </w:t>
      </w:r>
      <w:r w:rsidR="008A7E58">
        <w:t xml:space="preserve">som et </w:t>
      </w:r>
      <w:r w:rsidR="003A6F3E">
        <w:t>viktig</w:t>
      </w:r>
      <w:r w:rsidR="008A7E58">
        <w:t xml:space="preserve"> tiltak for å </w:t>
      </w:r>
      <w:r w:rsidR="004A4385">
        <w:t>sikre</w:t>
      </w:r>
      <w:r w:rsidR="008A7E58">
        <w:t xml:space="preserve"> kvaliteten </w:t>
      </w:r>
      <w:r w:rsidR="006B2B19">
        <w:t>til</w:t>
      </w:r>
      <w:r w:rsidR="008A7E58">
        <w:t xml:space="preserve"> slike analyser.</w:t>
      </w:r>
      <w:r w:rsidR="00E97037" w:rsidRPr="00E97037">
        <w:t xml:space="preserve"> </w:t>
      </w:r>
      <w:r w:rsidR="00B24963" w:rsidRPr="00B24963">
        <w:t>Hver ringtest oppsummeres i en rapport. I rapporten er resultatene fra de deltakende laboratoriene anonymisert</w:t>
      </w:r>
      <w:r w:rsidR="007E40A1">
        <w:t>.</w:t>
      </w:r>
      <w:r w:rsidR="001F201B">
        <w:t xml:space="preserve"> De enkelte laboratoriene får i tillegg</w:t>
      </w:r>
      <w:r w:rsidR="00625657">
        <w:t xml:space="preserve"> til rapporten</w:t>
      </w:r>
      <w:r w:rsidR="001F201B">
        <w:t xml:space="preserve"> </w:t>
      </w:r>
      <w:r w:rsidR="009E39CA">
        <w:t>en spesifikk tilbakemelding</w:t>
      </w:r>
      <w:r w:rsidR="00FF14CD">
        <w:t xml:space="preserve"> med detalj</w:t>
      </w:r>
      <w:r w:rsidR="00C07B2B">
        <w:t>erte resultater fra ringtesten</w:t>
      </w:r>
      <w:r w:rsidR="0061524F">
        <w:t>.</w:t>
      </w:r>
      <w:r w:rsidR="007233E1">
        <w:t xml:space="preserve"> Ringtesten</w:t>
      </w:r>
      <w:r w:rsidR="006516C8">
        <w:t xml:space="preserve"> omtales som SLP (</w:t>
      </w:r>
      <w:r w:rsidR="00582A97">
        <w:t>sammenlignede</w:t>
      </w:r>
      <w:r w:rsidR="00CD584A">
        <w:t xml:space="preserve"> </w:t>
      </w:r>
      <w:r w:rsidR="00582A97">
        <w:t>laboratoriums-prøving</w:t>
      </w:r>
      <w:r w:rsidR="006516C8">
        <w:t>).</w:t>
      </w:r>
      <w:r w:rsidR="00465034" w:rsidRPr="00465034">
        <w:t xml:space="preserve"> </w:t>
      </w:r>
      <w:r w:rsidR="00465034">
        <w:t>Alle laboratorier tilknyttet petroleumsvirksomheten på norsk sokkel bør delta på ringtesten.</w:t>
      </w:r>
    </w:p>
    <w:p w14:paraId="052BE85B" w14:textId="783D8D41" w:rsidR="004A3907" w:rsidRDefault="00DB344F" w:rsidP="00D70E75">
      <w:pPr>
        <w:pStyle w:val="Overskrift1"/>
      </w:pPr>
      <w:bookmarkStart w:id="58" w:name="_Toc107565480"/>
      <w:r>
        <w:t>Til kapittel 6. Allokering</w:t>
      </w:r>
      <w:bookmarkEnd w:id="58"/>
    </w:p>
    <w:p w14:paraId="3577D59B" w14:textId="086DF8FC" w:rsidR="00043770" w:rsidRDefault="00096DAA" w:rsidP="00E9049C">
      <w:pPr>
        <w:pStyle w:val="Overskrift2"/>
      </w:pPr>
      <w:bookmarkStart w:id="59" w:name="_Toc107565481"/>
      <w:r>
        <w:t>Til § 2</w:t>
      </w:r>
      <w:r w:rsidR="002F22DA">
        <w:t>3</w:t>
      </w:r>
      <w:r>
        <w:t>. Allokeringssystem</w:t>
      </w:r>
      <w:bookmarkEnd w:id="59"/>
    </w:p>
    <w:p w14:paraId="5C5F2FAB" w14:textId="7773C6B3" w:rsidR="00096DAA" w:rsidRDefault="004338F0" w:rsidP="00E9049C">
      <w:pPr>
        <w:pStyle w:val="Brdtekst"/>
        <w:ind w:firstLine="567"/>
      </w:pPr>
      <w:r w:rsidRPr="00E9049C">
        <w:t>Ingen</w:t>
      </w:r>
      <w:r>
        <w:t xml:space="preserve"> kommentar</w:t>
      </w:r>
      <w:r w:rsidR="005A6693">
        <w:t>.</w:t>
      </w:r>
    </w:p>
    <w:p w14:paraId="5C7B62A1" w14:textId="26E0B5E1" w:rsidR="005A6693" w:rsidRDefault="005A6693" w:rsidP="00E9049C">
      <w:pPr>
        <w:pStyle w:val="Overskrift2"/>
      </w:pPr>
      <w:bookmarkStart w:id="60" w:name="_Toc107565482"/>
      <w:r>
        <w:t>Til § 2</w:t>
      </w:r>
      <w:r w:rsidR="002F22DA">
        <w:t>4</w:t>
      </w:r>
      <w:r>
        <w:t>. Allokeringsprosedyrer</w:t>
      </w:r>
      <w:bookmarkEnd w:id="60"/>
    </w:p>
    <w:p w14:paraId="3D304558" w14:textId="056EDBAC" w:rsidR="002A06FB" w:rsidRDefault="002A06FB" w:rsidP="00E9049C">
      <w:pPr>
        <w:pStyle w:val="Brdtekst"/>
        <w:ind w:firstLine="567"/>
      </w:pPr>
      <w:r>
        <w:t xml:space="preserve">Ingen </w:t>
      </w:r>
      <w:r w:rsidRPr="00E9049C">
        <w:t>kommentar</w:t>
      </w:r>
      <w:r>
        <w:t>.</w:t>
      </w:r>
    </w:p>
    <w:p w14:paraId="2E8FDA67" w14:textId="7D3E8E11" w:rsidR="002A06FB" w:rsidRDefault="002A06FB" w:rsidP="00E9049C">
      <w:pPr>
        <w:pStyle w:val="Overskrift2"/>
      </w:pPr>
      <w:bookmarkStart w:id="61" w:name="_Toc107565483"/>
      <w:r>
        <w:t>Til § 2</w:t>
      </w:r>
      <w:r w:rsidR="002F22DA">
        <w:t>5</w:t>
      </w:r>
      <w:r>
        <w:t>. Verifisering og validering</w:t>
      </w:r>
      <w:bookmarkEnd w:id="61"/>
    </w:p>
    <w:p w14:paraId="75529AE9" w14:textId="4ECE8952" w:rsidR="002A06FB" w:rsidRPr="00B93468" w:rsidRDefault="00B93468" w:rsidP="00E9049C">
      <w:pPr>
        <w:pStyle w:val="Brdtekst"/>
        <w:ind w:firstLine="567"/>
      </w:pPr>
      <w:r w:rsidRPr="00B93468">
        <w:t>Ingen kommentar.</w:t>
      </w:r>
    </w:p>
    <w:p w14:paraId="5033FA71" w14:textId="56D15138" w:rsidR="00AF2366" w:rsidRDefault="00AF2366" w:rsidP="00AF2366">
      <w:pPr>
        <w:pStyle w:val="Overskrift2"/>
      </w:pPr>
      <w:bookmarkStart w:id="62" w:name="_Toc107565484"/>
      <w:r>
        <w:lastRenderedPageBreak/>
        <w:t>Til § 2</w:t>
      </w:r>
      <w:r w:rsidR="002F22DA">
        <w:t>6</w:t>
      </w:r>
      <w:r>
        <w:t>. Re</w:t>
      </w:r>
      <w:r w:rsidR="00CA290C">
        <w:t>allokering</w:t>
      </w:r>
      <w:bookmarkEnd w:id="62"/>
    </w:p>
    <w:p w14:paraId="6480C2A3" w14:textId="603FBE3D" w:rsidR="00E35307" w:rsidRPr="00E35307" w:rsidRDefault="00AF2366" w:rsidP="00E35307">
      <w:pPr>
        <w:pStyle w:val="Merknadstekst"/>
        <w:rPr>
          <w:sz w:val="22"/>
          <w:szCs w:val="22"/>
        </w:rPr>
      </w:pPr>
      <w:r>
        <w:tab/>
      </w:r>
      <w:r w:rsidR="00E35307" w:rsidRPr="00E35307">
        <w:rPr>
          <w:sz w:val="22"/>
          <w:szCs w:val="22"/>
        </w:rPr>
        <w:t>Best</w:t>
      </w:r>
      <w:r w:rsidR="00E35307">
        <w:rPr>
          <w:sz w:val="22"/>
          <w:szCs w:val="22"/>
        </w:rPr>
        <w:t xml:space="preserve">emmelsen er </w:t>
      </w:r>
      <w:r w:rsidR="00E35307" w:rsidRPr="00E35307">
        <w:rPr>
          <w:sz w:val="22"/>
          <w:szCs w:val="22"/>
        </w:rPr>
        <w:t xml:space="preserve">ikke ment å </w:t>
      </w:r>
      <w:r w:rsidR="00E35307">
        <w:rPr>
          <w:sz w:val="22"/>
          <w:szCs w:val="22"/>
        </w:rPr>
        <w:t xml:space="preserve">skulle </w:t>
      </w:r>
      <w:r w:rsidR="00E35307" w:rsidRPr="00E35307">
        <w:rPr>
          <w:sz w:val="22"/>
          <w:szCs w:val="22"/>
        </w:rPr>
        <w:t>tilsidesette avtale</w:t>
      </w:r>
      <w:r w:rsidR="00E35307">
        <w:rPr>
          <w:sz w:val="22"/>
          <w:szCs w:val="22"/>
        </w:rPr>
        <w:t>r</w:t>
      </w:r>
      <w:r w:rsidR="00E35307" w:rsidRPr="00E35307">
        <w:rPr>
          <w:sz w:val="22"/>
          <w:szCs w:val="22"/>
        </w:rPr>
        <w:t xml:space="preserve"> </w:t>
      </w:r>
      <w:r w:rsidR="00E35307">
        <w:rPr>
          <w:sz w:val="22"/>
          <w:szCs w:val="22"/>
        </w:rPr>
        <w:t>inngått mellom rettighetshaverne e</w:t>
      </w:r>
      <w:r w:rsidR="00E35307" w:rsidRPr="00E35307">
        <w:rPr>
          <w:sz w:val="22"/>
          <w:szCs w:val="22"/>
        </w:rPr>
        <w:t xml:space="preserve">tter </w:t>
      </w:r>
      <w:r w:rsidR="00E35307">
        <w:rPr>
          <w:sz w:val="22"/>
          <w:szCs w:val="22"/>
        </w:rPr>
        <w:t xml:space="preserve">forskrift om andres bruk av innretninger § 10. </w:t>
      </w:r>
    </w:p>
    <w:p w14:paraId="41EE0C6E" w14:textId="38DADD0D" w:rsidR="000740B5" w:rsidRDefault="000740B5" w:rsidP="000740B5">
      <w:pPr>
        <w:pStyle w:val="Overskrift1"/>
        <w:ind w:left="0" w:firstLine="0"/>
      </w:pPr>
      <w:bookmarkStart w:id="63" w:name="_Toc92481975"/>
      <w:bookmarkStart w:id="64" w:name="_Toc107565485"/>
      <w:r>
        <w:t xml:space="preserve">Til kapittel 7. Generelle krav til målesystem for </w:t>
      </w:r>
      <w:r w:rsidR="001029A6">
        <w:t xml:space="preserve">dynamisk </w:t>
      </w:r>
      <w:r w:rsidR="00E96EB5">
        <w:t>mengde</w:t>
      </w:r>
      <w:r>
        <w:t>måling</w:t>
      </w:r>
      <w:bookmarkEnd w:id="63"/>
      <w:bookmarkEnd w:id="64"/>
    </w:p>
    <w:p w14:paraId="7D35C2A8" w14:textId="3725B0A7" w:rsidR="00BC10AB" w:rsidRPr="00773843" w:rsidRDefault="0065741D" w:rsidP="00A937B3">
      <w:pPr>
        <w:ind w:firstLine="567"/>
      </w:pPr>
      <w:r>
        <w:t>Krav i kapittel</w:t>
      </w:r>
      <w:r w:rsidR="005560A9">
        <w:t xml:space="preserve"> 7</w:t>
      </w:r>
      <w:r>
        <w:t xml:space="preserve"> </w:t>
      </w:r>
      <w:r w:rsidR="001E7DB2">
        <w:t xml:space="preserve">gjelder </w:t>
      </w:r>
      <w:r w:rsidR="00E04B3F">
        <w:t xml:space="preserve">dynamisk </w:t>
      </w:r>
      <w:r>
        <w:t xml:space="preserve">måling av </w:t>
      </w:r>
      <w:r w:rsidRPr="00F84C16">
        <w:t>mengder petroleum som strømmer i rør.</w:t>
      </w:r>
      <w:r>
        <w:t xml:space="preserve"> </w:t>
      </w:r>
      <w:r w:rsidR="00EA2D48">
        <w:t xml:space="preserve">Kravene </w:t>
      </w:r>
      <w:r w:rsidR="00EA2D48" w:rsidRPr="00EA2D48">
        <w:t>må ses i sammenheng med krav til måling i kapittel 4</w:t>
      </w:r>
      <w:r w:rsidR="00EA2D48">
        <w:t>.</w:t>
      </w:r>
      <w:r w:rsidR="00EA2D48" w:rsidRPr="00EA2D48">
        <w:t xml:space="preserve"> </w:t>
      </w:r>
      <w:r w:rsidR="00BC10AB" w:rsidRPr="00773843">
        <w:t>Kapit</w:t>
      </w:r>
      <w:r w:rsidR="005B6230">
        <w:t>tel 7</w:t>
      </w:r>
      <w:r w:rsidR="00BC10AB" w:rsidRPr="00773843">
        <w:t xml:space="preserve"> suppleres av kapitler med særskilte krav til målesystem for måling </w:t>
      </w:r>
      <w:r w:rsidR="00332946">
        <w:t>olje, gass og flerfase petroleum</w:t>
      </w:r>
      <w:r w:rsidR="00BC10AB" w:rsidRPr="00773843">
        <w:t>.</w:t>
      </w:r>
      <w:r w:rsidR="00CC0A41">
        <w:t xml:space="preserve"> Kravene i kapittel 7 og i </w:t>
      </w:r>
      <w:r w:rsidR="009B428E">
        <w:t xml:space="preserve">de </w:t>
      </w:r>
      <w:r w:rsidR="00CC0A41">
        <w:t>s</w:t>
      </w:r>
      <w:r w:rsidR="0079066A">
        <w:t xml:space="preserve">upplerende kapitler får </w:t>
      </w:r>
      <w:proofErr w:type="gramStart"/>
      <w:r w:rsidR="0079066A">
        <w:t>anvendelse</w:t>
      </w:r>
      <w:proofErr w:type="gramEnd"/>
      <w:r w:rsidR="0079066A">
        <w:t xml:space="preserve"> ved planlegging, konstruksjon, </w:t>
      </w:r>
      <w:r w:rsidR="003308E9">
        <w:t>prøving og drift og vedlikehold</w:t>
      </w:r>
      <w:r w:rsidR="00330566">
        <w:t xml:space="preserve"> av målesystem</w:t>
      </w:r>
      <w:r w:rsidR="003308E9">
        <w:t>.</w:t>
      </w:r>
    </w:p>
    <w:p w14:paraId="5BB30979" w14:textId="37295F79" w:rsidR="00BC10AB" w:rsidRPr="00773843" w:rsidRDefault="00BC10AB" w:rsidP="00773843"/>
    <w:p w14:paraId="4EF8361E" w14:textId="25A505BF" w:rsidR="000F6559" w:rsidRDefault="000F6559" w:rsidP="000F6559">
      <w:pPr>
        <w:ind w:firstLine="567"/>
      </w:pPr>
      <w:r>
        <w:t>I denne forskrift menes det med «strøm av olje», en-fasestrøm av råolje, kondensat eller NGL (inkludert LPG)</w:t>
      </w:r>
      <w:r w:rsidR="008F0AAC">
        <w:t xml:space="preserve">. Med </w:t>
      </w:r>
      <w:r>
        <w:t xml:space="preserve">«strøm av gass» menes en-fasestrøm av tørrgass, </w:t>
      </w:r>
      <w:proofErr w:type="spellStart"/>
      <w:r>
        <w:t>rikgass</w:t>
      </w:r>
      <w:proofErr w:type="spellEnd"/>
      <w:r>
        <w:t xml:space="preserve">, fakkelgass, kaldventilert gass mv. </w:t>
      </w:r>
      <w:r w:rsidR="00F8326D">
        <w:t xml:space="preserve">Med </w:t>
      </w:r>
      <w:r w:rsidR="0087721B">
        <w:t>«</w:t>
      </w:r>
      <w:r w:rsidR="00F8326D">
        <w:t xml:space="preserve">strøm av </w:t>
      </w:r>
      <w:r w:rsidR="006E1A32">
        <w:t xml:space="preserve">hydrokarboner </w:t>
      </w:r>
      <w:r w:rsidR="00E87C4B">
        <w:t>i flerfase petroleum</w:t>
      </w:r>
      <w:r w:rsidR="0087721B">
        <w:t>»</w:t>
      </w:r>
      <w:r w:rsidR="00E87C4B">
        <w:t xml:space="preserve"> menes </w:t>
      </w:r>
      <w:r w:rsidR="00951082">
        <w:t>flerfase</w:t>
      </w:r>
      <w:r w:rsidR="0066767C">
        <w:t>s</w:t>
      </w:r>
      <w:r>
        <w:t>trøm</w:t>
      </w:r>
      <w:r w:rsidR="0066767C">
        <w:t xml:space="preserve"> av petroleum</w:t>
      </w:r>
      <w:r w:rsidR="00BB32C2">
        <w:t>, inkludert strøm av våtgass</w:t>
      </w:r>
      <w:r>
        <w:t xml:space="preserve">. </w:t>
      </w:r>
    </w:p>
    <w:p w14:paraId="0BC5E222" w14:textId="77777777" w:rsidR="000F6559" w:rsidRDefault="000F6559" w:rsidP="00FC1895">
      <w:pPr>
        <w:ind w:firstLine="567"/>
      </w:pPr>
    </w:p>
    <w:p w14:paraId="5F73C993" w14:textId="2B00CE26" w:rsidR="00BC10AB" w:rsidRDefault="00BC10AB" w:rsidP="00961301">
      <w:pPr>
        <w:ind w:firstLine="567"/>
      </w:pPr>
      <w:r>
        <w:t xml:space="preserve">Med </w:t>
      </w:r>
      <w:r w:rsidR="009268C1">
        <w:t>«</w:t>
      </w:r>
      <w:r>
        <w:t>en</w:t>
      </w:r>
      <w:r w:rsidR="00FE4B0A">
        <w:t>-</w:t>
      </w:r>
      <w:r>
        <w:t>fasestrøm av olje og gass</w:t>
      </w:r>
      <w:r w:rsidR="009268C1">
        <w:t>»</w:t>
      </w:r>
      <w:r>
        <w:t xml:space="preserve"> menes strøm av fluid med</w:t>
      </w:r>
      <w:r w:rsidRPr="00A61F41">
        <w:t xml:space="preserve"> én</w:t>
      </w:r>
      <w:r>
        <w:t xml:space="preserve"> </w:t>
      </w:r>
      <w:r w:rsidRPr="00A61F41">
        <w:t>termodynamisk</w:t>
      </w:r>
      <w:r>
        <w:t xml:space="preserve"> fase</w:t>
      </w:r>
      <w:r w:rsidR="009268C1">
        <w:t>.</w:t>
      </w:r>
      <w:r>
        <w:t xml:space="preserve"> </w:t>
      </w:r>
      <w:r w:rsidR="009268C1">
        <w:t>M</w:t>
      </w:r>
      <w:r>
        <w:t xml:space="preserve">ed </w:t>
      </w:r>
      <w:r w:rsidR="009268C1">
        <w:t>«</w:t>
      </w:r>
      <w:r>
        <w:t>flerfasestrøm av petroleum</w:t>
      </w:r>
      <w:r w:rsidR="009268C1">
        <w:t>»</w:t>
      </w:r>
      <w:r>
        <w:t xml:space="preserve"> menes samtidig strøm av fluider med to eller flere termodynamiske faser. Med </w:t>
      </w:r>
      <w:r w:rsidR="002844F1">
        <w:t>«</w:t>
      </w:r>
      <w:r>
        <w:t>en</w:t>
      </w:r>
      <w:r w:rsidR="00D52F21">
        <w:t xml:space="preserve"> </w:t>
      </w:r>
      <w:r>
        <w:t>fase</w:t>
      </w:r>
      <w:r w:rsidR="002844F1">
        <w:t>»</w:t>
      </w:r>
      <w:r>
        <w:t xml:space="preserve"> menes i denne forskrift et termodynamisk system med fysikalske og kjemiske egenskaper som for praktiske formål kan betraktes som homogent. </w:t>
      </w:r>
    </w:p>
    <w:p w14:paraId="3FCFD170" w14:textId="44ECE0EC" w:rsidR="000537A6" w:rsidRPr="00B32966" w:rsidRDefault="000537A6" w:rsidP="00FC1895">
      <w:pPr>
        <w:ind w:firstLine="567"/>
      </w:pPr>
    </w:p>
    <w:p w14:paraId="49225679" w14:textId="7ED56279" w:rsidR="000740B5" w:rsidRDefault="00A9474A" w:rsidP="00A62BE6">
      <w:pPr>
        <w:pStyle w:val="Overskrift2"/>
        <w:ind w:left="0" w:firstLine="0"/>
      </w:pPr>
      <w:bookmarkStart w:id="65" w:name="_Toc92481976"/>
      <w:bookmarkStart w:id="66" w:name="_Toc107565486"/>
      <w:r>
        <w:t>Til § 2</w:t>
      </w:r>
      <w:r w:rsidR="006E0D36">
        <w:t>7</w:t>
      </w:r>
      <w:r>
        <w:t xml:space="preserve">. </w:t>
      </w:r>
      <w:r w:rsidR="004360EE" w:rsidRPr="004360EE">
        <w:t>Utførelse av måleinstrumenter og målesystem</w:t>
      </w:r>
      <w:bookmarkEnd w:id="65"/>
      <w:bookmarkEnd w:id="66"/>
    </w:p>
    <w:p w14:paraId="5F13BE3A" w14:textId="6B941E06" w:rsidR="006571E7" w:rsidRPr="00FD4E2F" w:rsidRDefault="00FD4E2F">
      <w:pPr>
        <w:pStyle w:val="Brdtekst"/>
        <w:ind w:firstLine="567"/>
      </w:pPr>
      <w:r w:rsidRPr="00FD4E2F">
        <w:t>Ingen kommentar.</w:t>
      </w:r>
    </w:p>
    <w:p w14:paraId="35B8B4B4" w14:textId="63DCBCFA" w:rsidR="00A9474A" w:rsidRDefault="00A9474A" w:rsidP="00A62BE6">
      <w:pPr>
        <w:pStyle w:val="Overskrift2"/>
        <w:ind w:left="0" w:firstLine="0"/>
      </w:pPr>
      <w:bookmarkStart w:id="67" w:name="_Toc92481977"/>
      <w:bookmarkStart w:id="68" w:name="_Toc107565487"/>
      <w:r>
        <w:t xml:space="preserve">Til § </w:t>
      </w:r>
      <w:r w:rsidR="004E0BF4">
        <w:t>2</w:t>
      </w:r>
      <w:r w:rsidR="00810914">
        <w:t>8</w:t>
      </w:r>
      <w:r>
        <w:t>. Nominelle driftsbetingelser</w:t>
      </w:r>
      <w:bookmarkEnd w:id="67"/>
      <w:bookmarkEnd w:id="68"/>
    </w:p>
    <w:p w14:paraId="4DB614FC" w14:textId="15BE2DB1" w:rsidR="00A454CD" w:rsidRPr="00C657FC" w:rsidRDefault="00A454CD" w:rsidP="00C657FC">
      <w:pPr>
        <w:pStyle w:val="Brdtekst"/>
        <w:spacing w:before="120" w:after="120"/>
        <w:rPr>
          <w:u w:val="single"/>
        </w:rPr>
      </w:pPr>
      <w:r w:rsidRPr="00C657FC">
        <w:rPr>
          <w:u w:val="single"/>
        </w:rPr>
        <w:t>Andre ledd:</w:t>
      </w:r>
    </w:p>
    <w:p w14:paraId="2A2D8E25" w14:textId="044504AD" w:rsidR="00473918" w:rsidRDefault="00A46C82" w:rsidP="004E102B">
      <w:pPr>
        <w:ind w:firstLine="360"/>
      </w:pPr>
      <w:r>
        <w:t>K</w:t>
      </w:r>
      <w:r w:rsidR="00473918" w:rsidRPr="004E102B">
        <w:t>ravet</w:t>
      </w:r>
      <w:r w:rsidR="00473918">
        <w:t xml:space="preserve"> i andre ledd </w:t>
      </w:r>
      <w:r w:rsidR="00443CBD">
        <w:t>til</w:t>
      </w:r>
      <w:r>
        <w:t xml:space="preserve"> dokumentasjon av nominelle drifts</w:t>
      </w:r>
      <w:r w:rsidR="008156C5">
        <w:t>betingelser inkluderer</w:t>
      </w:r>
      <w:r w:rsidR="00443CBD">
        <w:t xml:space="preserve"> </w:t>
      </w:r>
      <w:r w:rsidR="008156C5">
        <w:t xml:space="preserve">spesifisering </w:t>
      </w:r>
      <w:r w:rsidR="00537893">
        <w:t>av måletekniske</w:t>
      </w:r>
      <w:r w:rsidR="00473918">
        <w:t xml:space="preserve"> karakteristikker </w:t>
      </w:r>
      <w:r w:rsidR="00443CBD">
        <w:t xml:space="preserve">slike </w:t>
      </w:r>
      <w:r w:rsidR="008156C5">
        <w:t>som</w:t>
      </w:r>
    </w:p>
    <w:p w14:paraId="755C0463" w14:textId="77777777" w:rsidR="009E2F5D" w:rsidRDefault="00473918" w:rsidP="00473918">
      <w:pPr>
        <w:numPr>
          <w:ilvl w:val="0"/>
          <w:numId w:val="19"/>
        </w:numPr>
      </w:pPr>
      <w:r>
        <w:t>strømningsrateområder,</w:t>
      </w:r>
    </w:p>
    <w:p w14:paraId="32FD9094" w14:textId="77777777" w:rsidR="009E2F5D" w:rsidRDefault="00473918" w:rsidP="00473918">
      <w:pPr>
        <w:numPr>
          <w:ilvl w:val="0"/>
          <w:numId w:val="19"/>
        </w:numPr>
      </w:pPr>
      <w:r>
        <w:t>type fluid</w:t>
      </w:r>
      <w:r w:rsidR="00735E16">
        <w:t>,</w:t>
      </w:r>
    </w:p>
    <w:p w14:paraId="357236F1" w14:textId="77777777" w:rsidR="009E2F5D" w:rsidRDefault="00473918" w:rsidP="00473918">
      <w:pPr>
        <w:numPr>
          <w:ilvl w:val="0"/>
          <w:numId w:val="19"/>
        </w:numPr>
      </w:pPr>
      <w:r>
        <w:t>fluidets</w:t>
      </w:r>
      <w:r w:rsidR="00A77A8E">
        <w:t xml:space="preserve"> </w:t>
      </w:r>
      <w:r>
        <w:t>relevante termofysiske karakteristikker,</w:t>
      </w:r>
    </w:p>
    <w:p w14:paraId="74F89C81" w14:textId="77777777" w:rsidR="009E2F5D" w:rsidRDefault="00473918" w:rsidP="00473918">
      <w:pPr>
        <w:numPr>
          <w:ilvl w:val="0"/>
          <w:numId w:val="19"/>
        </w:numPr>
      </w:pPr>
      <w:r>
        <w:t>trykkområde begrenset av fluidets minimum og maksimum trykk og</w:t>
      </w:r>
    </w:p>
    <w:p w14:paraId="5290F01E" w14:textId="494847D5" w:rsidR="00473918" w:rsidRDefault="00473918" w:rsidP="00473918">
      <w:pPr>
        <w:numPr>
          <w:ilvl w:val="0"/>
          <w:numId w:val="19"/>
        </w:numPr>
      </w:pPr>
      <w:r>
        <w:t>temperaturområde begrenset av fluidets minimum og maksimum temperatur.</w:t>
      </w:r>
    </w:p>
    <w:p w14:paraId="6AC91AA1" w14:textId="73D5008D" w:rsidR="00A9474A" w:rsidRDefault="00A9474A" w:rsidP="008C7ADA">
      <w:pPr>
        <w:pStyle w:val="Overskrift2"/>
        <w:ind w:left="0" w:firstLine="0"/>
      </w:pPr>
      <w:bookmarkStart w:id="69" w:name="_Toc92481978"/>
      <w:bookmarkStart w:id="70" w:name="_Toc107565488"/>
      <w:r>
        <w:t xml:space="preserve">Til § </w:t>
      </w:r>
      <w:r w:rsidR="006A7B65" w:rsidRPr="00D661C0">
        <w:t>2</w:t>
      </w:r>
      <w:r w:rsidR="006C7D5C">
        <w:t>9</w:t>
      </w:r>
      <w:r>
        <w:t>. Instrumentell måleusikkerhet</w:t>
      </w:r>
      <w:bookmarkEnd w:id="69"/>
      <w:bookmarkEnd w:id="70"/>
    </w:p>
    <w:p w14:paraId="4AF33716" w14:textId="718EC7C8" w:rsidR="00C42F54" w:rsidRPr="004B7AA3" w:rsidRDefault="004B7AA3" w:rsidP="008407FF">
      <w:pPr>
        <w:pStyle w:val="Brdtekst"/>
        <w:ind w:firstLine="567"/>
      </w:pPr>
      <w:r w:rsidRPr="008407FF">
        <w:t xml:space="preserve">Instrumentell måleusikkerhet fastsettes </w:t>
      </w:r>
      <w:r w:rsidR="008070FE">
        <w:t>etter</w:t>
      </w:r>
      <w:r w:rsidR="008070FE" w:rsidRPr="008407FF">
        <w:t xml:space="preserve"> </w:t>
      </w:r>
      <w:r w:rsidRPr="008407FF">
        <w:t xml:space="preserve">kalibrering </w:t>
      </w:r>
      <w:r w:rsidR="00231D3E">
        <w:t xml:space="preserve">og eventuelt justering </w:t>
      </w:r>
      <w:r w:rsidRPr="008407FF">
        <w:t>av et måleinstrument eller målesystem.</w:t>
      </w:r>
      <w:r w:rsidR="00162E4B">
        <w:t xml:space="preserve"> </w:t>
      </w:r>
    </w:p>
    <w:p w14:paraId="189F140C" w14:textId="228C3353" w:rsidR="0043469F" w:rsidRPr="009C22A3" w:rsidRDefault="0043469F" w:rsidP="008407FF">
      <w:pPr>
        <w:pStyle w:val="Brdtekst"/>
        <w:spacing w:before="240" w:after="120"/>
        <w:rPr>
          <w:u w:val="single"/>
        </w:rPr>
      </w:pPr>
      <w:r w:rsidRPr="009C22A3">
        <w:rPr>
          <w:u w:val="single"/>
        </w:rPr>
        <w:t xml:space="preserve">Måling av strøm av </w:t>
      </w:r>
      <w:r>
        <w:rPr>
          <w:u w:val="single"/>
        </w:rPr>
        <w:t xml:space="preserve">olje og </w:t>
      </w:r>
      <w:r w:rsidRPr="009C22A3">
        <w:rPr>
          <w:u w:val="single"/>
        </w:rPr>
        <w:t>gass:</w:t>
      </w:r>
    </w:p>
    <w:p w14:paraId="3F88EF0C" w14:textId="65C376EB" w:rsidR="009C22A3" w:rsidRDefault="00753017" w:rsidP="00245E53">
      <w:pPr>
        <w:ind w:firstLine="567"/>
      </w:pPr>
      <w:r w:rsidRPr="00166C11">
        <w:t xml:space="preserve">For </w:t>
      </w:r>
      <w:r w:rsidR="00BB44EE" w:rsidRPr="00166C11">
        <w:t xml:space="preserve">måling av </w:t>
      </w:r>
      <w:r w:rsidR="00C70508" w:rsidRPr="00166C11">
        <w:t xml:space="preserve">strøm av </w:t>
      </w:r>
      <w:r w:rsidRPr="00166C11">
        <w:t xml:space="preserve">olje og gass </w:t>
      </w:r>
      <w:r w:rsidR="00FF2C28" w:rsidRPr="00166C11">
        <w:t>kan n</w:t>
      </w:r>
      <w:r w:rsidR="002F0D3B" w:rsidRPr="00166C11">
        <w:t xml:space="preserve">ormalt usikkerhetsprogram </w:t>
      </w:r>
      <w:r w:rsidR="002E0B68" w:rsidRPr="00166C11">
        <w:t>på nettsiden til Norsk Forening for Olje- og Gassmåling</w:t>
      </w:r>
      <w:r w:rsidR="002F0D3B" w:rsidRPr="00166C11">
        <w:t xml:space="preserve">, eller andre program </w:t>
      </w:r>
      <w:r w:rsidR="00D464C3">
        <w:t>basert på</w:t>
      </w:r>
      <w:r w:rsidR="002F0D3B" w:rsidRPr="00166C11">
        <w:t xml:space="preserve"> retningslinjene fra JCGM «GUM: Guide to </w:t>
      </w:r>
      <w:proofErr w:type="spellStart"/>
      <w:r w:rsidR="002F0D3B" w:rsidRPr="00166C11">
        <w:t>the</w:t>
      </w:r>
      <w:proofErr w:type="spellEnd"/>
      <w:r w:rsidR="002F0D3B" w:rsidRPr="00166C11">
        <w:t xml:space="preserve"> Expression </w:t>
      </w:r>
      <w:proofErr w:type="spellStart"/>
      <w:r w:rsidR="002F0D3B" w:rsidRPr="00166C11">
        <w:t>of</w:t>
      </w:r>
      <w:proofErr w:type="spellEnd"/>
      <w:r w:rsidR="002F0D3B" w:rsidRPr="00166C11">
        <w:t xml:space="preserve"> </w:t>
      </w:r>
      <w:proofErr w:type="spellStart"/>
      <w:r w:rsidR="002F0D3B" w:rsidRPr="00166C11">
        <w:t>Uncertainty</w:t>
      </w:r>
      <w:proofErr w:type="spellEnd"/>
      <w:r w:rsidR="002F0D3B" w:rsidRPr="00166C11">
        <w:t xml:space="preserve"> in </w:t>
      </w:r>
      <w:proofErr w:type="spellStart"/>
      <w:r w:rsidR="002F0D3B" w:rsidRPr="00166C11">
        <w:t>Measurement</w:t>
      </w:r>
      <w:proofErr w:type="spellEnd"/>
      <w:r w:rsidR="002F0D3B" w:rsidRPr="00166C11">
        <w:t xml:space="preserve">», </w:t>
      </w:r>
      <w:r w:rsidR="00F044F1" w:rsidRPr="00166C11">
        <w:t>brukes</w:t>
      </w:r>
      <w:r w:rsidR="002F0D3B" w:rsidRPr="00166C11">
        <w:t xml:space="preserve"> for </w:t>
      </w:r>
      <w:r w:rsidR="009615AE" w:rsidRPr="00166C11">
        <w:t xml:space="preserve">å </w:t>
      </w:r>
      <w:r w:rsidR="006D64D6" w:rsidRPr="00166C11">
        <w:t>ut</w:t>
      </w:r>
      <w:r w:rsidR="009615AE" w:rsidRPr="00166C11">
        <w:t>arbeide</w:t>
      </w:r>
      <w:r w:rsidR="006D64D6" w:rsidRPr="00166C11">
        <w:t xml:space="preserve"> og vedlikeholde et</w:t>
      </w:r>
      <w:r w:rsidR="002F0D3B" w:rsidRPr="00166C11">
        <w:t xml:space="preserve"> usikkerhetsbudsjett for </w:t>
      </w:r>
      <w:r w:rsidR="00211B9F" w:rsidRPr="00166C11">
        <w:t>instrumentell måleusikkerhet</w:t>
      </w:r>
      <w:r w:rsidR="007A6930" w:rsidRPr="00166C11">
        <w:t>.</w:t>
      </w:r>
      <w:r w:rsidR="0003629C" w:rsidDel="00631455">
        <w:t xml:space="preserve"> </w:t>
      </w:r>
    </w:p>
    <w:p w14:paraId="14FADE57" w14:textId="4E30FE7E" w:rsidR="00377FE8" w:rsidRPr="009C22A3" w:rsidRDefault="00F81B2C" w:rsidP="009C22A3">
      <w:pPr>
        <w:pStyle w:val="Brdtekst"/>
        <w:spacing w:before="120" w:after="120"/>
        <w:rPr>
          <w:u w:val="single"/>
        </w:rPr>
      </w:pPr>
      <w:bookmarkStart w:id="71" w:name="_Hlk93245553"/>
      <w:r w:rsidRPr="009C22A3">
        <w:rPr>
          <w:u w:val="single"/>
        </w:rPr>
        <w:t xml:space="preserve">Måling av strøm av gass </w:t>
      </w:r>
      <w:r w:rsidR="00721CBF" w:rsidRPr="009C22A3">
        <w:rPr>
          <w:u w:val="single"/>
        </w:rPr>
        <w:t>til fakkel og kaldavlastingssystem:</w:t>
      </w:r>
    </w:p>
    <w:bookmarkEnd w:id="71"/>
    <w:p w14:paraId="4F3C7083" w14:textId="4DCB0817" w:rsidR="00CD1A65" w:rsidRDefault="00CD1A65" w:rsidP="00B859BA">
      <w:pPr>
        <w:ind w:firstLine="567"/>
      </w:pPr>
      <w:r w:rsidRPr="00B045C3">
        <w:lastRenderedPageBreak/>
        <w:t xml:space="preserve">For måling av </w:t>
      </w:r>
      <w:r>
        <w:t>strøm av gass til fakkel</w:t>
      </w:r>
      <w:r w:rsidR="00440E98">
        <w:t xml:space="preserve"> (</w:t>
      </w:r>
      <w:r w:rsidR="00440E98" w:rsidRPr="0020625C">
        <w:t>fakkelgass</w:t>
      </w:r>
      <w:r w:rsidR="00440E98">
        <w:t>)</w:t>
      </w:r>
      <w:r>
        <w:t xml:space="preserve"> ved hjelp av ultralydmåler eller annen volumstrømmåler,</w:t>
      </w:r>
      <w:r w:rsidRPr="00B045C3">
        <w:t xml:space="preserve"> kan normalt en forenklet analyse benyttes der </w:t>
      </w:r>
      <w:r>
        <w:t>det</w:t>
      </w:r>
      <w:r w:rsidRPr="00B045C3">
        <w:t xml:space="preserve"> legge</w:t>
      </w:r>
      <w:r>
        <w:t>s</w:t>
      </w:r>
      <w:r w:rsidRPr="00B045C3">
        <w:t xml:space="preserve"> til grunn usikkerhet i volumetrisk strømningsrate som spesifisert av leverandør, samt usikkerhet knyttet til trykk, temperatur og gasskompressibilitetsfaktor. </w:t>
      </w:r>
      <w:r>
        <w:t>I dette tilfellet kan målemodellen skrives</w:t>
      </w:r>
    </w:p>
    <w:p w14:paraId="5CB53B03" w14:textId="77777777" w:rsidR="00CD1A65" w:rsidRPr="00B045C3" w:rsidRDefault="0014440F" w:rsidP="008C7ADA">
      <w:pPr>
        <w:spacing w:before="240" w:after="240"/>
      </w:pPr>
      <m:oMathPara>
        <m:oMath>
          <m:sSub>
            <m:sSubPr>
              <m:ctrlPr>
                <w:rPr>
                  <w:rFonts w:ascii="Cambria Math" w:hAnsi="Cambria Math"/>
                  <w:i/>
                </w:rPr>
              </m:ctrlPr>
            </m:sSubPr>
            <m:e>
              <m:r>
                <w:rPr>
                  <w:rFonts w:ascii="Cambria Math" w:hAnsi="Cambria Math"/>
                </w:rPr>
                <m:t>q</m:t>
              </m:r>
            </m:e>
            <m:sub>
              <m:r>
                <w:rPr>
                  <w:rFonts w:ascii="Cambria Math" w:hAnsi="Cambria Math"/>
                </w:rPr>
                <m:t>v0</m:t>
              </m:r>
            </m:sub>
          </m:sSub>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T</m:t>
                  </m:r>
                </m:e>
                <m:sub>
                  <m:r>
                    <w:rPr>
                      <w:rFonts w:ascii="Cambria Math" w:hAnsi="Cambria Math"/>
                    </w:rPr>
                    <m:t>0</m:t>
                  </m:r>
                </m:sub>
              </m:sSub>
              <m:sSub>
                <m:sSubPr>
                  <m:ctrlPr>
                    <w:rPr>
                      <w:rFonts w:ascii="Cambria Math" w:hAnsi="Cambria Math"/>
                      <w:i/>
                    </w:rPr>
                  </m:ctrlPr>
                </m:sSubPr>
                <m:e>
                  <m:r>
                    <w:rPr>
                      <w:rFonts w:ascii="Cambria Math" w:hAnsi="Cambria Math"/>
                    </w:rPr>
                    <m:t>Z</m:t>
                  </m:r>
                </m:e>
                <m:sub>
                  <m:r>
                    <w:rPr>
                      <w:rFonts w:ascii="Cambria Math" w:hAnsi="Cambria Math"/>
                    </w:rPr>
                    <m:t>0</m:t>
                  </m:r>
                </m:sub>
              </m:sSub>
            </m:num>
            <m:den>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TZ</m:t>
              </m:r>
            </m:den>
          </m:f>
          <m:sSub>
            <m:sSubPr>
              <m:ctrlPr>
                <w:rPr>
                  <w:rFonts w:ascii="Cambria Math" w:hAnsi="Cambria Math"/>
                  <w:i/>
                </w:rPr>
              </m:ctrlPr>
            </m:sSubPr>
            <m:e>
              <m:r>
                <w:rPr>
                  <w:rFonts w:ascii="Cambria Math" w:hAnsi="Cambria Math"/>
                </w:rPr>
                <m:t>q</m:t>
              </m:r>
            </m:e>
            <m:sub>
              <m:r>
                <w:rPr>
                  <w:rFonts w:ascii="Cambria Math" w:hAnsi="Cambria Math"/>
                </w:rPr>
                <m:t>v</m:t>
              </m:r>
            </m:sub>
          </m:sSub>
        </m:oMath>
      </m:oMathPara>
    </w:p>
    <w:p w14:paraId="73A902CC" w14:textId="5435AF44" w:rsidR="00433ABF" w:rsidRDefault="00CD1A65" w:rsidP="00E67556">
      <w:pPr>
        <w:rPr>
          <w:rFonts w:eastAsiaTheme="minorEastAsia"/>
        </w:rPr>
      </w:pPr>
      <w:r>
        <w:t xml:space="preserve">der </w:t>
      </w:r>
      <m:oMath>
        <m:sSub>
          <m:sSubPr>
            <m:ctrlPr>
              <w:rPr>
                <w:rFonts w:ascii="Cambria Math" w:hAnsi="Cambria Math"/>
                <w:i/>
              </w:rPr>
            </m:ctrlPr>
          </m:sSubPr>
          <m:e>
            <m:r>
              <w:rPr>
                <w:rFonts w:ascii="Cambria Math" w:hAnsi="Cambria Math"/>
              </w:rPr>
              <m:t>q</m:t>
            </m:r>
          </m:e>
          <m:sub>
            <m:r>
              <w:rPr>
                <w:rFonts w:ascii="Cambria Math" w:hAnsi="Cambria Math"/>
              </w:rPr>
              <m:t>v</m:t>
            </m:r>
          </m:sub>
        </m:sSub>
      </m:oMath>
      <w:r>
        <w:rPr>
          <w:rFonts w:eastAsiaTheme="minorEastAsia"/>
        </w:rPr>
        <w:t xml:space="preserve"> er volumetrisk strømningsrate ved aktuelt trykk og temperatur, </w:t>
      </w:r>
      <m:oMath>
        <m:r>
          <w:rPr>
            <w:rFonts w:ascii="Cambria Math" w:hAnsi="Cambria Math"/>
          </w:rPr>
          <m:t>P</m:t>
        </m:r>
      </m:oMath>
      <w:r>
        <w:rPr>
          <w:rFonts w:eastAsiaTheme="minorEastAsia"/>
        </w:rPr>
        <w:t xml:space="preserve"> er aktuelt absolutt trykk,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eastAsiaTheme="minorEastAsia"/>
        </w:rPr>
        <w:t xml:space="preserve"> er standard referansetrykk (=</w:t>
      </w:r>
      <w:r w:rsidRPr="00094662">
        <w:rPr>
          <w:rFonts w:eastAsiaTheme="minorEastAsia"/>
        </w:rPr>
        <w:t>1,01325 bara</w:t>
      </w:r>
      <w:r>
        <w:rPr>
          <w:rFonts w:eastAsiaTheme="minorEastAsia"/>
        </w:rPr>
        <w:t xml:space="preserve">),  </w:t>
      </w:r>
      <m:oMath>
        <m:r>
          <w:rPr>
            <w:rFonts w:ascii="Cambria Math" w:hAnsi="Cambria Math"/>
          </w:rPr>
          <m:t>T</m:t>
        </m:r>
      </m:oMath>
      <w:r>
        <w:rPr>
          <w:rFonts w:eastAsiaTheme="minorEastAsia"/>
        </w:rPr>
        <w:t xml:space="preserve"> er aktuell absolutt temperatur (gitt i Kelvin),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heme="minorEastAsia"/>
        </w:rPr>
        <w:t xml:space="preserve"> er standard referansetemperatur (=288,15 K, tilsvarende 15 </w:t>
      </w:r>
      <w:r>
        <w:rPr>
          <w:rFonts w:eastAsiaTheme="minorEastAsia" w:cstheme="minorHAnsi"/>
        </w:rPr>
        <w:t>°</w:t>
      </w:r>
      <w:r>
        <w:rPr>
          <w:rFonts w:eastAsiaTheme="minorEastAsia"/>
        </w:rPr>
        <w:t xml:space="preserve">C), </w:t>
      </w:r>
      <m:oMath>
        <m:r>
          <w:rPr>
            <w:rFonts w:ascii="Cambria Math" w:hAnsi="Cambria Math"/>
          </w:rPr>
          <m:t>Z</m:t>
        </m:r>
      </m:oMath>
      <w:r>
        <w:rPr>
          <w:rFonts w:eastAsiaTheme="minorEastAsia"/>
        </w:rPr>
        <w:t xml:space="preserve"> er gassens kompressibilitetsfaktor ved aktuell trykk og temperatur, og aktuelt absolutt trykk,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Pr>
          <w:rFonts w:eastAsiaTheme="minorEastAsia"/>
        </w:rPr>
        <w:t xml:space="preserve"> er gassens kompressibilitetsfaktor ved standard referansetrykk og -temperatur, og </w:t>
      </w:r>
      <m:oMath>
        <m:sSub>
          <m:sSubPr>
            <m:ctrlPr>
              <w:rPr>
                <w:rFonts w:ascii="Cambria Math" w:hAnsi="Cambria Math"/>
                <w:i/>
              </w:rPr>
            </m:ctrlPr>
          </m:sSubPr>
          <m:e>
            <m:r>
              <w:rPr>
                <w:rFonts w:ascii="Cambria Math" w:hAnsi="Cambria Math"/>
              </w:rPr>
              <m:t>q</m:t>
            </m:r>
          </m:e>
          <m:sub>
            <m:r>
              <w:rPr>
                <w:rFonts w:ascii="Cambria Math" w:hAnsi="Cambria Math"/>
              </w:rPr>
              <m:t>v0</m:t>
            </m:r>
          </m:sub>
        </m:sSub>
      </m:oMath>
      <w:r>
        <w:rPr>
          <w:rFonts w:eastAsiaTheme="minorEastAsia"/>
        </w:rPr>
        <w:t xml:space="preserve"> er volumetrisk strømningsrate ved standard referansetrykk og -temperatur.</w:t>
      </w:r>
      <w:r>
        <w:t xml:space="preserve"> Her er </w:t>
      </w:r>
      <m:oMath>
        <m:sSub>
          <m:sSubPr>
            <m:ctrlPr>
              <w:rPr>
                <w:rFonts w:ascii="Cambria Math" w:hAnsi="Cambria Math"/>
                <w:i/>
              </w:rPr>
            </m:ctrlPr>
          </m:sSubPr>
          <m:e>
            <m:r>
              <w:rPr>
                <w:rFonts w:ascii="Cambria Math" w:hAnsi="Cambria Math"/>
              </w:rPr>
              <m:t>q</m:t>
            </m:r>
          </m:e>
          <m:sub>
            <m:r>
              <w:rPr>
                <w:rFonts w:ascii="Cambria Math" w:hAnsi="Cambria Math"/>
              </w:rPr>
              <m:t>v</m:t>
            </m:r>
          </m:sub>
        </m:sSub>
      </m:oMath>
      <w:r>
        <w:rPr>
          <w:rFonts w:eastAsiaTheme="minorEastAsia"/>
        </w:rPr>
        <w:t xml:space="preserve">, </w:t>
      </w:r>
      <m:oMath>
        <m:r>
          <w:rPr>
            <w:rFonts w:ascii="Cambria Math" w:hAnsi="Cambria Math"/>
          </w:rPr>
          <m:t>P</m:t>
        </m:r>
      </m:oMath>
      <w:r>
        <w:rPr>
          <w:rFonts w:eastAsiaTheme="minorEastAsia"/>
        </w:rPr>
        <w:t xml:space="preserve">, </w:t>
      </w:r>
      <m:oMath>
        <m:r>
          <w:rPr>
            <w:rFonts w:ascii="Cambria Math" w:hAnsi="Cambria Math"/>
          </w:rPr>
          <m:t>T</m:t>
        </m:r>
      </m:oMath>
      <w:r>
        <w:rPr>
          <w:rFonts w:eastAsiaTheme="minorEastAsia"/>
        </w:rPr>
        <w:t xml:space="preserve"> og </w:t>
      </w:r>
      <m:oMath>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oMath>
      <w:r>
        <w:rPr>
          <w:rFonts w:eastAsiaTheme="minorEastAsia"/>
        </w:rPr>
        <w:t xml:space="preserve"> inngangsstørrelser og </w:t>
      </w:r>
      <m:oMath>
        <m:sSub>
          <m:sSubPr>
            <m:ctrlPr>
              <w:rPr>
                <w:rFonts w:ascii="Cambria Math" w:hAnsi="Cambria Math"/>
                <w:i/>
              </w:rPr>
            </m:ctrlPr>
          </m:sSubPr>
          <m:e>
            <m:r>
              <w:rPr>
                <w:rFonts w:ascii="Cambria Math" w:hAnsi="Cambria Math"/>
              </w:rPr>
              <m:t>q</m:t>
            </m:r>
          </m:e>
          <m:sub>
            <m:r>
              <w:rPr>
                <w:rFonts w:ascii="Cambria Math" w:hAnsi="Cambria Math"/>
              </w:rPr>
              <m:t>v0</m:t>
            </m:r>
          </m:sub>
        </m:sSub>
      </m:oMath>
      <w:r>
        <w:rPr>
          <w:rFonts w:eastAsiaTheme="minorEastAsia"/>
        </w:rPr>
        <w:t xml:space="preserve"> utgangsstørrelse.</w:t>
      </w:r>
      <w:r w:rsidR="00433ABF">
        <w:rPr>
          <w:rFonts w:eastAsiaTheme="minorEastAsia"/>
        </w:rPr>
        <w:t xml:space="preserve"> </w:t>
      </w:r>
    </w:p>
    <w:p w14:paraId="025B9221" w14:textId="579440D3" w:rsidR="00433ABF" w:rsidRDefault="00433ABF" w:rsidP="00433ABF">
      <w:pPr>
        <w:ind w:firstLine="567"/>
        <w:rPr>
          <w:rFonts w:eastAsiaTheme="minorEastAsia"/>
        </w:rPr>
      </w:pPr>
    </w:p>
    <w:p w14:paraId="076BE581" w14:textId="393DEF6F" w:rsidR="00CD1A65" w:rsidRDefault="00CD1A65" w:rsidP="00433ABF">
      <w:pPr>
        <w:ind w:firstLine="567"/>
      </w:pPr>
      <w:r>
        <w:rPr>
          <w:rFonts w:eastAsiaTheme="minorEastAsia"/>
        </w:rPr>
        <w:t xml:space="preserve">Når det antas ingen korrelasjon mellom inngangsstørrelsene, blir usikkerhetsmodellen for standard volumetrisk strømningsrate lik </w:t>
      </w:r>
    </w:p>
    <w:p w14:paraId="51502EEC" w14:textId="77777777" w:rsidR="00CD1A65" w:rsidRPr="00F803C3" w:rsidRDefault="0014440F" w:rsidP="00F62024">
      <w:pPr>
        <w:spacing w:before="240" w:after="240"/>
        <w:rPr>
          <w:rFonts w:eastAsiaTheme="minorEastAsia"/>
        </w:rPr>
      </w:pPr>
      <m:oMathPara>
        <m:oMath>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v0</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P</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T</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sSup>
            <m:sSupPr>
              <m:ctrlPr>
                <w:rPr>
                  <w:rFonts w:ascii="Cambria Math" w:hAnsi="Cambria Math"/>
                  <w:i/>
                </w:rPr>
              </m:ctrlPr>
            </m:sSupPr>
            <m:e>
              <m:d>
                <m:dPr>
                  <m:ctrlPr>
                    <w:rPr>
                      <w:rFonts w:ascii="Cambria Math" w:hAnsi="Cambria Math"/>
                      <w:i/>
                    </w:rPr>
                  </m:ctrlPr>
                </m:dPr>
                <m:e>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e>
              </m:d>
            </m:e>
            <m:sup>
              <m:r>
                <w:rPr>
                  <w:rFonts w:ascii="Cambria Math" w:hAnsi="Cambria Math"/>
                </w:rPr>
                <m:t>2</m:t>
              </m:r>
            </m:sup>
          </m:sSup>
        </m:oMath>
      </m:oMathPara>
    </w:p>
    <w:p w14:paraId="0C250242" w14:textId="4527DE6C" w:rsidR="00CD1A65" w:rsidRDefault="00E53486" w:rsidP="00CD1A65">
      <w:pPr>
        <w:rPr>
          <w:rFonts w:eastAsiaTheme="minorEastAsia"/>
        </w:rPr>
      </w:pPr>
      <w:r>
        <w:rPr>
          <w:rFonts w:eastAsiaTheme="minorEastAsia"/>
        </w:rPr>
        <w:t xml:space="preserve">der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CD1A65">
        <w:rPr>
          <w:rFonts w:eastAsiaTheme="minorEastAsia"/>
        </w:rPr>
        <w:t xml:space="preserve"> representerer relativ standard usikkerhet. Der er en svak korrelasjon mellom trykk </w:t>
      </w:r>
      <m:oMath>
        <m:r>
          <w:rPr>
            <w:rFonts w:ascii="Cambria Math" w:eastAsiaTheme="minorEastAsia" w:hAnsi="Cambria Math"/>
          </w:rPr>
          <m:t>(</m:t>
        </m:r>
        <m:r>
          <w:rPr>
            <w:rFonts w:ascii="Cambria Math" w:hAnsi="Cambria Math"/>
          </w:rPr>
          <m:t>P)</m:t>
        </m:r>
      </m:oMath>
      <w:r w:rsidR="00CD1A65">
        <w:rPr>
          <w:rFonts w:eastAsiaTheme="minorEastAsia"/>
        </w:rPr>
        <w:t xml:space="preserve"> og kompressibilitetsfaktor </w:t>
      </w:r>
      <m:oMath>
        <m:r>
          <w:rPr>
            <w:rFonts w:ascii="Cambria Math" w:eastAsiaTheme="minorEastAsia" w:hAnsi="Cambria Math"/>
          </w:rPr>
          <m:t>(</m:t>
        </m:r>
        <m:r>
          <w:rPr>
            <w:rFonts w:ascii="Cambria Math" w:hAnsi="Cambria Math"/>
          </w:rPr>
          <m:t>Z)</m:t>
        </m:r>
      </m:oMath>
      <w:r w:rsidR="00CD1A65">
        <w:rPr>
          <w:rFonts w:eastAsiaTheme="minorEastAsia"/>
        </w:rPr>
        <w:t xml:space="preserve"> og mellom temperatur </w:t>
      </w:r>
      <m:oMath>
        <m:d>
          <m:dPr>
            <m:ctrlPr>
              <w:rPr>
                <w:rFonts w:ascii="Cambria Math" w:eastAsiaTheme="minorEastAsia" w:hAnsi="Cambria Math"/>
                <w:i/>
              </w:rPr>
            </m:ctrlPr>
          </m:dPr>
          <m:e>
            <m:r>
              <w:rPr>
                <w:rFonts w:ascii="Cambria Math" w:hAnsi="Cambria Math"/>
              </w:rPr>
              <m:t>T</m:t>
            </m:r>
            <m:ctrlPr>
              <w:rPr>
                <w:rFonts w:ascii="Cambria Math" w:hAnsi="Cambria Math"/>
                <w:i/>
              </w:rPr>
            </m:ctrlPr>
          </m:e>
        </m:d>
      </m:oMath>
      <w:r w:rsidR="00CD1A65">
        <w:rPr>
          <w:rFonts w:eastAsiaTheme="minorEastAsia"/>
        </w:rPr>
        <w:t xml:space="preserve"> og kompressibilitetsfaktor </w:t>
      </w:r>
      <m:oMath>
        <m:r>
          <w:rPr>
            <w:rFonts w:ascii="Cambria Math" w:eastAsiaTheme="minorEastAsia" w:hAnsi="Cambria Math"/>
          </w:rPr>
          <m:t>(</m:t>
        </m:r>
        <m:r>
          <w:rPr>
            <w:rFonts w:ascii="Cambria Math" w:hAnsi="Cambria Math"/>
          </w:rPr>
          <m:t>Z)</m:t>
        </m:r>
      </m:oMath>
      <w:r w:rsidR="00CD1A65">
        <w:rPr>
          <w:rFonts w:eastAsiaTheme="minorEastAsia"/>
        </w:rPr>
        <w:t xml:space="preserve">. Denne er for fakkelmålinger imidlertid så svak at </w:t>
      </w:r>
      <w:r w:rsidR="005F614F">
        <w:rPr>
          <w:rFonts w:eastAsiaTheme="minorEastAsia"/>
        </w:rPr>
        <w:t>d</w:t>
      </w:r>
      <w:r w:rsidR="00CD1A65">
        <w:rPr>
          <w:rFonts w:eastAsiaTheme="minorEastAsia"/>
        </w:rPr>
        <w:t>en kan se bort fra.</w:t>
      </w:r>
    </w:p>
    <w:p w14:paraId="7A178D5C" w14:textId="10C75D99" w:rsidR="000C0797" w:rsidRDefault="000C0797" w:rsidP="00CD1A65"/>
    <w:p w14:paraId="031EA74B" w14:textId="2DEB9F74" w:rsidR="008F67DB" w:rsidRDefault="00CD1A65" w:rsidP="00B859BA">
      <w:pPr>
        <w:ind w:firstLine="567"/>
      </w:pPr>
      <w:r>
        <w:t xml:space="preserve">Usikkerheten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v</m:t>
                </m:r>
              </m:sub>
            </m:sSub>
          </m:e>
        </m:d>
      </m:oMath>
      <w:r>
        <w:t xml:space="preserve"> vil normalt finnes i spesifikasjonene til strømningsmåleren. Usikkerhetene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P</m:t>
            </m:r>
          </m:e>
        </m:d>
      </m:oMath>
      <w:r>
        <w:t xml:space="preserve"> og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T</m:t>
            </m:r>
          </m:e>
        </m:d>
      </m:oMath>
      <w:r>
        <w:t xml:space="preserve"> kan tilsvarende beregnes fra spesifikasjoner og kalibreringsresultater. </w:t>
      </w:r>
      <m:oMath>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Z</m:t>
            </m:r>
            <m:r>
              <m:rPr>
                <m:lit/>
              </m:rP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e>
        </m:d>
      </m:oMath>
      <w:r>
        <w:t xml:space="preserve"> avhenger av hvordan dette er </w:t>
      </w:r>
      <w:r w:rsidR="001839D1">
        <w:t>iverksatt</w:t>
      </w:r>
      <w:r>
        <w:t xml:space="preserve"> i målesystemet. Denne usikkerheten vil kunne variere med trykk og temperatur, i tillegg til at den varierer med gasskomposisjonen. Det er vanligvis ikke nødvendig å se på usikkerhetene i gasskomponentene.</w:t>
      </w:r>
    </w:p>
    <w:p w14:paraId="7E9EADE3" w14:textId="34598F99" w:rsidR="005E6319" w:rsidRPr="00586E8C" w:rsidRDefault="005E6319" w:rsidP="008407FF">
      <w:pPr>
        <w:spacing w:before="240" w:after="120"/>
        <w:rPr>
          <w:u w:val="single"/>
        </w:rPr>
      </w:pPr>
      <w:r w:rsidRPr="00586E8C">
        <w:rPr>
          <w:u w:val="single"/>
        </w:rPr>
        <w:t xml:space="preserve">Måling av </w:t>
      </w:r>
      <w:r w:rsidR="00601868">
        <w:rPr>
          <w:u w:val="single"/>
        </w:rPr>
        <w:t>s</w:t>
      </w:r>
      <w:r w:rsidR="00601868" w:rsidRPr="00601868">
        <w:rPr>
          <w:u w:val="single"/>
        </w:rPr>
        <w:t>trøm av hydrokarboner i flerfase</w:t>
      </w:r>
      <w:r w:rsidR="00E36861">
        <w:rPr>
          <w:u w:val="single"/>
        </w:rPr>
        <w:t xml:space="preserve"> petroleum</w:t>
      </w:r>
      <w:r w:rsidRPr="00586E8C">
        <w:rPr>
          <w:u w:val="single"/>
        </w:rPr>
        <w:t>:</w:t>
      </w:r>
    </w:p>
    <w:p w14:paraId="2C37E4B3" w14:textId="43B34BC6" w:rsidR="00E36861" w:rsidRPr="00586E8C" w:rsidRDefault="000D04EF" w:rsidP="001066F8">
      <w:pPr>
        <w:ind w:firstLine="567"/>
      </w:pPr>
      <w:r w:rsidRPr="00586E8C">
        <w:t xml:space="preserve">For måling av </w:t>
      </w:r>
      <w:r w:rsidR="00155AEF" w:rsidRPr="00586E8C">
        <w:t>strøm av hydrokarboner i flerfase petroleum</w:t>
      </w:r>
      <w:r w:rsidR="004E3A77" w:rsidRPr="00586E8C">
        <w:t xml:space="preserve"> </w:t>
      </w:r>
      <w:r w:rsidR="000F7AEC" w:rsidRPr="00586E8C">
        <w:t>vil</w:t>
      </w:r>
      <w:r w:rsidR="00297CC0" w:rsidRPr="00586E8C">
        <w:t xml:space="preserve"> en fullstendig kvantitativ teoretisk usikkerhetsevaluering</w:t>
      </w:r>
      <w:r w:rsidR="00CE3608" w:rsidRPr="00586E8C">
        <w:t xml:space="preserve"> i samsvar med </w:t>
      </w:r>
      <w:r w:rsidR="00432F05" w:rsidRPr="00586E8C">
        <w:t xml:space="preserve">GUM normalt </w:t>
      </w:r>
      <w:r w:rsidR="00297CC0" w:rsidRPr="00586E8C">
        <w:t>ikke være mulig</w:t>
      </w:r>
      <w:r w:rsidR="00432F05" w:rsidRPr="00586E8C">
        <w:t>.</w:t>
      </w:r>
      <w:r w:rsidR="001066F8" w:rsidRPr="00586E8C">
        <w:t xml:space="preserve"> </w:t>
      </w:r>
    </w:p>
    <w:p w14:paraId="1E526C21" w14:textId="5848E557" w:rsidR="00083E3A" w:rsidRPr="009C22A3" w:rsidRDefault="00083E3A" w:rsidP="008407FF">
      <w:pPr>
        <w:pStyle w:val="Brdtekst"/>
        <w:spacing w:before="240" w:after="120"/>
        <w:rPr>
          <w:u w:val="single"/>
        </w:rPr>
      </w:pPr>
      <w:r w:rsidRPr="009C22A3">
        <w:rPr>
          <w:u w:val="single"/>
        </w:rPr>
        <w:t xml:space="preserve">Måling av </w:t>
      </w:r>
      <w:r w:rsidR="00FC2595">
        <w:rPr>
          <w:u w:val="single"/>
        </w:rPr>
        <w:t>molar</w:t>
      </w:r>
      <w:r w:rsidR="001F7EF5">
        <w:rPr>
          <w:u w:val="single"/>
        </w:rPr>
        <w:t xml:space="preserve"> </w:t>
      </w:r>
      <w:r w:rsidR="00FC2595">
        <w:rPr>
          <w:u w:val="single"/>
        </w:rPr>
        <w:t>masse og brennverdi</w:t>
      </w:r>
      <w:r w:rsidRPr="009C22A3">
        <w:rPr>
          <w:u w:val="single"/>
        </w:rPr>
        <w:t>:</w:t>
      </w:r>
    </w:p>
    <w:p w14:paraId="56C9027B" w14:textId="7142DAB8" w:rsidR="00FD75A6" w:rsidRDefault="00CD1A65" w:rsidP="00B3461C">
      <w:pPr>
        <w:ind w:firstLine="567"/>
      </w:pPr>
      <w:r>
        <w:t>For måling av molar</w:t>
      </w:r>
      <w:r w:rsidR="001F7EF5">
        <w:t xml:space="preserve"> </w:t>
      </w:r>
      <w:r>
        <w:t>masse og brennverdi til naturgass med en direktekoplet gasskromatograf kan u</w:t>
      </w:r>
      <w:r w:rsidRPr="00B045C3">
        <w:t>sikkerhetsprogra</w:t>
      </w:r>
      <w:r>
        <w:t>m</w:t>
      </w:r>
      <w:r w:rsidRPr="00B045C3">
        <w:t>m</w:t>
      </w:r>
      <w:r>
        <w:t>et «</w:t>
      </w:r>
      <w:r w:rsidRPr="00384F3D">
        <w:t xml:space="preserve">Fiscal </w:t>
      </w:r>
      <w:r>
        <w:t>Gas</w:t>
      </w:r>
      <w:r w:rsidRPr="00384F3D">
        <w:t xml:space="preserve"> Metering Station </w:t>
      </w:r>
      <w:proofErr w:type="spellStart"/>
      <w:r w:rsidRPr="00384F3D">
        <w:t>Uncertainty</w:t>
      </w:r>
      <w:proofErr w:type="spellEnd"/>
      <w:r>
        <w:t>»</w:t>
      </w:r>
      <w:r w:rsidRPr="00B045C3">
        <w:t xml:space="preserve"> </w:t>
      </w:r>
      <w:r w:rsidR="001602A2" w:rsidRPr="001602A2">
        <w:t xml:space="preserve">på nettsiden til Norsk Forening for Olje- og Gassmåling </w:t>
      </w:r>
      <w:r>
        <w:t>benyttes for å bestemme instrumentell måleusikkerhet</w:t>
      </w:r>
      <w:r w:rsidRPr="00B045C3">
        <w:t>.</w:t>
      </w:r>
      <w:r>
        <w:t xml:space="preserve"> </w:t>
      </w:r>
      <w:r w:rsidRPr="00166C11">
        <w:t>Usikkerheten i hver enkelt komponents mol</w:t>
      </w:r>
      <w:r w:rsidR="007F37E0" w:rsidRPr="00166C11">
        <w:t xml:space="preserve">ar </w:t>
      </w:r>
      <w:r w:rsidRPr="00166C11">
        <w:t xml:space="preserve">fraksjon er beskrevet i NORSOK I-106 og inkluderer usikkerhetsbidrag fra kalibreringsgass, </w:t>
      </w:r>
      <w:proofErr w:type="spellStart"/>
      <w:r w:rsidRPr="00166C11">
        <w:t>repeterbarhet</w:t>
      </w:r>
      <w:proofErr w:type="spellEnd"/>
      <w:r w:rsidRPr="00166C11">
        <w:t xml:space="preserve"> og linearitet.</w:t>
      </w:r>
    </w:p>
    <w:p w14:paraId="02D8AEF1" w14:textId="16B5F2F6" w:rsidR="00A9474A" w:rsidRDefault="00A9474A" w:rsidP="00115E0E">
      <w:pPr>
        <w:pStyle w:val="Overskrift2"/>
        <w:ind w:left="0" w:firstLine="0"/>
      </w:pPr>
      <w:bookmarkStart w:id="72" w:name="_Toc92481979"/>
      <w:bookmarkStart w:id="73" w:name="_Toc107565489"/>
      <w:r w:rsidRPr="00D77694">
        <w:t xml:space="preserve">Til § </w:t>
      </w:r>
      <w:r w:rsidR="0081520D">
        <w:t>30</w:t>
      </w:r>
      <w:r w:rsidRPr="00D77694">
        <w:t>. Målerør og til</w:t>
      </w:r>
      <w:r w:rsidR="00727C3B" w:rsidRPr="00D77694">
        <w:t xml:space="preserve">støtende </w:t>
      </w:r>
      <w:bookmarkEnd w:id="72"/>
      <w:r w:rsidR="00F45665">
        <w:t>rørsystem</w:t>
      </w:r>
      <w:bookmarkEnd w:id="73"/>
    </w:p>
    <w:p w14:paraId="05007574" w14:textId="06937550" w:rsidR="007B4D20" w:rsidRPr="00D77694" w:rsidRDefault="00A27F6A" w:rsidP="008407FF">
      <w:pPr>
        <w:pStyle w:val="Brdtekst"/>
        <w:spacing w:before="240" w:after="120"/>
        <w:rPr>
          <w:u w:val="single"/>
        </w:rPr>
      </w:pPr>
      <w:r>
        <w:rPr>
          <w:u w:val="single"/>
        </w:rPr>
        <w:t>Første ledd</w:t>
      </w:r>
      <w:r w:rsidR="007B4D20" w:rsidRPr="00D77694">
        <w:rPr>
          <w:u w:val="single"/>
        </w:rPr>
        <w:t>:</w:t>
      </w:r>
    </w:p>
    <w:p w14:paraId="27ECFBE2" w14:textId="6825D4BC" w:rsidR="00BB0AF9" w:rsidRDefault="007B24CE" w:rsidP="007B24CE">
      <w:pPr>
        <w:pStyle w:val="Brdtekst"/>
        <w:ind w:firstLine="567"/>
      </w:pPr>
      <w:r>
        <w:t xml:space="preserve">Oppfyllelse av kravet i a) </w:t>
      </w:r>
      <w:r w:rsidR="008B1A70">
        <w:t>forutsetter</w:t>
      </w:r>
      <w:r>
        <w:t xml:space="preserve"> installasjon av parallelle målerør dersom strømningsraten er for høy for ett målerør.</w:t>
      </w:r>
    </w:p>
    <w:p w14:paraId="2CD134CC" w14:textId="1B33A927" w:rsidR="007B24CE" w:rsidRDefault="007B24CE" w:rsidP="007B24CE">
      <w:pPr>
        <w:pStyle w:val="Brdtekst"/>
        <w:ind w:firstLine="567"/>
      </w:pPr>
      <w:r>
        <w:t xml:space="preserve"> </w:t>
      </w:r>
    </w:p>
    <w:p w14:paraId="70E330B3" w14:textId="1D514CBA" w:rsidR="007B24CE" w:rsidRDefault="007B24CE" w:rsidP="007B24CE">
      <w:pPr>
        <w:pStyle w:val="Brdtekst"/>
        <w:ind w:firstLine="567"/>
      </w:pPr>
      <w:r>
        <w:t xml:space="preserve">Oppfyllelse av kravet i b) kan inkludere installasjon av parallelle målerør dersom nedstengning av målesystemet er upraktisk, og dersom hyppig innvendig inspeksjon og rengjøring av målerør er </w:t>
      </w:r>
      <w:r>
        <w:lastRenderedPageBreak/>
        <w:t xml:space="preserve">nødvendig. Det kreves ikke parallelle målerør i målesystem for fakkelgass, og det </w:t>
      </w:r>
      <w:r w:rsidR="002D5F4E">
        <w:t>kan</w:t>
      </w:r>
      <w:r>
        <w:t xml:space="preserve"> legges opp til bruk av erstatningsdata for manglende måledata i perioder med vedlikehold. I målesystem for brenselgass kan omløp installeres for å sikre tilgang til vedlikehold i drift. Det </w:t>
      </w:r>
      <w:r w:rsidR="002B4E78">
        <w:t>kan</w:t>
      </w:r>
      <w:r>
        <w:t xml:space="preserve"> legges opp til bruk av erstatningsdata i perioder der omløp er i bruk for vedlikeholdsarbeid på målerør. Målerør med to målere i serie kan benyttes i stedet for omløp i målesystem for brenselgass.</w:t>
      </w:r>
    </w:p>
    <w:p w14:paraId="7DE45B05" w14:textId="77777777" w:rsidR="00BB0AF9" w:rsidRDefault="00BB0AF9" w:rsidP="007B24CE">
      <w:pPr>
        <w:pStyle w:val="Brdtekst"/>
        <w:ind w:firstLine="567"/>
      </w:pPr>
    </w:p>
    <w:p w14:paraId="3630FD9B" w14:textId="1FBB0DFE" w:rsidR="007B24CE" w:rsidRDefault="007B24CE" w:rsidP="007B24CE">
      <w:pPr>
        <w:pStyle w:val="Brdtekst"/>
        <w:ind w:firstLine="567"/>
      </w:pPr>
      <w:r>
        <w:t>Oppfyllelse av kravet i c) forutsetter at målesystem med parallelle målerør har felles grenrør oppstrøms som sikrer mest mulig uniforme forhold gjennom målesystemet. For fluider med partikler (fremmedlegemer) kan det være nødvendig med filtre oppstrøms målerør. Rørkomponenter, herunder ventiler og termobrønner, må installeres slik at de i minst mulig grad forstyrrer målinger.</w:t>
      </w:r>
    </w:p>
    <w:p w14:paraId="4A7CF80E" w14:textId="7798F06C" w:rsidR="00D95DA4" w:rsidRDefault="00D95DA4" w:rsidP="001839D1">
      <w:pPr>
        <w:pStyle w:val="Brdtekst"/>
        <w:spacing w:before="240" w:after="120"/>
        <w:rPr>
          <w:u w:val="single"/>
        </w:rPr>
      </w:pPr>
      <w:r>
        <w:rPr>
          <w:u w:val="single"/>
        </w:rPr>
        <w:t>Andre</w:t>
      </w:r>
      <w:r w:rsidRPr="00D77694">
        <w:rPr>
          <w:u w:val="single"/>
        </w:rPr>
        <w:t xml:space="preserve"> ledd:</w:t>
      </w:r>
    </w:p>
    <w:p w14:paraId="30F2BC2C" w14:textId="01BB4DE9" w:rsidR="00D95DA4" w:rsidRDefault="00FA5B99" w:rsidP="001839D1">
      <w:pPr>
        <w:pStyle w:val="Brdtekst"/>
        <w:ind w:firstLine="567"/>
      </w:pPr>
      <w:r>
        <w:t>Ingen kommentar.</w:t>
      </w:r>
    </w:p>
    <w:p w14:paraId="3751CCDF" w14:textId="77777777" w:rsidR="00574F49" w:rsidRDefault="00574F49" w:rsidP="001839D1">
      <w:pPr>
        <w:pStyle w:val="Brdtekst"/>
        <w:spacing w:before="240" w:after="120"/>
        <w:rPr>
          <w:u w:val="single"/>
        </w:rPr>
      </w:pPr>
      <w:r>
        <w:rPr>
          <w:u w:val="single"/>
        </w:rPr>
        <w:t>Tredje</w:t>
      </w:r>
      <w:r w:rsidRPr="00D77694">
        <w:rPr>
          <w:u w:val="single"/>
        </w:rPr>
        <w:t xml:space="preserve"> ledd:</w:t>
      </w:r>
    </w:p>
    <w:p w14:paraId="419D36A5" w14:textId="0386C2ED" w:rsidR="00574F49" w:rsidRDefault="00574F49" w:rsidP="001839D1">
      <w:pPr>
        <w:pStyle w:val="Brdtekst"/>
        <w:ind w:firstLine="567"/>
      </w:pPr>
      <w:r>
        <w:t xml:space="preserve">For målesystem som ikke har målerør i reserve, bør </w:t>
      </w:r>
      <w:r w:rsidRPr="00D77694">
        <w:t xml:space="preserve">målerør </w:t>
      </w:r>
      <w:r w:rsidR="00374F06">
        <w:t xml:space="preserve">være utstyrt slik at </w:t>
      </w:r>
      <w:r w:rsidRPr="00D77694">
        <w:t>svikt i en del ikke skader driften av målesystemet som enhet.</w:t>
      </w:r>
    </w:p>
    <w:p w14:paraId="3B21E36F" w14:textId="77777777" w:rsidR="00274709" w:rsidRDefault="00274709" w:rsidP="001839D1">
      <w:pPr>
        <w:pStyle w:val="Brdtekst"/>
        <w:ind w:firstLine="567"/>
      </w:pPr>
    </w:p>
    <w:p w14:paraId="59B8FAF5" w14:textId="0FBC7986" w:rsidR="00574F49" w:rsidRDefault="00E51A64" w:rsidP="00B11AEA">
      <w:pPr>
        <w:pStyle w:val="Brdtekst"/>
        <w:ind w:firstLine="567"/>
      </w:pPr>
      <w:r w:rsidRPr="00330F28">
        <w:t>M</w:t>
      </w:r>
      <w:r w:rsidR="00A32325" w:rsidRPr="00330F28">
        <w:t xml:space="preserve">ålerør med </w:t>
      </w:r>
      <w:r w:rsidR="00200311" w:rsidRPr="00330F28">
        <w:t xml:space="preserve">to </w:t>
      </w:r>
      <w:r w:rsidR="00A32325" w:rsidRPr="00330F28">
        <w:t xml:space="preserve">målere i serie </w:t>
      </w:r>
      <w:r w:rsidRPr="00330F28">
        <w:t>bør</w:t>
      </w:r>
      <w:r w:rsidR="00A32325" w:rsidRPr="00330F28">
        <w:t xml:space="preserve"> </w:t>
      </w:r>
      <w:r w:rsidR="00B93F9C" w:rsidRPr="00330F28">
        <w:t xml:space="preserve">være konstruert </w:t>
      </w:r>
      <w:r w:rsidR="004D7DCB" w:rsidRPr="00B11AEA">
        <w:t xml:space="preserve">og installert </w:t>
      </w:r>
      <w:r w:rsidR="00B93F9C" w:rsidRPr="00330F28">
        <w:t xml:space="preserve">slik at risiko for at en forstyrrelse kan gi samme feil både på </w:t>
      </w:r>
      <w:r w:rsidR="00200311" w:rsidRPr="00330F28">
        <w:t xml:space="preserve">begge målerne </w:t>
      </w:r>
      <w:r w:rsidR="00B93F9C" w:rsidRPr="00330F28">
        <w:t>er minimert</w:t>
      </w:r>
      <w:r w:rsidR="00200311" w:rsidRPr="00330F28">
        <w:t>.</w:t>
      </w:r>
    </w:p>
    <w:p w14:paraId="49117513" w14:textId="414C4E94" w:rsidR="000E6AC9" w:rsidRDefault="000E6AC9" w:rsidP="00E9049C">
      <w:pPr>
        <w:pStyle w:val="Overskrift2"/>
      </w:pPr>
      <w:bookmarkStart w:id="74" w:name="_Toc107565490"/>
      <w:r>
        <w:t>Til § 3</w:t>
      </w:r>
      <w:r w:rsidR="00536BC1">
        <w:t>1</w:t>
      </w:r>
      <w:r w:rsidR="00AA2417">
        <w:t>. Føring av petroleum utenom målesystemet</w:t>
      </w:r>
      <w:bookmarkEnd w:id="74"/>
    </w:p>
    <w:p w14:paraId="46B19BB8" w14:textId="3CBA336C" w:rsidR="0051645B" w:rsidRPr="00B11AEA" w:rsidRDefault="0051645B" w:rsidP="00B11AEA">
      <w:pPr>
        <w:pStyle w:val="Brdtekst"/>
        <w:spacing w:before="120" w:after="120"/>
        <w:rPr>
          <w:u w:val="single"/>
        </w:rPr>
      </w:pPr>
      <w:r w:rsidRPr="00B11AEA">
        <w:rPr>
          <w:u w:val="single"/>
        </w:rPr>
        <w:t>Andre ledd</w:t>
      </w:r>
      <w:r w:rsidR="00DA3C76" w:rsidRPr="00B11AEA">
        <w:rPr>
          <w:u w:val="single"/>
        </w:rPr>
        <w:t>:</w:t>
      </w:r>
    </w:p>
    <w:p w14:paraId="1EEC1E22" w14:textId="7EEE9BA9" w:rsidR="00B94007" w:rsidRPr="00E9049C" w:rsidRDefault="0072658D" w:rsidP="00E9049C">
      <w:pPr>
        <w:pStyle w:val="Brdtekst"/>
        <w:ind w:firstLine="567"/>
      </w:pPr>
      <w:r>
        <w:t xml:space="preserve">Målesystemet bør </w:t>
      </w:r>
      <w:r w:rsidR="002F74F9">
        <w:t>inkludere forrigling f</w:t>
      </w:r>
      <w:r w:rsidR="0040601C">
        <w:t>or</w:t>
      </w:r>
      <w:r w:rsidR="00745B5E">
        <w:t xml:space="preserve"> å forhindre</w:t>
      </w:r>
      <w:r w:rsidR="0040601C">
        <w:t xml:space="preserve"> utilsiktet strøm av petroleum i omløp</w:t>
      </w:r>
      <w:r w:rsidR="003B37B2">
        <w:t>.</w:t>
      </w:r>
    </w:p>
    <w:p w14:paraId="2BCB600A" w14:textId="48588ADF" w:rsidR="00A9474A" w:rsidRDefault="00A9474A" w:rsidP="00D661C0">
      <w:pPr>
        <w:pStyle w:val="Overskrift2"/>
      </w:pPr>
      <w:bookmarkStart w:id="75" w:name="_Toc92481981"/>
      <w:bookmarkStart w:id="76" w:name="_Toc107565491"/>
      <w:r w:rsidRPr="00D661C0">
        <w:t>Til § 3</w:t>
      </w:r>
      <w:r w:rsidR="00EB423A" w:rsidRPr="00D661C0">
        <w:t>2</w:t>
      </w:r>
      <w:r w:rsidRPr="00D661C0">
        <w:t xml:space="preserve">. </w:t>
      </w:r>
      <w:bookmarkEnd w:id="75"/>
      <w:r w:rsidR="00D661C0">
        <w:t xml:space="preserve">Måling av </w:t>
      </w:r>
      <w:r w:rsidR="0099391D">
        <w:t>trykk og temperatur</w:t>
      </w:r>
      <w:bookmarkEnd w:id="76"/>
    </w:p>
    <w:p w14:paraId="07D46F52" w14:textId="326DC7E9" w:rsidR="00A75FAA" w:rsidRPr="00B11AEA" w:rsidRDefault="00087F55" w:rsidP="00B11AEA">
      <w:pPr>
        <w:pStyle w:val="Brdtekst"/>
        <w:spacing w:before="120" w:after="120"/>
        <w:rPr>
          <w:u w:val="single"/>
        </w:rPr>
      </w:pPr>
      <w:r>
        <w:rPr>
          <w:u w:val="single"/>
        </w:rPr>
        <w:t>Tredje</w:t>
      </w:r>
      <w:r w:rsidR="00A75FAA" w:rsidRPr="00B11AEA">
        <w:rPr>
          <w:u w:val="single"/>
        </w:rPr>
        <w:t xml:space="preserve"> ledd:</w:t>
      </w:r>
    </w:p>
    <w:p w14:paraId="6404D095" w14:textId="03BCAC7F" w:rsidR="00C15D87" w:rsidRDefault="00170C31" w:rsidP="00590970">
      <w:pPr>
        <w:pStyle w:val="Brdtekst"/>
        <w:ind w:firstLine="567"/>
      </w:pPr>
      <w:r w:rsidRPr="00170C31">
        <w:t>Oppfyllelse av krav i tredje ledd forutsetter at</w:t>
      </w:r>
    </w:p>
    <w:p w14:paraId="5F45D45E" w14:textId="7832355D" w:rsidR="00AB2C62" w:rsidRDefault="00170C31" w:rsidP="00C15D87">
      <w:pPr>
        <w:pStyle w:val="Brdtekst"/>
        <w:numPr>
          <w:ilvl w:val="0"/>
          <w:numId w:val="79"/>
        </w:numPr>
      </w:pPr>
      <w:r w:rsidRPr="00170C31">
        <w:t xml:space="preserve">instrumentrør som forbinder målerørets trykkuttak med </w:t>
      </w:r>
      <w:r>
        <w:t>sensor</w:t>
      </w:r>
      <w:r w:rsidRPr="00170C31">
        <w:t xml:space="preserve"> er kortest mulig</w:t>
      </w:r>
      <w:r w:rsidR="00C15D87">
        <w:t>,</w:t>
      </w:r>
    </w:p>
    <w:p w14:paraId="3E240039" w14:textId="77777777" w:rsidR="00EC1DA5" w:rsidRDefault="004A3706" w:rsidP="00C15D87">
      <w:pPr>
        <w:pStyle w:val="Brdtekst"/>
        <w:numPr>
          <w:ilvl w:val="0"/>
          <w:numId w:val="79"/>
        </w:numPr>
      </w:pPr>
      <w:r>
        <w:t>s</w:t>
      </w:r>
      <w:r w:rsidR="00170C31" w:rsidRPr="00170C31">
        <w:t>ensorer ved gassmåling plasseres høyere enn trykkuttak, og instrumentrørene ha</w:t>
      </w:r>
      <w:r w:rsidR="00513773">
        <w:t>r</w:t>
      </w:r>
      <w:r w:rsidR="00170C31" w:rsidRPr="00170C31">
        <w:t xml:space="preserve"> kontinuerlig fall mot trykkuttak</w:t>
      </w:r>
      <w:r w:rsidR="00B92339">
        <w:t>,</w:t>
      </w:r>
    </w:p>
    <w:p w14:paraId="484C31D7" w14:textId="78256D62" w:rsidR="0099391D" w:rsidRPr="0099391D" w:rsidRDefault="00EC1DA5" w:rsidP="00B11AEA">
      <w:pPr>
        <w:pStyle w:val="Brdtekst"/>
        <w:numPr>
          <w:ilvl w:val="0"/>
          <w:numId w:val="79"/>
        </w:numPr>
      </w:pPr>
      <w:r>
        <w:t>sensorer ved</w:t>
      </w:r>
      <w:r w:rsidR="00170C31" w:rsidRPr="00170C31">
        <w:t xml:space="preserve"> </w:t>
      </w:r>
      <w:proofErr w:type="spellStart"/>
      <w:r w:rsidR="00170C31" w:rsidRPr="00170C31">
        <w:t>oljemåling</w:t>
      </w:r>
      <w:proofErr w:type="spellEnd"/>
      <w:r w:rsidR="00170C31" w:rsidRPr="00170C31">
        <w:t xml:space="preserve"> plasseres lavere enn trykkuttak</w:t>
      </w:r>
      <w:r w:rsidR="00C94E3E">
        <w:t xml:space="preserve">, og </w:t>
      </w:r>
      <w:r w:rsidR="00D36D5A">
        <w:t>i</w:t>
      </w:r>
      <w:r w:rsidR="00170C31" w:rsidRPr="00170C31">
        <w:t>nstrumentrørene ha</w:t>
      </w:r>
      <w:r w:rsidR="00C57F3F">
        <w:t>r</w:t>
      </w:r>
      <w:r w:rsidR="00170C31" w:rsidRPr="00170C31">
        <w:t xml:space="preserve"> kontinuerlig stigning mot trykkuttak.</w:t>
      </w:r>
    </w:p>
    <w:p w14:paraId="76820D0F" w14:textId="276F5A9C" w:rsidR="00A9474A" w:rsidRDefault="00A9474A" w:rsidP="0041385E">
      <w:pPr>
        <w:pStyle w:val="Overskrift2"/>
        <w:ind w:left="0" w:firstLine="0"/>
      </w:pPr>
      <w:bookmarkStart w:id="77" w:name="_Toc92481982"/>
      <w:bookmarkStart w:id="78" w:name="_Toc107565492"/>
      <w:r>
        <w:t>Til § 3</w:t>
      </w:r>
      <w:r w:rsidR="00B71460">
        <w:t>3</w:t>
      </w:r>
      <w:r>
        <w:t>. Beskyttelse</w:t>
      </w:r>
      <w:bookmarkEnd w:id="77"/>
      <w:bookmarkEnd w:id="78"/>
    </w:p>
    <w:p w14:paraId="032B79DA" w14:textId="1C1B551B" w:rsidR="00542720" w:rsidRPr="00590970" w:rsidRDefault="00542720" w:rsidP="00590970">
      <w:pPr>
        <w:pStyle w:val="Brdtekst"/>
        <w:spacing w:before="120" w:after="120"/>
        <w:rPr>
          <w:u w:val="single"/>
        </w:rPr>
      </w:pPr>
      <w:r w:rsidRPr="00590970">
        <w:rPr>
          <w:u w:val="single"/>
        </w:rPr>
        <w:t>Første ledd:</w:t>
      </w:r>
    </w:p>
    <w:p w14:paraId="2F062197" w14:textId="535A504F" w:rsidR="00A9474A" w:rsidRDefault="00757A6D" w:rsidP="00E57EBC">
      <w:pPr>
        <w:pStyle w:val="Brdtekst"/>
        <w:ind w:firstLine="567"/>
      </w:pPr>
      <w:r w:rsidRPr="00757A6D">
        <w:t xml:space="preserve">Transmittere som er installert på steder som er utsatt for store temperatursvingninger, bør monteres i </w:t>
      </w:r>
      <w:proofErr w:type="spellStart"/>
      <w:r w:rsidRPr="00757A6D">
        <w:t>temperaturkontrollert</w:t>
      </w:r>
      <w:proofErr w:type="spellEnd"/>
      <w:r w:rsidRPr="00757A6D">
        <w:t xml:space="preserve"> miljø eller kabinett.</w:t>
      </w:r>
    </w:p>
    <w:p w14:paraId="5BA878F8" w14:textId="77777777" w:rsidR="00A42A86" w:rsidRDefault="00A42A86" w:rsidP="00E57EBC">
      <w:pPr>
        <w:pStyle w:val="Brdtekst"/>
        <w:ind w:firstLine="567"/>
      </w:pPr>
    </w:p>
    <w:p w14:paraId="49472A83" w14:textId="407795E0" w:rsidR="00A42A86" w:rsidRPr="00A9474A" w:rsidRDefault="00A6546F" w:rsidP="00E57EBC">
      <w:pPr>
        <w:pStyle w:val="Brdtekst"/>
        <w:ind w:firstLine="567"/>
      </w:pPr>
      <w:r>
        <w:t xml:space="preserve">For å oppfylle krav </w:t>
      </w:r>
      <w:r w:rsidR="007B1BE4">
        <w:t xml:space="preserve">om beskyttelse </w:t>
      </w:r>
      <w:r w:rsidR="00872C48">
        <w:t xml:space="preserve">mot </w:t>
      </w:r>
      <w:r w:rsidR="00335946">
        <w:t>forstyrrelser for</w:t>
      </w:r>
      <w:r w:rsidR="00073623">
        <w:t xml:space="preserve">årsaket av klimatiske forhold, må </w:t>
      </w:r>
      <w:r w:rsidR="00321800">
        <w:t xml:space="preserve">målerør </w:t>
      </w:r>
      <w:r w:rsidR="00945A99">
        <w:t>i</w:t>
      </w:r>
      <w:r w:rsidR="00C93AF7" w:rsidRPr="00F72198">
        <w:t xml:space="preserve"> nødvendig</w:t>
      </w:r>
      <w:r w:rsidR="00A5682E" w:rsidRPr="00F72198">
        <w:t xml:space="preserve"> </w:t>
      </w:r>
      <w:r w:rsidR="009E5C5A">
        <w:t xml:space="preserve">grad </w:t>
      </w:r>
      <w:r w:rsidR="00937802">
        <w:t xml:space="preserve">utstyres med </w:t>
      </w:r>
      <w:r w:rsidR="00C93AF7" w:rsidRPr="00F72198">
        <w:t>termisk isolasjon.</w:t>
      </w:r>
      <w:r w:rsidR="00015B17">
        <w:t xml:space="preserve"> </w:t>
      </w:r>
      <w:r w:rsidR="002D626A" w:rsidRPr="00F72198">
        <w:t xml:space="preserve">For flerfasemålere </w:t>
      </w:r>
      <w:r w:rsidR="004D5BB5" w:rsidRPr="00F72198">
        <w:t>kan</w:t>
      </w:r>
      <w:r w:rsidR="00A42A86" w:rsidRPr="00F72198">
        <w:t xml:space="preserve"> termisk isoler</w:t>
      </w:r>
      <w:r w:rsidR="00BB758C">
        <w:t>ing</w:t>
      </w:r>
      <w:r w:rsidR="00A42A86" w:rsidRPr="00F72198">
        <w:t xml:space="preserve"> </w:t>
      </w:r>
      <w:r w:rsidR="004D5BB5" w:rsidRPr="00F72198">
        <w:t>være nødvendig for</w:t>
      </w:r>
      <w:r w:rsidR="00A42A86" w:rsidRPr="00F72198">
        <w:t xml:space="preserve"> å redusere funksjons- og ytelsesproblemer knyttet til dannelse og avsetning av faste stoff utfelt fra fluidet.</w:t>
      </w:r>
    </w:p>
    <w:p w14:paraId="3FB221BC" w14:textId="75F3DA27" w:rsidR="00A9474A" w:rsidRDefault="00A9474A" w:rsidP="005A538A">
      <w:pPr>
        <w:pStyle w:val="Overskrift2"/>
        <w:ind w:left="0" w:firstLine="0"/>
      </w:pPr>
      <w:bookmarkStart w:id="79" w:name="_Toc92481983"/>
      <w:bookmarkStart w:id="80" w:name="_Toc107565493"/>
      <w:r>
        <w:t>Til § 3</w:t>
      </w:r>
      <w:r w:rsidR="00A06E71">
        <w:t>4</w:t>
      </w:r>
      <w:r>
        <w:t>. Tilrettelegging for drift og vedlikehold</w:t>
      </w:r>
      <w:bookmarkEnd w:id="79"/>
      <w:bookmarkEnd w:id="80"/>
    </w:p>
    <w:p w14:paraId="08B78469" w14:textId="668B0185" w:rsidR="00022572" w:rsidRPr="00F02C9E" w:rsidRDefault="00022572" w:rsidP="00F02C9E">
      <w:pPr>
        <w:pStyle w:val="Brdtekst"/>
        <w:spacing w:before="120" w:after="120"/>
        <w:rPr>
          <w:u w:val="single"/>
        </w:rPr>
      </w:pPr>
      <w:r w:rsidRPr="00F02C9E">
        <w:rPr>
          <w:u w:val="single"/>
        </w:rPr>
        <w:t>Andre ledd:</w:t>
      </w:r>
    </w:p>
    <w:p w14:paraId="3544BFAB" w14:textId="77777777" w:rsidR="008E02DE" w:rsidRDefault="00E619A6" w:rsidP="00B9163A">
      <w:pPr>
        <w:pStyle w:val="Brdtekst"/>
        <w:ind w:firstLine="567"/>
      </w:pPr>
      <w:r>
        <w:lastRenderedPageBreak/>
        <w:t xml:space="preserve">Med </w:t>
      </w:r>
      <w:r w:rsidR="001605F0">
        <w:t>«</w:t>
      </w:r>
      <w:r>
        <w:t>t</w:t>
      </w:r>
      <w:r w:rsidRPr="00E619A6">
        <w:t>ilstandsbasert vedlikehold</w:t>
      </w:r>
      <w:r w:rsidR="001605F0">
        <w:t>» i andre ledd</w:t>
      </w:r>
      <w:r>
        <w:t xml:space="preserve"> menes</w:t>
      </w:r>
      <w:r w:rsidRPr="00E619A6">
        <w:t xml:space="preserve"> vedlikehold på grunnlag av løpende registrert tilstand eller behov</w:t>
      </w:r>
      <w:r w:rsidR="007F79A5">
        <w:t xml:space="preserve">. </w:t>
      </w:r>
    </w:p>
    <w:p w14:paraId="46B7F7FD" w14:textId="1D2F2901" w:rsidR="00786490" w:rsidRDefault="006215EA" w:rsidP="00B9163A">
      <w:pPr>
        <w:pStyle w:val="Brdtekst"/>
        <w:ind w:firstLine="567"/>
      </w:pPr>
      <w:r>
        <w:t xml:space="preserve">Med </w:t>
      </w:r>
      <w:r w:rsidR="001605F0">
        <w:t>«</w:t>
      </w:r>
      <w:r>
        <w:t xml:space="preserve">automatisk </w:t>
      </w:r>
      <w:r w:rsidR="007B4D9B">
        <w:t>tilstands</w:t>
      </w:r>
      <w:r w:rsidR="00A7084F">
        <w:t>overvåking</w:t>
      </w:r>
      <w:r w:rsidR="00643803">
        <w:t>»</w:t>
      </w:r>
      <w:r>
        <w:t xml:space="preserve"> menes kontroll </w:t>
      </w:r>
      <w:r w:rsidR="00643803">
        <w:t xml:space="preserve">av måleinstrumenters måletekniske karakteristikker </w:t>
      </w:r>
      <w:r>
        <w:t xml:space="preserve">uten inngrep fra en driftsoperatør. Automatisk </w:t>
      </w:r>
      <w:r w:rsidR="00643803">
        <w:t>tilstandsovervåking</w:t>
      </w:r>
      <w:r>
        <w:t xml:space="preserve"> kan realiseres på en rekke ulike måter og ved kombinasjoner av måter, herunder ved overvåking av differanse i visning fra to eller flere måleinstrumenter som måler samme størrelse, overvåking av måleinstrumenters diagnostiske parametere og overvåking av ulike målinger på samme måleobjekt.</w:t>
      </w:r>
    </w:p>
    <w:p w14:paraId="06F28941" w14:textId="18F4190F" w:rsidR="008D1480" w:rsidRPr="001839D1" w:rsidRDefault="008D1480" w:rsidP="009E46D6">
      <w:pPr>
        <w:pStyle w:val="Brdtekst"/>
        <w:spacing w:before="120" w:after="120"/>
        <w:rPr>
          <w:u w:val="single"/>
        </w:rPr>
      </w:pPr>
      <w:r w:rsidRPr="001839D1">
        <w:rPr>
          <w:u w:val="single"/>
        </w:rPr>
        <w:t>Femte ledd:</w:t>
      </w:r>
    </w:p>
    <w:p w14:paraId="6772072C" w14:textId="63262FB0" w:rsidR="008D1480" w:rsidRDefault="008D1480" w:rsidP="00B9163A">
      <w:pPr>
        <w:pStyle w:val="Brdtekst"/>
        <w:ind w:firstLine="567"/>
      </w:pPr>
      <w:r w:rsidRPr="00F408DD">
        <w:t>Metode og utstyr for lekkasjeovervåking bør vurderes i forhold til risiko for feilmåling.</w:t>
      </w:r>
      <w:r>
        <w:t xml:space="preserve"> </w:t>
      </w:r>
    </w:p>
    <w:p w14:paraId="6023024E" w14:textId="6F567D68" w:rsidR="002F7101" w:rsidRPr="003114E4" w:rsidRDefault="002F7101" w:rsidP="00E9049C">
      <w:pPr>
        <w:pStyle w:val="Overskrift2"/>
      </w:pPr>
      <w:bookmarkStart w:id="81" w:name="_Toc107565494"/>
      <w:r w:rsidRPr="003114E4">
        <w:t>Til §</w:t>
      </w:r>
      <w:r w:rsidR="0070332E" w:rsidRPr="003114E4">
        <w:t xml:space="preserve"> 3</w:t>
      </w:r>
      <w:r w:rsidR="00C72FEF">
        <w:t>5</w:t>
      </w:r>
      <w:r w:rsidR="0070332E" w:rsidRPr="003114E4">
        <w:t xml:space="preserve">. </w:t>
      </w:r>
      <w:r w:rsidR="00682208" w:rsidRPr="003114E4">
        <w:t>Elektronikk</w:t>
      </w:r>
      <w:bookmarkEnd w:id="81"/>
    </w:p>
    <w:p w14:paraId="634E9F40" w14:textId="50D1D938" w:rsidR="0070332E" w:rsidRPr="003114E4" w:rsidRDefault="00A0014F" w:rsidP="00B9163A">
      <w:pPr>
        <w:pStyle w:val="Brdtekst"/>
        <w:ind w:firstLine="567"/>
      </w:pPr>
      <w:r w:rsidRPr="003114E4">
        <w:t xml:space="preserve">Med </w:t>
      </w:r>
      <w:r w:rsidR="008E02DE">
        <w:t>«</w:t>
      </w:r>
      <w:r w:rsidRPr="003114E4">
        <w:t>elektronikk</w:t>
      </w:r>
      <w:r w:rsidR="008E02DE">
        <w:t>»</w:t>
      </w:r>
      <w:r w:rsidRPr="003114E4">
        <w:t xml:space="preserve"> menes</w:t>
      </w:r>
      <w:r w:rsidR="00397631" w:rsidRPr="003114E4">
        <w:t xml:space="preserve"> </w:t>
      </w:r>
      <w:r w:rsidR="007828C0" w:rsidRPr="003114E4">
        <w:t xml:space="preserve">signalprosesseringsenheter </w:t>
      </w:r>
      <w:r w:rsidR="00397631" w:rsidRPr="003114E4">
        <w:t>i elektroniske målere</w:t>
      </w:r>
      <w:r w:rsidR="002630C8" w:rsidRPr="003114E4">
        <w:t xml:space="preserve"> og</w:t>
      </w:r>
      <w:r w:rsidR="007828C0" w:rsidRPr="003114E4">
        <w:t xml:space="preserve"> transdusere</w:t>
      </w:r>
      <w:r w:rsidR="00BC0DB1" w:rsidRPr="003114E4">
        <w:t>/</w:t>
      </w:r>
      <w:r w:rsidR="00397631" w:rsidRPr="003114E4">
        <w:t xml:space="preserve"> transmitterer</w:t>
      </w:r>
      <w:r w:rsidR="007828C0" w:rsidRPr="003114E4">
        <w:t xml:space="preserve"> som overfører</w:t>
      </w:r>
      <w:r w:rsidR="006E6FC0" w:rsidRPr="003114E4">
        <w:t xml:space="preserve"> måledata og annen informasjon til målesystemets datasystem</w:t>
      </w:r>
      <w:r w:rsidR="0070332E" w:rsidRPr="003114E4">
        <w:t>.</w:t>
      </w:r>
    </w:p>
    <w:p w14:paraId="347F42B1" w14:textId="40D29923" w:rsidR="0070332E" w:rsidRPr="003114E4" w:rsidRDefault="0070332E" w:rsidP="00E9049C">
      <w:pPr>
        <w:pStyle w:val="Overskrift2"/>
      </w:pPr>
      <w:bookmarkStart w:id="82" w:name="_Toc107565495"/>
      <w:r w:rsidRPr="003114E4">
        <w:t>Til § 3</w:t>
      </w:r>
      <w:r w:rsidR="00B45624">
        <w:t>6</w:t>
      </w:r>
      <w:r w:rsidRPr="003114E4">
        <w:t>. Datasystem</w:t>
      </w:r>
      <w:bookmarkEnd w:id="82"/>
    </w:p>
    <w:p w14:paraId="4377E118" w14:textId="4E1BB5D6" w:rsidR="00FD4580" w:rsidRPr="003114E4" w:rsidRDefault="00EF0D81" w:rsidP="006E41A2">
      <w:pPr>
        <w:pStyle w:val="Brdtekst"/>
      </w:pPr>
      <w:r w:rsidRPr="003114E4">
        <w:tab/>
        <w:t xml:space="preserve">Med </w:t>
      </w:r>
      <w:r w:rsidR="008E02DE">
        <w:t>«</w:t>
      </w:r>
      <w:r w:rsidRPr="003114E4">
        <w:t>datasystem</w:t>
      </w:r>
      <w:r w:rsidR="008E02DE">
        <w:t>»</w:t>
      </w:r>
      <w:r w:rsidRPr="003114E4">
        <w:t xml:space="preserve"> menes </w:t>
      </w:r>
      <w:r w:rsidR="00D63B5E" w:rsidRPr="003114E4">
        <w:t>system</w:t>
      </w:r>
      <w:r w:rsidR="00C17A07" w:rsidRPr="003114E4">
        <w:t>er</w:t>
      </w:r>
      <w:r w:rsidR="00D63B5E" w:rsidRPr="003114E4">
        <w:t xml:space="preserve"> for </w:t>
      </w:r>
      <w:r w:rsidR="00C0171E" w:rsidRPr="003114E4">
        <w:t>overordnet styring, kontroll</w:t>
      </w:r>
      <w:r w:rsidR="00C17A07" w:rsidRPr="003114E4">
        <w:t>,</w:t>
      </w:r>
      <w:r w:rsidR="00C0171E" w:rsidRPr="003114E4">
        <w:t xml:space="preserve"> datainnsamling</w:t>
      </w:r>
      <w:r w:rsidR="0031034B" w:rsidRPr="003114E4">
        <w:t xml:space="preserve"> og </w:t>
      </w:r>
      <w:r w:rsidR="00650126" w:rsidRPr="003114E4">
        <w:t>beregninger</w:t>
      </w:r>
      <w:r w:rsidR="006D6197" w:rsidRPr="003114E4">
        <w:t xml:space="preserve"> (</w:t>
      </w:r>
      <w:r w:rsidR="00AB5538" w:rsidRPr="003114E4">
        <w:t xml:space="preserve">eng. </w:t>
      </w:r>
      <w:r w:rsidR="006D6197" w:rsidRPr="003114E4">
        <w:t>DCS</w:t>
      </w:r>
      <w:r w:rsidR="00AB5538" w:rsidRPr="003114E4">
        <w:t xml:space="preserve">, SCADA, </w:t>
      </w:r>
      <w:proofErr w:type="spellStart"/>
      <w:r w:rsidR="00AB5538" w:rsidRPr="003114E4">
        <w:t>Flow</w:t>
      </w:r>
      <w:proofErr w:type="spellEnd"/>
      <w:r w:rsidR="00AB5538" w:rsidRPr="003114E4">
        <w:t xml:space="preserve"> </w:t>
      </w:r>
      <w:r w:rsidR="000C619E">
        <w:t>C</w:t>
      </w:r>
      <w:r w:rsidR="00AB5538" w:rsidRPr="003114E4">
        <w:t>omputers</w:t>
      </w:r>
      <w:r w:rsidR="006D6197" w:rsidRPr="003114E4">
        <w:t>)</w:t>
      </w:r>
      <w:r w:rsidR="00650126" w:rsidRPr="003114E4">
        <w:t>.</w:t>
      </w:r>
      <w:r w:rsidR="008203FC" w:rsidRPr="003114E4">
        <w:t xml:space="preserve"> </w:t>
      </w:r>
    </w:p>
    <w:p w14:paraId="383EE9E7" w14:textId="36BFBF6A" w:rsidR="00FD4580" w:rsidRPr="003114E4" w:rsidRDefault="00FD4580" w:rsidP="003114E4">
      <w:pPr>
        <w:pStyle w:val="Brdtekst"/>
        <w:spacing w:before="120" w:after="120"/>
        <w:rPr>
          <w:u w:val="single"/>
        </w:rPr>
      </w:pPr>
      <w:r w:rsidRPr="003114E4">
        <w:rPr>
          <w:u w:val="single"/>
        </w:rPr>
        <w:t>Fjerde ledd:</w:t>
      </w:r>
    </w:p>
    <w:p w14:paraId="50DCD5B6" w14:textId="46F4BC90" w:rsidR="007A7D3B" w:rsidRPr="003114E4" w:rsidRDefault="00622F8E" w:rsidP="003114E4">
      <w:pPr>
        <w:pStyle w:val="Brdtekst"/>
        <w:ind w:firstLine="567"/>
      </w:pPr>
      <w:r w:rsidRPr="003114E4">
        <w:t>For å oppfylle</w:t>
      </w:r>
      <w:r w:rsidR="00255D6A" w:rsidRPr="003114E4">
        <w:t xml:space="preserve"> kravet </w:t>
      </w:r>
      <w:r w:rsidRPr="003114E4">
        <w:t>til</w:t>
      </w:r>
      <w:r w:rsidR="00255D6A" w:rsidRPr="003114E4">
        <w:t xml:space="preserve"> r</w:t>
      </w:r>
      <w:r w:rsidR="00FD4580" w:rsidRPr="003114E4">
        <w:t>evisjonsspo</w:t>
      </w:r>
      <w:r w:rsidRPr="003114E4">
        <w:t>r, må revisjonssporet</w:t>
      </w:r>
      <w:r w:rsidR="0081704F" w:rsidRPr="003114E4">
        <w:t xml:space="preserve"> </w:t>
      </w:r>
      <w:r w:rsidR="00255D6A" w:rsidRPr="003114E4">
        <w:t>inkludere</w:t>
      </w:r>
      <w:r w:rsidR="00FD4580" w:rsidRPr="003114E4">
        <w:t xml:space="preserve"> tilstrekkelig data og informasjon </w:t>
      </w:r>
      <w:r w:rsidR="007C2B8C" w:rsidRPr="003114E4">
        <w:t>til</w:t>
      </w:r>
      <w:r w:rsidR="00CF30FF" w:rsidRPr="003114E4">
        <w:t xml:space="preserve"> at</w:t>
      </w:r>
      <w:r w:rsidR="00FD4580" w:rsidRPr="003114E4">
        <w:t xml:space="preserve"> timesmengder og daglige mengder</w:t>
      </w:r>
      <w:r w:rsidR="00CF30FF" w:rsidRPr="003114E4">
        <w:t xml:space="preserve"> kan verifiseres</w:t>
      </w:r>
      <w:r w:rsidR="00FD4580" w:rsidRPr="003114E4">
        <w:t>.</w:t>
      </w:r>
    </w:p>
    <w:p w14:paraId="3294A2E7" w14:textId="442A2617" w:rsidR="00E60A65" w:rsidRPr="003114E4" w:rsidRDefault="00E60A65" w:rsidP="00E60A65">
      <w:pPr>
        <w:pStyle w:val="Brdtekst"/>
        <w:spacing w:before="120" w:after="120"/>
        <w:rPr>
          <w:u w:val="single"/>
        </w:rPr>
      </w:pPr>
      <w:r w:rsidRPr="003114E4">
        <w:rPr>
          <w:u w:val="single"/>
        </w:rPr>
        <w:t>Femte ledd:</w:t>
      </w:r>
      <w:bookmarkStart w:id="83" w:name="_Toc92481986"/>
    </w:p>
    <w:p w14:paraId="74DE5489" w14:textId="2A320C4A" w:rsidR="00643BD9" w:rsidRPr="003114E4" w:rsidRDefault="00C87F77" w:rsidP="003114E4">
      <w:pPr>
        <w:pStyle w:val="Brdtekst"/>
        <w:ind w:firstLine="567"/>
      </w:pPr>
      <w:r w:rsidRPr="003114E4">
        <w:t xml:space="preserve">Oppfyllelse av krav </w:t>
      </w:r>
      <w:r w:rsidR="007107B6" w:rsidRPr="003114E4">
        <w:t>om</w:t>
      </w:r>
      <w:r w:rsidR="00644CF2" w:rsidRPr="003114E4">
        <w:t xml:space="preserve"> sikring av</w:t>
      </w:r>
      <w:r w:rsidR="00277FAF" w:rsidRPr="003114E4">
        <w:t xml:space="preserve"> d</w:t>
      </w:r>
      <w:r w:rsidR="00EB19DC" w:rsidRPr="003114E4">
        <w:t>ata</w:t>
      </w:r>
      <w:r w:rsidR="007F56B5" w:rsidRPr="003114E4">
        <w:t xml:space="preserve"> mot tap og manipulering</w:t>
      </w:r>
      <w:r w:rsidR="00FB2B25" w:rsidRPr="003114E4">
        <w:t>, inkluderer sikring av data</w:t>
      </w:r>
      <w:r w:rsidR="00EB19DC" w:rsidRPr="003114E4">
        <w:t xml:space="preserve"> </w:t>
      </w:r>
      <w:r w:rsidR="00644CF2" w:rsidRPr="003114E4">
        <w:t>ved</w:t>
      </w:r>
      <w:r w:rsidR="00EB19DC" w:rsidRPr="003114E4">
        <w:t xml:space="preserve"> strømbrudd</w:t>
      </w:r>
      <w:r w:rsidR="00A76C74" w:rsidRPr="003114E4">
        <w:t xml:space="preserve"> og</w:t>
      </w:r>
      <w:r w:rsidR="00644CF2" w:rsidRPr="003114E4">
        <w:t xml:space="preserve"> </w:t>
      </w:r>
      <w:r w:rsidR="006A5554" w:rsidRPr="003114E4">
        <w:t>sikr</w:t>
      </w:r>
      <w:r w:rsidR="00F055B9" w:rsidRPr="003114E4">
        <w:t>ing</w:t>
      </w:r>
      <w:r w:rsidR="003455B0" w:rsidRPr="003114E4">
        <w:t xml:space="preserve"> av</w:t>
      </w:r>
      <w:r w:rsidR="006A5554" w:rsidRPr="003114E4">
        <w:t xml:space="preserve"> </w:t>
      </w:r>
      <w:r w:rsidR="00C71936" w:rsidRPr="003114E4">
        <w:t>at a</w:t>
      </w:r>
      <w:r w:rsidR="009C507F" w:rsidRPr="003114E4">
        <w:t xml:space="preserve">lle som får tilgang til datasystemet </w:t>
      </w:r>
      <w:r w:rsidR="00C71936" w:rsidRPr="003114E4">
        <w:t>er</w:t>
      </w:r>
      <w:r w:rsidR="008021FC" w:rsidRPr="003114E4">
        <w:t xml:space="preserve"> </w:t>
      </w:r>
      <w:r w:rsidR="009C507F" w:rsidRPr="003114E4">
        <w:t>identifiserbare og ansvarlige</w:t>
      </w:r>
      <w:r w:rsidR="000819C3" w:rsidRPr="003114E4">
        <w:t xml:space="preserve"> (autoriserte)</w:t>
      </w:r>
      <w:r w:rsidR="009C507F" w:rsidRPr="003114E4">
        <w:t>.</w:t>
      </w:r>
    </w:p>
    <w:p w14:paraId="250813CC" w14:textId="26E0CB94" w:rsidR="00A9474A" w:rsidRDefault="00A9474A" w:rsidP="00D13F94">
      <w:pPr>
        <w:pStyle w:val="Overskrift1"/>
        <w:ind w:left="0" w:firstLine="0"/>
      </w:pPr>
      <w:bookmarkStart w:id="84" w:name="_Toc107565496"/>
      <w:r w:rsidRPr="003114E4">
        <w:t>Til kapittel 8</w:t>
      </w:r>
      <w:r>
        <w:t xml:space="preserve">. Særlige krav til målesystem for </w:t>
      </w:r>
      <w:r w:rsidR="004260F3">
        <w:t xml:space="preserve">dynamisk </w:t>
      </w:r>
      <w:r w:rsidR="003324B8">
        <w:t>mengde</w:t>
      </w:r>
      <w:r>
        <w:t>måling av olje</w:t>
      </w:r>
      <w:bookmarkEnd w:id="83"/>
      <w:bookmarkEnd w:id="84"/>
    </w:p>
    <w:p w14:paraId="67754293" w14:textId="6A49B472" w:rsidR="009572F4" w:rsidRDefault="00A379D2">
      <w:pPr>
        <w:pStyle w:val="Brdtekst"/>
        <w:ind w:firstLine="567"/>
      </w:pPr>
      <w:r w:rsidRPr="00A379D2">
        <w:t xml:space="preserve">De særlige kravene </w:t>
      </w:r>
      <w:r w:rsidR="003C5788">
        <w:t xml:space="preserve">i kapittel </w:t>
      </w:r>
      <w:r w:rsidR="008E37B1">
        <w:t>8</w:t>
      </w:r>
      <w:r w:rsidRPr="00A379D2">
        <w:t xml:space="preserve"> må ses i sammenheng </w:t>
      </w:r>
      <w:bookmarkStart w:id="85" w:name="_Hlk94603374"/>
      <w:r w:rsidRPr="00A379D2">
        <w:t>med krav til måling</w:t>
      </w:r>
      <w:r w:rsidR="00F77701">
        <w:t xml:space="preserve"> </w:t>
      </w:r>
      <w:r w:rsidRPr="00A379D2">
        <w:t xml:space="preserve">i kapittel 4 og </w:t>
      </w:r>
      <w:r w:rsidR="00635C92">
        <w:t>generelle krav til målesystem i kapittel 7</w:t>
      </w:r>
      <w:r w:rsidRPr="00A379D2">
        <w:t>.</w:t>
      </w:r>
      <w:bookmarkEnd w:id="85"/>
    </w:p>
    <w:p w14:paraId="7EEC937E" w14:textId="6849F4DB" w:rsidR="00B042F6" w:rsidRDefault="00B042F6" w:rsidP="00E9049C">
      <w:pPr>
        <w:pStyle w:val="Overskrift2"/>
      </w:pPr>
      <w:bookmarkStart w:id="86" w:name="_Toc107565497"/>
      <w:r>
        <w:t>Til § 3</w:t>
      </w:r>
      <w:r w:rsidR="003E3DC1">
        <w:t>7</w:t>
      </w:r>
      <w:r>
        <w:t xml:space="preserve">. </w:t>
      </w:r>
      <w:r w:rsidR="004B40BF">
        <w:t>Oljemålesystem</w:t>
      </w:r>
      <w:r w:rsidR="000546D0">
        <w:t>et</w:t>
      </w:r>
      <w:r w:rsidR="004B40BF">
        <w:t xml:space="preserve">s </w:t>
      </w:r>
      <w:r w:rsidR="00E044F1">
        <w:t>bestanddeler</w:t>
      </w:r>
      <w:bookmarkEnd w:id="86"/>
    </w:p>
    <w:p w14:paraId="62E74D07" w14:textId="735205C8" w:rsidR="00B042F6" w:rsidRPr="00A87456" w:rsidRDefault="00B042F6">
      <w:pPr>
        <w:pStyle w:val="Brdtekst"/>
        <w:ind w:firstLine="567"/>
        <w:rPr>
          <w:strike/>
        </w:rPr>
      </w:pPr>
      <w:r>
        <w:t>Ingen kommentar.</w:t>
      </w:r>
    </w:p>
    <w:p w14:paraId="6FD275B3" w14:textId="095D40A6" w:rsidR="00A9474A" w:rsidRDefault="00A9474A" w:rsidP="00144D21">
      <w:pPr>
        <w:pStyle w:val="Overskrift2"/>
        <w:ind w:left="0" w:firstLine="0"/>
      </w:pPr>
      <w:bookmarkStart w:id="87" w:name="_Toc92481988"/>
      <w:bookmarkStart w:id="88" w:name="_Hlk83030157"/>
      <w:bookmarkStart w:id="89" w:name="_Toc107565498"/>
      <w:r>
        <w:t xml:space="preserve">Til § </w:t>
      </w:r>
      <w:r w:rsidR="00464DCA">
        <w:t>3</w:t>
      </w:r>
      <w:r w:rsidR="003E3DC1">
        <w:t>8</w:t>
      </w:r>
      <w:r>
        <w:t xml:space="preserve">. </w:t>
      </w:r>
      <w:r w:rsidR="004567FB">
        <w:t>K</w:t>
      </w:r>
      <w:r>
        <w:t xml:space="preserve">alibreringsmetoder for </w:t>
      </w:r>
      <w:proofErr w:type="spellStart"/>
      <w:r>
        <w:t>oljemålere</w:t>
      </w:r>
      <w:bookmarkEnd w:id="87"/>
      <w:bookmarkEnd w:id="89"/>
      <w:proofErr w:type="spellEnd"/>
    </w:p>
    <w:p w14:paraId="4A1FE46D" w14:textId="28BF742A" w:rsidR="008654D4" w:rsidRPr="001668F1" w:rsidRDefault="003320AF" w:rsidP="007B0BBF">
      <w:pPr>
        <w:pStyle w:val="Brdtekst"/>
        <w:ind w:firstLine="567"/>
      </w:pPr>
      <w:r w:rsidRPr="00D7419C">
        <w:t xml:space="preserve">Det følger av </w:t>
      </w:r>
      <w:r w:rsidR="000B61D6" w:rsidRPr="00D7419C">
        <w:t xml:space="preserve">API MPMS 4.5 </w:t>
      </w:r>
      <w:r w:rsidR="001B0717" w:rsidRPr="00D7419C">
        <w:t xml:space="preserve">at </w:t>
      </w:r>
      <w:r w:rsidR="00EC22CC" w:rsidRPr="00D7419C">
        <w:t>en kalibrering</w:t>
      </w:r>
      <w:r w:rsidR="0074427F" w:rsidRPr="00D7419C">
        <w:t>smetode</w:t>
      </w:r>
      <w:r w:rsidR="0050467D" w:rsidRPr="00D7419C">
        <w:t xml:space="preserve"> basert på </w:t>
      </w:r>
      <w:proofErr w:type="spellStart"/>
      <w:r w:rsidR="0050467D" w:rsidRPr="00D7419C">
        <w:t>mastermålerprover</w:t>
      </w:r>
      <w:proofErr w:type="spellEnd"/>
      <w:r w:rsidR="0050467D" w:rsidRPr="00D7419C">
        <w:t xml:space="preserve"> gir signifikant høyere </w:t>
      </w:r>
      <w:r w:rsidR="00A467C6" w:rsidRPr="00D7419C">
        <w:t>usikkerhet enn en kalibreringsmetode</w:t>
      </w:r>
      <w:r w:rsidR="00592989" w:rsidRPr="00D7419C">
        <w:t xml:space="preserve"> som inkluderer en rørnormal.</w:t>
      </w:r>
    </w:p>
    <w:p w14:paraId="5462BB2A" w14:textId="5985CC23" w:rsidR="00A9474A" w:rsidRDefault="00A9474A" w:rsidP="00144D21">
      <w:pPr>
        <w:pStyle w:val="Overskrift2"/>
        <w:ind w:left="0" w:firstLine="0"/>
      </w:pPr>
      <w:bookmarkStart w:id="90" w:name="_Toc92481989"/>
      <w:bookmarkStart w:id="91" w:name="_Toc107565499"/>
      <w:r>
        <w:t xml:space="preserve">Til </w:t>
      </w:r>
      <w:r w:rsidR="004567FB">
        <w:t xml:space="preserve">§ </w:t>
      </w:r>
      <w:r w:rsidR="00A45B3B">
        <w:t>3</w:t>
      </w:r>
      <w:r w:rsidR="003E3DC1">
        <w:t>9</w:t>
      </w:r>
      <w:r w:rsidR="004567FB">
        <w:t xml:space="preserve">. </w:t>
      </w:r>
      <w:proofErr w:type="spellStart"/>
      <w:r w:rsidR="004567FB">
        <w:t>Oljemåler</w:t>
      </w:r>
      <w:bookmarkEnd w:id="90"/>
      <w:bookmarkEnd w:id="91"/>
      <w:proofErr w:type="spellEnd"/>
    </w:p>
    <w:p w14:paraId="0B7D1E5C" w14:textId="553FA698" w:rsidR="008C2DC6" w:rsidRDefault="00EF2D8E" w:rsidP="00446213">
      <w:pPr>
        <w:pStyle w:val="Brdtekst"/>
        <w:ind w:firstLine="410"/>
      </w:pPr>
      <w:r>
        <w:t xml:space="preserve">Kravet til største differanse mellom to </w:t>
      </w:r>
      <w:r w:rsidR="00E50B87">
        <w:t>målefeil</w:t>
      </w:r>
      <w:r>
        <w:t xml:space="preserve"> eller kalibreringsfaktorer </w:t>
      </w:r>
      <w:r w:rsidR="006359A7">
        <w:t xml:space="preserve">i tabell </w:t>
      </w:r>
      <w:r w:rsidR="0052462A">
        <w:t>6</w:t>
      </w:r>
      <w:r w:rsidR="00A40B1F">
        <w:t xml:space="preserve"> </w:t>
      </w:r>
      <w:r>
        <w:t>gjelder</w:t>
      </w:r>
      <w:r w:rsidR="000E0AC8">
        <w:t xml:space="preserve"> før </w:t>
      </w:r>
      <w:r w:rsidR="00FB5993">
        <w:t xml:space="preserve">justering </w:t>
      </w:r>
      <w:r w:rsidR="00A40B1F">
        <w:t>mot</w:t>
      </w:r>
      <w:r w:rsidR="00CA03B3">
        <w:t xml:space="preserve"> kalibreringsresultatet</w:t>
      </w:r>
      <w:r w:rsidR="004B5ED5">
        <w:t xml:space="preserve"> (eller kalibrerings</w:t>
      </w:r>
      <w:r w:rsidR="00446213">
        <w:t>kurve</w:t>
      </w:r>
      <w:r w:rsidR="00A40B1F">
        <w:t>n</w:t>
      </w:r>
      <w:r w:rsidR="004B5ED5">
        <w:t>)</w:t>
      </w:r>
      <w:r w:rsidR="00CA03B3">
        <w:t>.</w:t>
      </w:r>
      <w:r w:rsidR="00BF27F3" w:rsidRPr="00BF27F3">
        <w:t xml:space="preserve"> For en turbinmåler gjelder kravene til nøyaktighet etter justering av gir og </w:t>
      </w:r>
      <w:proofErr w:type="gramStart"/>
      <w:r w:rsidR="00BF27F3" w:rsidRPr="00BF27F3">
        <w:t>anvendelse</w:t>
      </w:r>
      <w:proofErr w:type="gramEnd"/>
      <w:r w:rsidR="00BF27F3" w:rsidRPr="00BF27F3">
        <w:t xml:space="preserve"> av nominell kalibreringsfaktor.</w:t>
      </w:r>
    </w:p>
    <w:p w14:paraId="0123A578" w14:textId="034EC500" w:rsidR="006548C7" w:rsidRDefault="006548C7" w:rsidP="00403EC3">
      <w:pPr>
        <w:pStyle w:val="Overskrift2"/>
      </w:pPr>
      <w:bookmarkStart w:id="92" w:name="_Toc107565500"/>
      <w:r>
        <w:t xml:space="preserve">Til § </w:t>
      </w:r>
      <w:r w:rsidR="009816A6">
        <w:t>40</w:t>
      </w:r>
      <w:r w:rsidR="00D30ED7">
        <w:t>. Rørnormal</w:t>
      </w:r>
      <w:bookmarkEnd w:id="92"/>
    </w:p>
    <w:p w14:paraId="576AA6EE" w14:textId="3EA30A13" w:rsidR="00D30ED7" w:rsidRPr="001C5680" w:rsidRDefault="00D30ED7" w:rsidP="00B57506">
      <w:pPr>
        <w:pStyle w:val="Brdtekst"/>
        <w:ind w:firstLine="410"/>
      </w:pPr>
      <w:r>
        <w:t>Ingen kommentar</w:t>
      </w:r>
      <w:r w:rsidR="00403EC3">
        <w:t>.</w:t>
      </w:r>
    </w:p>
    <w:p w14:paraId="5C11B785" w14:textId="09319942" w:rsidR="004567FB" w:rsidRDefault="004567FB">
      <w:pPr>
        <w:pStyle w:val="Overskrift2"/>
        <w:ind w:left="0" w:firstLine="0"/>
      </w:pPr>
      <w:bookmarkStart w:id="93" w:name="_Toc92481991"/>
      <w:bookmarkStart w:id="94" w:name="_Toc107565501"/>
      <w:r>
        <w:lastRenderedPageBreak/>
        <w:t>Til § 4</w:t>
      </w:r>
      <w:r w:rsidR="009816A6">
        <w:t>1</w:t>
      </w:r>
      <w:r>
        <w:t xml:space="preserve">. </w:t>
      </w:r>
      <w:proofErr w:type="spellStart"/>
      <w:r>
        <w:t>Mastermålerprover</w:t>
      </w:r>
      <w:bookmarkEnd w:id="93"/>
      <w:bookmarkEnd w:id="94"/>
      <w:proofErr w:type="spellEnd"/>
    </w:p>
    <w:p w14:paraId="679DA935" w14:textId="16817818" w:rsidR="008B1306" w:rsidRPr="001C5680" w:rsidRDefault="00E23942" w:rsidP="008B1306">
      <w:pPr>
        <w:pStyle w:val="Brdtekst"/>
        <w:ind w:firstLine="567"/>
      </w:pPr>
      <w:r w:rsidRPr="00E23942">
        <w:t xml:space="preserve">Kravet til største differanse mellom to </w:t>
      </w:r>
      <w:r w:rsidR="001362CA">
        <w:t>målefeil</w:t>
      </w:r>
      <w:r w:rsidRPr="00E23942">
        <w:t xml:space="preserve"> eller kalibreringsfaktorer i tabell 8 gjelder før justering mot kalibreringsresultatet (eller kalibreringskurven).</w:t>
      </w:r>
      <w:r w:rsidR="008B1306" w:rsidRPr="008B1306">
        <w:t xml:space="preserve"> </w:t>
      </w:r>
      <w:r w:rsidR="008B1306">
        <w:t xml:space="preserve">For en turbinmåler gjelder kravene til nøyaktighet etter justering av gir og </w:t>
      </w:r>
      <w:proofErr w:type="gramStart"/>
      <w:r w:rsidR="008B1306">
        <w:t>anvendelse</w:t>
      </w:r>
      <w:proofErr w:type="gramEnd"/>
      <w:r w:rsidR="008B1306">
        <w:t xml:space="preserve"> av nominell kalibreringsfaktor</w:t>
      </w:r>
      <w:r w:rsidR="008B1306" w:rsidRPr="00F56D82">
        <w:t>.</w:t>
      </w:r>
    </w:p>
    <w:p w14:paraId="5EBF0850" w14:textId="26713737" w:rsidR="00C4198B" w:rsidRDefault="00C4198B" w:rsidP="00B57506">
      <w:pPr>
        <w:pStyle w:val="Brdtekst"/>
        <w:ind w:firstLine="567"/>
      </w:pPr>
    </w:p>
    <w:p w14:paraId="64C0F84D" w14:textId="4ED13512" w:rsidR="00B87082" w:rsidRDefault="00B87082" w:rsidP="00413B9F">
      <w:pPr>
        <w:pStyle w:val="Overskrift2"/>
        <w:ind w:left="0" w:firstLine="0"/>
      </w:pPr>
      <w:bookmarkStart w:id="95" w:name="_Toc92481992"/>
      <w:bookmarkStart w:id="96" w:name="_Toc107565502"/>
      <w:r w:rsidRPr="0057467C">
        <w:t>Til § 4</w:t>
      </w:r>
      <w:r w:rsidR="009816A6">
        <w:t>2</w:t>
      </w:r>
      <w:r w:rsidRPr="0057467C">
        <w:t>. Tilknyttede måleinstrumenter</w:t>
      </w:r>
      <w:bookmarkEnd w:id="95"/>
      <w:bookmarkEnd w:id="96"/>
    </w:p>
    <w:p w14:paraId="6E0D3471" w14:textId="5018E464" w:rsidR="0057467C" w:rsidRDefault="00131D1B" w:rsidP="00524473">
      <w:pPr>
        <w:pStyle w:val="Brdtekst"/>
        <w:ind w:firstLine="567"/>
      </w:pPr>
      <w:r>
        <w:t>K</w:t>
      </w:r>
      <w:r w:rsidR="009C56A2" w:rsidRPr="000C543C">
        <w:t>ravene</w:t>
      </w:r>
      <w:r>
        <w:t xml:space="preserve"> i tabell 9</w:t>
      </w:r>
      <w:r w:rsidR="009C56A2" w:rsidRPr="000C543C">
        <w:t xml:space="preserve"> gjelder måleverdier avlest i </w:t>
      </w:r>
      <w:r>
        <w:t xml:space="preserve">målesystemets </w:t>
      </w:r>
      <w:r w:rsidR="009C56A2" w:rsidRPr="000C543C">
        <w:t>datasystem</w:t>
      </w:r>
      <w:r>
        <w:t>.</w:t>
      </w:r>
    </w:p>
    <w:p w14:paraId="48A9A941" w14:textId="5D86A607" w:rsidR="00B042F6" w:rsidRDefault="00B042F6" w:rsidP="00E9049C">
      <w:pPr>
        <w:pStyle w:val="Overskrift2"/>
      </w:pPr>
      <w:bookmarkStart w:id="97" w:name="_Toc107565503"/>
      <w:r>
        <w:t xml:space="preserve">Til </w:t>
      </w:r>
      <w:r w:rsidR="004C290A">
        <w:t>§ 4</w:t>
      </w:r>
      <w:r w:rsidR="00581156">
        <w:t>3</w:t>
      </w:r>
      <w:r w:rsidR="004C290A">
        <w:t>. Prøvetakingsutstyr</w:t>
      </w:r>
      <w:bookmarkEnd w:id="97"/>
    </w:p>
    <w:p w14:paraId="7970FBCD" w14:textId="2F2FAB50" w:rsidR="004C290A" w:rsidRDefault="004C290A" w:rsidP="00524473">
      <w:pPr>
        <w:pStyle w:val="Brdtekst"/>
        <w:ind w:firstLine="567"/>
      </w:pPr>
      <w:r>
        <w:t>Ingen kommentar.</w:t>
      </w:r>
    </w:p>
    <w:p w14:paraId="0846AC06" w14:textId="07D7B1E3" w:rsidR="004C290A" w:rsidRDefault="004C290A" w:rsidP="00E9049C">
      <w:pPr>
        <w:pStyle w:val="Overskrift2"/>
      </w:pPr>
      <w:bookmarkStart w:id="98" w:name="_Toc107565504"/>
      <w:r>
        <w:t>Til § 4</w:t>
      </w:r>
      <w:r w:rsidR="002F1D12">
        <w:t>4</w:t>
      </w:r>
      <w:r>
        <w:t>. Algoritmer og ligninger</w:t>
      </w:r>
      <w:bookmarkEnd w:id="98"/>
    </w:p>
    <w:p w14:paraId="6E4CB51A" w14:textId="37D62FC7" w:rsidR="004C290A" w:rsidRPr="00EF6794" w:rsidRDefault="004C290A" w:rsidP="00524473">
      <w:pPr>
        <w:pStyle w:val="Brdtekst"/>
        <w:ind w:firstLine="567"/>
      </w:pPr>
      <w:r>
        <w:t>Ingen kommentar</w:t>
      </w:r>
      <w:r w:rsidR="006829DD">
        <w:t>.</w:t>
      </w:r>
    </w:p>
    <w:p w14:paraId="6FD2C05F" w14:textId="7CB199AA" w:rsidR="00A16F6E" w:rsidRDefault="00A16F6E" w:rsidP="001C5680">
      <w:pPr>
        <w:pStyle w:val="Overskrift1"/>
        <w:ind w:left="0" w:firstLine="0"/>
      </w:pPr>
      <w:bookmarkStart w:id="99" w:name="_Toc92481995"/>
      <w:bookmarkStart w:id="100" w:name="_Toc107565505"/>
      <w:bookmarkEnd w:id="88"/>
      <w:r>
        <w:t xml:space="preserve">Til </w:t>
      </w:r>
      <w:r w:rsidRPr="00130C72">
        <w:t>kapittel</w:t>
      </w:r>
      <w:r>
        <w:t xml:space="preserve"> 9. Særlige krav </w:t>
      </w:r>
      <w:r w:rsidR="001C5680">
        <w:t xml:space="preserve">til målesystem for </w:t>
      </w:r>
      <w:r w:rsidR="007B4E73">
        <w:t xml:space="preserve">dynamisk </w:t>
      </w:r>
      <w:r w:rsidR="00750442">
        <w:t>mengde</w:t>
      </w:r>
      <w:r w:rsidR="001C5680">
        <w:t>måling av gass</w:t>
      </w:r>
      <w:bookmarkEnd w:id="99"/>
      <w:bookmarkEnd w:id="100"/>
    </w:p>
    <w:p w14:paraId="1A16B05C" w14:textId="29D3D2E8" w:rsidR="001C5680" w:rsidRDefault="00991FED" w:rsidP="001C5680">
      <w:pPr>
        <w:pStyle w:val="Brdtekst"/>
      </w:pPr>
      <w:r>
        <w:tab/>
      </w:r>
      <w:bookmarkStart w:id="101" w:name="_Hlk94623504"/>
      <w:r w:rsidR="000D7BBF" w:rsidRPr="000D7BBF">
        <w:t xml:space="preserve">De særlige kravene </w:t>
      </w:r>
      <w:r w:rsidR="00A41678">
        <w:t>i kapittel 9</w:t>
      </w:r>
      <w:r w:rsidR="00F32C6F">
        <w:t xml:space="preserve"> </w:t>
      </w:r>
      <w:r w:rsidR="000D7BBF" w:rsidRPr="000D7BBF">
        <w:t xml:space="preserve">må ses i sammenheng med </w:t>
      </w:r>
      <w:r w:rsidR="00A826CE">
        <w:t xml:space="preserve">generelle </w:t>
      </w:r>
      <w:r w:rsidR="00C50E81" w:rsidRPr="00C50E81">
        <w:t>krav til måling i kapittel 4 og generelle krav til målesystem i kapittel 7.</w:t>
      </w:r>
      <w:bookmarkEnd w:id="101"/>
    </w:p>
    <w:p w14:paraId="4AE9B05E" w14:textId="77777777" w:rsidR="00352E5A" w:rsidRDefault="00352E5A" w:rsidP="001C5680">
      <w:pPr>
        <w:pStyle w:val="Brdtekst"/>
      </w:pPr>
    </w:p>
    <w:p w14:paraId="0FAB2775" w14:textId="244BBF1D" w:rsidR="006829DD" w:rsidRDefault="00430BB9" w:rsidP="00E9049C">
      <w:pPr>
        <w:pStyle w:val="Overskrift2"/>
      </w:pPr>
      <w:bookmarkStart w:id="102" w:name="_Toc107565506"/>
      <w:r>
        <w:t>Til § 4</w:t>
      </w:r>
      <w:r w:rsidR="00E044F1">
        <w:t>5</w:t>
      </w:r>
      <w:r>
        <w:t xml:space="preserve">. </w:t>
      </w:r>
      <w:r w:rsidR="00A85B1B">
        <w:t>Gass</w:t>
      </w:r>
      <w:r w:rsidR="00452192">
        <w:t>m</w:t>
      </w:r>
      <w:r>
        <w:t xml:space="preserve">ålesystemets </w:t>
      </w:r>
      <w:r w:rsidR="00E044F1">
        <w:t>bestanddeler</w:t>
      </w:r>
      <w:bookmarkEnd w:id="102"/>
    </w:p>
    <w:p w14:paraId="69F188D2" w14:textId="13D946C5" w:rsidR="00430BB9" w:rsidRPr="001C5680" w:rsidRDefault="00430BB9" w:rsidP="00E9049C">
      <w:pPr>
        <w:pStyle w:val="Brdtekst"/>
        <w:ind w:firstLine="567"/>
      </w:pPr>
      <w:r>
        <w:t>Ingen kommentar.</w:t>
      </w:r>
    </w:p>
    <w:p w14:paraId="73786D32" w14:textId="08EF8BB6" w:rsidR="001C5680" w:rsidRDefault="001C5680" w:rsidP="001C5680">
      <w:pPr>
        <w:pStyle w:val="Overskrift2"/>
        <w:ind w:left="0" w:firstLine="0"/>
      </w:pPr>
      <w:bookmarkStart w:id="103" w:name="_Toc92481997"/>
      <w:bookmarkStart w:id="104" w:name="_Toc107565507"/>
      <w:r>
        <w:t>Til § 4</w:t>
      </w:r>
      <w:r w:rsidR="00447F05">
        <w:t>6</w:t>
      </w:r>
      <w:r>
        <w:t xml:space="preserve">. Kalibreringsmetoder for </w:t>
      </w:r>
      <w:r w:rsidR="001D5DE7">
        <w:t>gass</w:t>
      </w:r>
      <w:r>
        <w:t>målere</w:t>
      </w:r>
      <w:bookmarkEnd w:id="103"/>
      <w:bookmarkEnd w:id="104"/>
    </w:p>
    <w:p w14:paraId="55517DD9" w14:textId="77777777" w:rsidR="00626B51" w:rsidRPr="000843FF" w:rsidRDefault="00626B51" w:rsidP="00626B51">
      <w:pPr>
        <w:spacing w:before="240" w:after="120"/>
        <w:rPr>
          <w:u w:val="single"/>
          <w:lang w:val="nb"/>
        </w:rPr>
      </w:pPr>
      <w:r>
        <w:rPr>
          <w:u w:val="single"/>
          <w:lang w:val="nb"/>
        </w:rPr>
        <w:t>Andre ledd</w:t>
      </w:r>
      <w:r w:rsidRPr="000843FF">
        <w:rPr>
          <w:u w:val="single"/>
          <w:lang w:val="nb"/>
        </w:rPr>
        <w:t>:</w:t>
      </w:r>
    </w:p>
    <w:p w14:paraId="0E3DDB18" w14:textId="2570ED69" w:rsidR="00376F28" w:rsidRDefault="00376F28" w:rsidP="00761DEA">
      <w:pPr>
        <w:pStyle w:val="Brdtekst"/>
        <w:ind w:firstLine="567"/>
      </w:pPr>
      <w:r>
        <w:t>E</w:t>
      </w:r>
      <w:r w:rsidR="00E01482">
        <w:t>n teoretisk prediksjonsprosedyre</w:t>
      </w:r>
      <w:r w:rsidR="00115DF4">
        <w:t xml:space="preserve"> </w:t>
      </w:r>
      <w:r w:rsidR="00E01482">
        <w:t>kan inkluderte statiske tester</w:t>
      </w:r>
      <w:r w:rsidR="006621F1">
        <w:t xml:space="preserve"> og geometriske oppmålinger, avhengig av teknologi.</w:t>
      </w:r>
    </w:p>
    <w:p w14:paraId="2BF51CE6" w14:textId="77777777" w:rsidR="00F66AEB" w:rsidRDefault="00F66AEB" w:rsidP="00761DEA">
      <w:pPr>
        <w:pStyle w:val="Brdtekst"/>
        <w:ind w:firstLine="567"/>
      </w:pPr>
    </w:p>
    <w:p w14:paraId="6473F42B" w14:textId="31E7E010" w:rsidR="003440A8" w:rsidRDefault="00AC6260" w:rsidP="00130C72">
      <w:pPr>
        <w:pStyle w:val="Brdtekst"/>
        <w:ind w:firstLine="567"/>
      </w:pPr>
      <w:r>
        <w:t>F</w:t>
      </w:r>
      <w:r w:rsidR="00F66AEB">
        <w:t xml:space="preserve">or </w:t>
      </w:r>
      <w:r w:rsidR="003440A8">
        <w:t xml:space="preserve">en </w:t>
      </w:r>
      <w:r w:rsidR="00200D5E">
        <w:t>ul</w:t>
      </w:r>
      <w:r w:rsidR="00F66AEB">
        <w:t xml:space="preserve">tralyd </w:t>
      </w:r>
      <w:r w:rsidR="003440A8">
        <w:t>fakkelgassmåler</w:t>
      </w:r>
      <w:r>
        <w:t xml:space="preserve"> vil</w:t>
      </w:r>
      <w:r w:rsidR="007D1053">
        <w:t xml:space="preserve"> </w:t>
      </w:r>
      <w:r w:rsidR="00A80F4B">
        <w:t xml:space="preserve">en prosedyre som inkluderer </w:t>
      </w:r>
      <w:r w:rsidR="005B753E">
        <w:t>måleteknisk</w:t>
      </w:r>
      <w:r w:rsidR="00E32E19">
        <w:t xml:space="preserve"> sporbare</w:t>
      </w:r>
      <w:r w:rsidR="002A4DD0">
        <w:t xml:space="preserve"> og tilstrekkelig nøyaktige </w:t>
      </w:r>
      <w:r w:rsidR="00FF1D4E">
        <w:t>målinger</w:t>
      </w:r>
      <w:r w:rsidR="00E32E19">
        <w:t xml:space="preserve"> </w:t>
      </w:r>
      <w:r w:rsidR="00DF1FD2">
        <w:t xml:space="preserve">av </w:t>
      </w:r>
      <w:r w:rsidR="00394595">
        <w:t>geometriske parametere, herunder</w:t>
      </w:r>
      <w:r w:rsidR="0099067D">
        <w:t>:</w:t>
      </w:r>
    </w:p>
    <w:p w14:paraId="4BB4CDF2" w14:textId="0BBD6DB8" w:rsidR="00823198" w:rsidRDefault="002523E8" w:rsidP="00823198">
      <w:pPr>
        <w:pStyle w:val="Brdtekst"/>
        <w:numPr>
          <w:ilvl w:val="0"/>
          <w:numId w:val="55"/>
        </w:numPr>
      </w:pPr>
      <w:r>
        <w:t>avstander mellom transdus</w:t>
      </w:r>
      <w:r w:rsidR="00934B7D">
        <w:t>e</w:t>
      </w:r>
      <w:r>
        <w:t>re</w:t>
      </w:r>
      <w:r w:rsidR="00885978">
        <w:t>,</w:t>
      </w:r>
    </w:p>
    <w:p w14:paraId="2D7FB2AE" w14:textId="5A2F1D7B" w:rsidR="002523E8" w:rsidRDefault="00934B7D" w:rsidP="00823198">
      <w:pPr>
        <w:pStyle w:val="Brdtekst"/>
        <w:numPr>
          <w:ilvl w:val="0"/>
          <w:numId w:val="55"/>
        </w:numPr>
      </w:pPr>
      <w:r>
        <w:t>gjennomsnittlig indre diameter på målerør,</w:t>
      </w:r>
    </w:p>
    <w:p w14:paraId="102FB7C5" w14:textId="7379E60F" w:rsidR="003502BB" w:rsidRDefault="00E5192E" w:rsidP="00130C72">
      <w:pPr>
        <w:pStyle w:val="Brdtekst"/>
        <w:numPr>
          <w:ilvl w:val="0"/>
          <w:numId w:val="55"/>
        </w:numPr>
      </w:pPr>
      <w:r>
        <w:t>tverrsnittareal på målerør</w:t>
      </w:r>
      <w:r w:rsidR="00F16C9F">
        <w:t>,</w:t>
      </w:r>
    </w:p>
    <w:p w14:paraId="2436EECB" w14:textId="3502295B" w:rsidR="00761DEA" w:rsidRDefault="00543C95" w:rsidP="00130C72">
      <w:pPr>
        <w:pStyle w:val="Brdtekst"/>
      </w:pPr>
      <w:r>
        <w:t xml:space="preserve">samt måling av </w:t>
      </w:r>
      <w:r w:rsidR="00C021CC">
        <w:t>tidsforsinkelser</w:t>
      </w:r>
      <w:r w:rsidR="009A6C3E">
        <w:t xml:space="preserve"> </w:t>
      </w:r>
      <w:r w:rsidR="00C021CC">
        <w:t>under null-strømningsforhold</w:t>
      </w:r>
      <w:r>
        <w:t>, o</w:t>
      </w:r>
      <w:r w:rsidRPr="00543C95">
        <w:t xml:space="preserve">ppfylle krav til </w:t>
      </w:r>
      <w:r w:rsidR="003E5CCF">
        <w:t xml:space="preserve">en </w:t>
      </w:r>
      <w:r w:rsidRPr="00543C95">
        <w:t>teoretisk prediksjonsprosedyre</w:t>
      </w:r>
      <w:r w:rsidR="00BB7C88">
        <w:t>.</w:t>
      </w:r>
      <w:r w:rsidR="00504796">
        <w:t xml:space="preserve"> </w:t>
      </w:r>
    </w:p>
    <w:p w14:paraId="7676EDCB" w14:textId="77777777" w:rsidR="00376F28" w:rsidRDefault="00376F28" w:rsidP="003E00B4">
      <w:pPr>
        <w:pStyle w:val="Brdtekst"/>
        <w:ind w:firstLine="567"/>
      </w:pPr>
    </w:p>
    <w:p w14:paraId="6E0204B5" w14:textId="1F1A297B" w:rsidR="001C5680" w:rsidRPr="001C5680" w:rsidRDefault="00054162" w:rsidP="00130C72">
      <w:pPr>
        <w:pStyle w:val="Brdtekst"/>
        <w:ind w:firstLine="567"/>
      </w:pPr>
      <w:r w:rsidRPr="00215219">
        <w:t>For en blendeplatetype differensialtrykkmåler utgjør primærelementet blendeplate, blendeplateholder, differensialtrykkavtapninger og målerør.</w:t>
      </w:r>
      <w:r>
        <w:t xml:space="preserve"> </w:t>
      </w:r>
      <w:r w:rsidR="00301EFF">
        <w:t xml:space="preserve">En prosedyre </w:t>
      </w:r>
      <w:r w:rsidR="0096054D">
        <w:t>som dokumenterer</w:t>
      </w:r>
      <w:r w:rsidR="00102A39">
        <w:t xml:space="preserve"> samsvar med krav i </w:t>
      </w:r>
      <w:r w:rsidR="000D006D">
        <w:t>standard (</w:t>
      </w:r>
      <w:r w:rsidR="00AD1759">
        <w:t xml:space="preserve">f.eks. </w:t>
      </w:r>
      <w:r w:rsidR="00102A39">
        <w:t>ISO 5167</w:t>
      </w:r>
      <w:r w:rsidR="00AD1759">
        <w:t>)</w:t>
      </w:r>
      <w:r w:rsidR="00102A39">
        <w:t xml:space="preserve"> til </w:t>
      </w:r>
      <w:r w:rsidR="00260D23">
        <w:t xml:space="preserve">primærelementets </w:t>
      </w:r>
      <w:r w:rsidR="00102A39">
        <w:t>k</w:t>
      </w:r>
      <w:r>
        <w:t xml:space="preserve">onstruksjon og </w:t>
      </w:r>
      <w:r w:rsidR="00337E14">
        <w:t>geometriske parametere</w:t>
      </w:r>
      <w:r>
        <w:t xml:space="preserve"> </w:t>
      </w:r>
      <w:r w:rsidR="00185F4D">
        <w:t xml:space="preserve">vil oppfylle krav til </w:t>
      </w:r>
      <w:r w:rsidR="00A7431D">
        <w:t xml:space="preserve">en </w:t>
      </w:r>
      <w:r w:rsidR="003C46C0" w:rsidRPr="003C46C0">
        <w:t>teoretisk prediksjonsprosedyre</w:t>
      </w:r>
      <w:r w:rsidR="00CA3EB6" w:rsidRPr="00CA3EB6">
        <w:t>.</w:t>
      </w:r>
      <w:r w:rsidR="00712B62">
        <w:t xml:space="preserve"> </w:t>
      </w:r>
    </w:p>
    <w:p w14:paraId="5E7B832C" w14:textId="68CF863A" w:rsidR="001C5680" w:rsidRDefault="001C5680" w:rsidP="001C5680">
      <w:pPr>
        <w:pStyle w:val="Overskrift2"/>
        <w:ind w:left="0" w:firstLine="0"/>
      </w:pPr>
      <w:bookmarkStart w:id="105" w:name="_Toc92481998"/>
      <w:bookmarkStart w:id="106" w:name="_Toc107565508"/>
      <w:r>
        <w:lastRenderedPageBreak/>
        <w:t>Til § 4</w:t>
      </w:r>
      <w:r w:rsidR="00E9422A">
        <w:t>7</w:t>
      </w:r>
      <w:r>
        <w:t xml:space="preserve">. </w:t>
      </w:r>
      <w:r w:rsidR="001D5DE7">
        <w:t>Gass</w:t>
      </w:r>
      <w:r>
        <w:t>måler</w:t>
      </w:r>
      <w:bookmarkEnd w:id="105"/>
      <w:bookmarkEnd w:id="106"/>
    </w:p>
    <w:p w14:paraId="43640CB8" w14:textId="45163B68" w:rsidR="001C5680" w:rsidRPr="001C5680" w:rsidRDefault="009F2F16" w:rsidP="00A25638">
      <w:pPr>
        <w:pStyle w:val="Brdtekst"/>
        <w:ind w:firstLine="567"/>
      </w:pPr>
      <w:r>
        <w:t>Krave</w:t>
      </w:r>
      <w:r w:rsidR="002B0B1C">
        <w:t>ne</w:t>
      </w:r>
      <w:r>
        <w:t xml:space="preserve"> i</w:t>
      </w:r>
      <w:r w:rsidR="00F9214B">
        <w:t xml:space="preserve"> </w:t>
      </w:r>
      <w:r>
        <w:t xml:space="preserve">tabell 11 gjelder før justering </w:t>
      </w:r>
      <w:r w:rsidR="000C3353">
        <w:t>av kalibreringsfaktor</w:t>
      </w:r>
      <w:r w:rsidR="00A0781A">
        <w:t>er</w:t>
      </w:r>
      <w:r w:rsidR="000C3353">
        <w:t xml:space="preserve"> </w:t>
      </w:r>
      <w:r>
        <w:t>mot kalibreringsresultatet (eller kalibreringskurven).</w:t>
      </w:r>
      <w:r w:rsidR="005C7104">
        <w:t xml:space="preserve"> </w:t>
      </w:r>
      <w:r w:rsidR="00707DC7">
        <w:t xml:space="preserve">For en turbinmåler </w:t>
      </w:r>
      <w:r w:rsidR="00EC281E">
        <w:t xml:space="preserve">gjelder </w:t>
      </w:r>
      <w:r w:rsidR="002C15E8">
        <w:t>krav</w:t>
      </w:r>
      <w:r w:rsidR="00EF0DA2">
        <w:t>ene til nøyaktighet</w:t>
      </w:r>
      <w:r w:rsidR="002C15E8">
        <w:t xml:space="preserve"> etter justering av gir</w:t>
      </w:r>
      <w:r w:rsidR="00A25638">
        <w:t xml:space="preserve"> og </w:t>
      </w:r>
      <w:proofErr w:type="gramStart"/>
      <w:r w:rsidR="00A25638">
        <w:t>anvendelse</w:t>
      </w:r>
      <w:proofErr w:type="gramEnd"/>
      <w:r w:rsidR="00A25638">
        <w:t xml:space="preserve"> av nominell kalibreringsfaktor</w:t>
      </w:r>
      <w:r w:rsidR="002C1116">
        <w:t>.</w:t>
      </w:r>
    </w:p>
    <w:p w14:paraId="6CE9155E" w14:textId="00F1CCB7" w:rsidR="001C5680" w:rsidRDefault="001C5680" w:rsidP="001C5680">
      <w:pPr>
        <w:pStyle w:val="Overskrift2"/>
        <w:ind w:left="0" w:firstLine="0"/>
      </w:pPr>
      <w:bookmarkStart w:id="107" w:name="_Toc92481999"/>
      <w:bookmarkStart w:id="108" w:name="_Toc107565509"/>
      <w:r>
        <w:t xml:space="preserve">Til § </w:t>
      </w:r>
      <w:r w:rsidR="00464DCA">
        <w:t>4</w:t>
      </w:r>
      <w:r w:rsidR="009D20B2">
        <w:t>8</w:t>
      </w:r>
      <w:r>
        <w:t>. Tilknyttede måleinstrumenter</w:t>
      </w:r>
      <w:bookmarkEnd w:id="107"/>
      <w:bookmarkEnd w:id="108"/>
    </w:p>
    <w:p w14:paraId="6AF2832A" w14:textId="5C72A4D6" w:rsidR="009D4843" w:rsidRPr="00EF6794" w:rsidRDefault="009D4843" w:rsidP="00F80102">
      <w:pPr>
        <w:pStyle w:val="Brdtekst"/>
        <w:ind w:firstLine="567"/>
      </w:pPr>
      <w:r w:rsidRPr="009D4843">
        <w:t xml:space="preserve">Kravene i tabell </w:t>
      </w:r>
      <w:r>
        <w:t>12</w:t>
      </w:r>
      <w:r w:rsidRPr="009D4843">
        <w:t xml:space="preserve"> gjelder verdier </w:t>
      </w:r>
      <w:r w:rsidR="00FF526A">
        <w:t xml:space="preserve">fra måleinstrumenter </w:t>
      </w:r>
      <w:r w:rsidRPr="009D4843">
        <w:t>avlest i målesystemets datasystem.</w:t>
      </w:r>
    </w:p>
    <w:p w14:paraId="1E9CDFDE" w14:textId="352A7FE2" w:rsidR="009D4843" w:rsidRDefault="000323C4" w:rsidP="009D4843">
      <w:pPr>
        <w:pStyle w:val="Overskrift2"/>
        <w:ind w:left="0" w:firstLine="0"/>
      </w:pPr>
      <w:bookmarkStart w:id="109" w:name="_Toc92482000"/>
      <w:bookmarkStart w:id="110" w:name="_Toc107565510"/>
      <w:r>
        <w:t xml:space="preserve">Til § </w:t>
      </w:r>
      <w:r w:rsidR="00452B77">
        <w:t>4</w:t>
      </w:r>
      <w:r w:rsidR="00F93045">
        <w:t>9</w:t>
      </w:r>
      <w:r>
        <w:t xml:space="preserve">. </w:t>
      </w:r>
      <w:r w:rsidR="00930C89">
        <w:t>Direktekoplet g</w:t>
      </w:r>
      <w:r>
        <w:t>asskromatograf</w:t>
      </w:r>
      <w:bookmarkEnd w:id="109"/>
      <w:bookmarkEnd w:id="110"/>
    </w:p>
    <w:p w14:paraId="76804E66" w14:textId="36B8EFCA" w:rsidR="00EF6794" w:rsidRPr="00F80102" w:rsidRDefault="00A62778" w:rsidP="00F80102">
      <w:pPr>
        <w:pStyle w:val="Brdtekst"/>
        <w:ind w:firstLine="567"/>
        <w:rPr>
          <w:strike/>
        </w:rPr>
      </w:pPr>
      <w:r w:rsidRPr="001844ED">
        <w:t>Ved verifisering og kalibrering av en direktekoplet gasskromatograf, bør akseptgrenser</w:t>
      </w:r>
      <w:r w:rsidR="00EF6794" w:rsidRPr="001844ED">
        <w:t xml:space="preserve"> for den enkelte </w:t>
      </w:r>
      <w:proofErr w:type="gramStart"/>
      <w:r w:rsidR="00EF6794" w:rsidRPr="001844ED">
        <w:t>komponents molar</w:t>
      </w:r>
      <w:r w:rsidR="003B42E9">
        <w:t xml:space="preserve"> </w:t>
      </w:r>
      <w:r w:rsidR="00EF6794" w:rsidRPr="001844ED">
        <w:t>fraksjon</w:t>
      </w:r>
      <w:proofErr w:type="gramEnd"/>
      <w:r w:rsidR="00EF6794" w:rsidRPr="001844ED">
        <w:t xml:space="preserve"> bestemmes ved å dividere usikkerhetsgrensen til </w:t>
      </w:r>
      <w:r w:rsidR="00DD3FAB" w:rsidRPr="001844ED">
        <w:t xml:space="preserve">målt </w:t>
      </w:r>
      <w:r w:rsidR="00EF6794" w:rsidRPr="001844ED">
        <w:t>molar</w:t>
      </w:r>
      <w:r w:rsidR="000712E3" w:rsidRPr="001844ED">
        <w:t xml:space="preserve"> </w:t>
      </w:r>
      <w:r w:rsidR="00EF6794" w:rsidRPr="001844ED">
        <w:t>masse</w:t>
      </w:r>
      <w:r w:rsidR="0037282F" w:rsidRPr="001844ED">
        <w:t xml:space="preserve"> (jf. §</w:t>
      </w:r>
      <w:r w:rsidR="001844ED">
        <w:t xml:space="preserve"> 2</w:t>
      </w:r>
      <w:r w:rsidR="00F93045">
        <w:t>9</w:t>
      </w:r>
      <w:r w:rsidR="0037282F" w:rsidRPr="001844ED">
        <w:t xml:space="preserve"> tabell </w:t>
      </w:r>
      <w:r w:rsidR="00890431" w:rsidRPr="001844ED">
        <w:t>5</w:t>
      </w:r>
      <w:r w:rsidR="0037282F" w:rsidRPr="001844ED">
        <w:t>)</w:t>
      </w:r>
      <w:r w:rsidR="00EF6794" w:rsidRPr="001844ED">
        <w:t xml:space="preserve"> på kvadratroten av antall gasskomponenter</w:t>
      </w:r>
      <w:r w:rsidRPr="001844ED">
        <w:t>.</w:t>
      </w:r>
      <w:r w:rsidR="00EF6794" w:rsidRPr="00F80102">
        <w:rPr>
          <w:strike/>
        </w:rPr>
        <w:t xml:space="preserve"> </w:t>
      </w:r>
    </w:p>
    <w:p w14:paraId="334CA51B" w14:textId="16995CD9" w:rsidR="00EF6794" w:rsidRPr="00F80102" w:rsidRDefault="00EF6794" w:rsidP="00EF6794">
      <w:pPr>
        <w:pStyle w:val="Brdtekst"/>
        <w:rPr>
          <w:strike/>
        </w:rPr>
      </w:pPr>
    </w:p>
    <w:p w14:paraId="2E961F57" w14:textId="6DA1C3FB" w:rsidR="008A3F30" w:rsidRDefault="00CE65D7" w:rsidP="00EF6794">
      <w:pPr>
        <w:pStyle w:val="Brdtekst"/>
        <w:ind w:firstLine="567"/>
      </w:pPr>
      <w:r w:rsidRPr="001844ED">
        <w:t>Ved vurdering av samsvar med akseptgrenser for molar</w:t>
      </w:r>
      <w:r w:rsidR="00C1360A">
        <w:t xml:space="preserve"> </w:t>
      </w:r>
      <w:r w:rsidRPr="001844ED">
        <w:t xml:space="preserve">fraksjon og </w:t>
      </w:r>
      <w:r w:rsidR="005E0E34" w:rsidRPr="001844ED">
        <w:t>med</w:t>
      </w:r>
      <w:r w:rsidRPr="001844ED">
        <w:t xml:space="preserve"> usikkerhetsgrense til brennverdi</w:t>
      </w:r>
      <w:r w:rsidR="005E0E34" w:rsidRPr="001844ED">
        <w:t xml:space="preserve"> (jf. § </w:t>
      </w:r>
      <w:r w:rsidR="00C40832">
        <w:t>2</w:t>
      </w:r>
      <w:r w:rsidR="00F93045">
        <w:t>9</w:t>
      </w:r>
      <w:r w:rsidR="00DB1379" w:rsidRPr="001844ED">
        <w:t xml:space="preserve"> tabell </w:t>
      </w:r>
      <w:r w:rsidR="00890431" w:rsidRPr="001844ED">
        <w:t>5</w:t>
      </w:r>
      <w:r w:rsidR="00DB1379" w:rsidRPr="001844ED">
        <w:t>)</w:t>
      </w:r>
      <w:r w:rsidRPr="001844ED">
        <w:t xml:space="preserve">, bør normaliserte verdier benyttes for å redusere værpåvirkning på analyseresultatene. </w:t>
      </w:r>
      <w:r w:rsidR="00EF6794" w:rsidRPr="001844ED">
        <w:t>Avvik for hver enkelt gasskomponents molar</w:t>
      </w:r>
      <w:r w:rsidR="000712E3" w:rsidRPr="001844ED">
        <w:t xml:space="preserve"> </w:t>
      </w:r>
      <w:r w:rsidR="00EF6794" w:rsidRPr="001844ED">
        <w:t>fraksjon bør ikke medføre mer enn 0,1 % avvik i brennverdi eller standard densitet.</w:t>
      </w:r>
    </w:p>
    <w:p w14:paraId="29F1801F" w14:textId="27901324" w:rsidR="00F7086E" w:rsidRDefault="00F7086E" w:rsidP="00E9049C">
      <w:pPr>
        <w:pStyle w:val="Overskrift2"/>
      </w:pPr>
      <w:bookmarkStart w:id="111" w:name="_Toc107565511"/>
      <w:r>
        <w:t xml:space="preserve">Til § </w:t>
      </w:r>
      <w:r w:rsidR="00FC0C00">
        <w:t>50</w:t>
      </w:r>
      <w:r>
        <w:t>. Prøveta</w:t>
      </w:r>
      <w:r w:rsidR="00D84E5E">
        <w:t>k</w:t>
      </w:r>
      <w:r>
        <w:t>ingsutstyr</w:t>
      </w:r>
      <w:bookmarkEnd w:id="111"/>
    </w:p>
    <w:p w14:paraId="2DBC8307" w14:textId="2C6BA04A" w:rsidR="002D3D86" w:rsidRDefault="00F7086E" w:rsidP="00646D5A">
      <w:pPr>
        <w:pStyle w:val="Brdtekst"/>
        <w:spacing w:before="120" w:after="120"/>
        <w:ind w:firstLine="567"/>
      </w:pPr>
      <w:r w:rsidRPr="00646D5A">
        <w:rPr>
          <w:u w:val="single"/>
        </w:rPr>
        <w:t>Ingen kommentar.</w:t>
      </w:r>
      <w:r w:rsidR="008F0124">
        <w:t xml:space="preserve"> </w:t>
      </w:r>
    </w:p>
    <w:p w14:paraId="4180B1A2" w14:textId="0A22B67A" w:rsidR="00F7086E" w:rsidRDefault="00F7086E" w:rsidP="00E9049C">
      <w:pPr>
        <w:pStyle w:val="Overskrift2"/>
      </w:pPr>
      <w:bookmarkStart w:id="112" w:name="_Toc107565512"/>
      <w:r>
        <w:t xml:space="preserve">Til § </w:t>
      </w:r>
      <w:r w:rsidR="00251984">
        <w:t>5</w:t>
      </w:r>
      <w:r w:rsidR="00FC0C00">
        <w:t>1</w:t>
      </w:r>
      <w:r w:rsidR="00251984">
        <w:t>. Algoritmer og ligninger</w:t>
      </w:r>
      <w:bookmarkEnd w:id="112"/>
    </w:p>
    <w:p w14:paraId="37FA930A" w14:textId="68420088" w:rsidR="00251984" w:rsidRDefault="00251984" w:rsidP="00EF6794">
      <w:pPr>
        <w:pStyle w:val="Brdtekst"/>
        <w:ind w:firstLine="567"/>
      </w:pPr>
      <w:r>
        <w:t>Ingen kommentar.</w:t>
      </w:r>
    </w:p>
    <w:p w14:paraId="42690148" w14:textId="531FCC82" w:rsidR="003451D1" w:rsidRDefault="003451D1" w:rsidP="00583FDB">
      <w:pPr>
        <w:pStyle w:val="Overskrift1"/>
        <w:ind w:left="0" w:firstLine="0"/>
      </w:pPr>
      <w:bookmarkStart w:id="113" w:name="_Toc92482003"/>
      <w:bookmarkStart w:id="114" w:name="_Toc107565513"/>
      <w:r>
        <w:t xml:space="preserve">Til kapittel 10. Særlige krav til </w:t>
      </w:r>
      <w:r w:rsidR="00583FDB">
        <w:t xml:space="preserve">målesystem for </w:t>
      </w:r>
      <w:r w:rsidR="006D5D16">
        <w:t xml:space="preserve">dynamisk </w:t>
      </w:r>
      <w:r w:rsidR="00685A11">
        <w:t>mengde</w:t>
      </w:r>
      <w:r w:rsidR="006D5D16">
        <w:t xml:space="preserve">måling </w:t>
      </w:r>
      <w:r w:rsidR="00583FDB">
        <w:t>av flerfase petroleum</w:t>
      </w:r>
      <w:bookmarkEnd w:id="113"/>
      <w:bookmarkEnd w:id="114"/>
    </w:p>
    <w:p w14:paraId="3BFA5051" w14:textId="47963172" w:rsidR="00BD2C40" w:rsidRDefault="00247206" w:rsidP="00B16E24">
      <w:pPr>
        <w:pStyle w:val="Brdtekst"/>
        <w:ind w:firstLine="567"/>
      </w:pPr>
      <w:r w:rsidRPr="00247206">
        <w:t xml:space="preserve">De særlige kravene </w:t>
      </w:r>
      <w:r w:rsidR="00B16E24">
        <w:t>i kapittel 10</w:t>
      </w:r>
      <w:r w:rsidRPr="00247206">
        <w:t xml:space="preserve"> må ses i sammenheng med </w:t>
      </w:r>
      <w:r w:rsidR="00A826CE">
        <w:t xml:space="preserve">generelle </w:t>
      </w:r>
      <w:r w:rsidRPr="00247206">
        <w:t>krav til måling i kapittel 4 og generelle krav til målesystem i kapittel 7.</w:t>
      </w:r>
    </w:p>
    <w:p w14:paraId="6FA206E1" w14:textId="098D20CC" w:rsidR="00A75473" w:rsidRDefault="00A75473" w:rsidP="00E9049C">
      <w:pPr>
        <w:pStyle w:val="Overskrift2"/>
      </w:pPr>
      <w:bookmarkStart w:id="115" w:name="_Toc107565514"/>
      <w:r>
        <w:t>Til §</w:t>
      </w:r>
      <w:r w:rsidR="00BD77DB">
        <w:t xml:space="preserve"> 5</w:t>
      </w:r>
      <w:r w:rsidR="00FC0C00">
        <w:t>2</w:t>
      </w:r>
      <w:r w:rsidR="00BD77DB">
        <w:t xml:space="preserve">. </w:t>
      </w:r>
      <w:r w:rsidR="00082B14">
        <w:t>Flerfasem</w:t>
      </w:r>
      <w:r w:rsidR="00BD77DB">
        <w:t xml:space="preserve">ålesystemets </w:t>
      </w:r>
      <w:r w:rsidR="00FC0C00">
        <w:t>bestanddeler</w:t>
      </w:r>
      <w:bookmarkEnd w:id="115"/>
    </w:p>
    <w:p w14:paraId="65810D14" w14:textId="721D0C23" w:rsidR="00BD77DB" w:rsidRDefault="00BD77DB" w:rsidP="00B16E24">
      <w:pPr>
        <w:pStyle w:val="Brdtekst"/>
        <w:ind w:firstLine="567"/>
      </w:pPr>
      <w:r>
        <w:t>Ingen kommentar.</w:t>
      </w:r>
    </w:p>
    <w:p w14:paraId="20B1190F" w14:textId="18B77B23" w:rsidR="00BD77DB" w:rsidRDefault="00BD77DB" w:rsidP="00E9049C">
      <w:pPr>
        <w:pStyle w:val="Overskrift2"/>
      </w:pPr>
      <w:bookmarkStart w:id="116" w:name="_Toc107565515"/>
      <w:r>
        <w:t>Til § 5</w:t>
      </w:r>
      <w:r w:rsidR="007C3C07">
        <w:t>3</w:t>
      </w:r>
      <w:r w:rsidR="00AA025E">
        <w:t>. Kalibreringsmetoder for flerfasemålere</w:t>
      </w:r>
      <w:bookmarkEnd w:id="116"/>
    </w:p>
    <w:p w14:paraId="588A96C4" w14:textId="0D0986D4" w:rsidR="00AA025E" w:rsidRDefault="00AA025E" w:rsidP="00B16E24">
      <w:pPr>
        <w:pStyle w:val="Brdtekst"/>
        <w:ind w:firstLine="567"/>
      </w:pPr>
      <w:r>
        <w:t>Ingen kommentar.</w:t>
      </w:r>
    </w:p>
    <w:p w14:paraId="23C7422D" w14:textId="741A1955" w:rsidR="00BE2382" w:rsidRDefault="00BE2382" w:rsidP="00E9049C">
      <w:pPr>
        <w:pStyle w:val="Overskrift2"/>
      </w:pPr>
      <w:bookmarkStart w:id="117" w:name="_Toc107565516"/>
      <w:r>
        <w:t>Til § 5</w:t>
      </w:r>
      <w:r w:rsidR="007C3C07">
        <w:t>4</w:t>
      </w:r>
      <w:r>
        <w:t>. Flerfasemåler</w:t>
      </w:r>
      <w:bookmarkEnd w:id="117"/>
    </w:p>
    <w:p w14:paraId="6E17CD45" w14:textId="4CCDC62E" w:rsidR="00BE2382" w:rsidRDefault="00BE2382" w:rsidP="00B16E24">
      <w:pPr>
        <w:pStyle w:val="Brdtekst"/>
        <w:ind w:firstLine="567"/>
      </w:pPr>
      <w:r>
        <w:t>Ingen kommentar.</w:t>
      </w:r>
    </w:p>
    <w:p w14:paraId="5069041A" w14:textId="663EB207" w:rsidR="00BE2382" w:rsidRDefault="00BE2382" w:rsidP="00E9049C">
      <w:pPr>
        <w:pStyle w:val="Overskrift2"/>
      </w:pPr>
      <w:bookmarkStart w:id="118" w:name="_Toc107565517"/>
      <w:r>
        <w:t>Til § 5</w:t>
      </w:r>
      <w:r w:rsidR="007C3C07">
        <w:t>5</w:t>
      </w:r>
      <w:r w:rsidR="009A0ACA">
        <w:t>. Separatormålesystem</w:t>
      </w:r>
      <w:bookmarkEnd w:id="118"/>
    </w:p>
    <w:p w14:paraId="59DE97E3" w14:textId="7451EAF0" w:rsidR="009A0ACA" w:rsidRDefault="009A0ACA" w:rsidP="00B16E24">
      <w:pPr>
        <w:pStyle w:val="Brdtekst"/>
        <w:ind w:firstLine="567"/>
      </w:pPr>
      <w:r>
        <w:t>Ingen kommentar.</w:t>
      </w:r>
    </w:p>
    <w:p w14:paraId="247FC4A1" w14:textId="22218CC0" w:rsidR="009A0ACA" w:rsidRDefault="0010283F" w:rsidP="00E9049C">
      <w:pPr>
        <w:pStyle w:val="Overskrift2"/>
      </w:pPr>
      <w:bookmarkStart w:id="119" w:name="_Toc107565518"/>
      <w:r>
        <w:t>Til § 5</w:t>
      </w:r>
      <w:r w:rsidR="007C3C07">
        <w:t>6</w:t>
      </w:r>
      <w:r>
        <w:t>. Algoritmer og ligninger</w:t>
      </w:r>
      <w:bookmarkEnd w:id="119"/>
    </w:p>
    <w:p w14:paraId="6650EE85" w14:textId="36F5F959" w:rsidR="0058731D" w:rsidRPr="00BD2C40" w:rsidRDefault="0010283F" w:rsidP="00B16E24">
      <w:pPr>
        <w:pStyle w:val="Brdtekst"/>
        <w:ind w:firstLine="567"/>
      </w:pPr>
      <w:r>
        <w:t>Ingen kommentar.</w:t>
      </w:r>
    </w:p>
    <w:p w14:paraId="08712D43" w14:textId="6CE645B3" w:rsidR="004567FB" w:rsidRDefault="00A7486C" w:rsidP="00CD31E8">
      <w:pPr>
        <w:pStyle w:val="Overskrift1"/>
        <w:ind w:left="0" w:firstLine="0"/>
      </w:pPr>
      <w:bookmarkStart w:id="120" w:name="_Toc92482009"/>
      <w:bookmarkStart w:id="121" w:name="_Toc107565519"/>
      <w:r>
        <w:lastRenderedPageBreak/>
        <w:t xml:space="preserve">Til kapittel 11. </w:t>
      </w:r>
      <w:bookmarkEnd w:id="120"/>
      <w:r>
        <w:t xml:space="preserve">Krav til </w:t>
      </w:r>
      <w:r w:rsidR="00212F67">
        <w:t>måling av</w:t>
      </w:r>
      <w:r w:rsidR="00260B08">
        <w:t xml:space="preserve"> LNG</w:t>
      </w:r>
      <w:bookmarkEnd w:id="121"/>
    </w:p>
    <w:p w14:paraId="284C1591" w14:textId="21F3A122" w:rsidR="006900D2" w:rsidRDefault="006900D2">
      <w:pPr>
        <w:pStyle w:val="Brdtekst"/>
        <w:ind w:firstLine="567"/>
      </w:pPr>
      <w:r w:rsidRPr="00EA3C18">
        <w:t xml:space="preserve">Kravene </w:t>
      </w:r>
      <w:r>
        <w:t xml:space="preserve">i kapittel 11 </w:t>
      </w:r>
      <w:r w:rsidRPr="00EA3C18">
        <w:t xml:space="preserve">får </w:t>
      </w:r>
      <w:proofErr w:type="gramStart"/>
      <w:r w:rsidRPr="00EA3C18">
        <w:t>anvendelse</w:t>
      </w:r>
      <w:proofErr w:type="gramEnd"/>
      <w:r w:rsidRPr="00EA3C18">
        <w:t xml:space="preserve"> på målesystem beregnet på </w:t>
      </w:r>
      <w:r>
        <w:t>statisk</w:t>
      </w:r>
      <w:r w:rsidRPr="00EA3C18" w:rsidDel="00DB4407">
        <w:t xml:space="preserve"> </w:t>
      </w:r>
      <w:r w:rsidRPr="00EA3C18">
        <w:t>måling av mengder (volum</w:t>
      </w:r>
      <w:r>
        <w:t>,</w:t>
      </w:r>
      <w:r w:rsidRPr="00EA3C18">
        <w:t xml:space="preserve"> masse</w:t>
      </w:r>
      <w:r>
        <w:t xml:space="preserve"> og energi</w:t>
      </w:r>
      <w:r w:rsidRPr="00EA3C18">
        <w:t xml:space="preserve">) av </w:t>
      </w:r>
      <w:r>
        <w:t>LNG</w:t>
      </w:r>
      <w:r w:rsidRPr="00EA3C18">
        <w:t>.</w:t>
      </w:r>
      <w:r w:rsidR="005A5A42">
        <w:t xml:space="preserve"> </w:t>
      </w:r>
      <w:r w:rsidR="00FD6163">
        <w:t>K</w:t>
      </w:r>
      <w:r w:rsidRPr="000D7BBF">
        <w:t xml:space="preserve">ravene </w:t>
      </w:r>
      <w:r>
        <w:t xml:space="preserve">her </w:t>
      </w:r>
      <w:r w:rsidRPr="000D7BBF">
        <w:t xml:space="preserve">må ses i sammenheng med </w:t>
      </w:r>
      <w:r w:rsidRPr="00C50E81">
        <w:t>krav til måling i kapittel 4.</w:t>
      </w:r>
    </w:p>
    <w:p w14:paraId="6C8FA367" w14:textId="1A7952DF" w:rsidR="00C03D3C" w:rsidRDefault="00C03D3C" w:rsidP="00E9049C">
      <w:pPr>
        <w:pStyle w:val="Overskrift2"/>
      </w:pPr>
      <w:bookmarkStart w:id="122" w:name="_Toc107565520"/>
      <w:r>
        <w:t>Til § 5</w:t>
      </w:r>
      <w:r w:rsidR="007C3C07">
        <w:t>7</w:t>
      </w:r>
      <w:r>
        <w:t>. Generelle krav til</w:t>
      </w:r>
      <w:r w:rsidR="00A24915">
        <w:t xml:space="preserve"> måling av LNG</w:t>
      </w:r>
      <w:bookmarkEnd w:id="122"/>
    </w:p>
    <w:p w14:paraId="2CCB826D" w14:textId="125C823D" w:rsidR="00A24915" w:rsidRDefault="00A24915">
      <w:pPr>
        <w:pStyle w:val="Brdtekst"/>
        <w:ind w:firstLine="567"/>
      </w:pPr>
      <w:r>
        <w:t>Ingen kommentar.</w:t>
      </w:r>
    </w:p>
    <w:p w14:paraId="11B1160C" w14:textId="2ABF16BC" w:rsidR="00A75473" w:rsidRDefault="00A75473" w:rsidP="00A75473">
      <w:pPr>
        <w:pStyle w:val="Overskrift2"/>
      </w:pPr>
      <w:bookmarkStart w:id="123" w:name="_Toc107565521"/>
      <w:r>
        <w:t xml:space="preserve">Til § </w:t>
      </w:r>
      <w:r w:rsidR="00464DCA">
        <w:t>5</w:t>
      </w:r>
      <w:r w:rsidR="00A05B09">
        <w:t>8</w:t>
      </w:r>
      <w:r>
        <w:t>. Statisk måling av volum og masse</w:t>
      </w:r>
      <w:bookmarkEnd w:id="123"/>
    </w:p>
    <w:p w14:paraId="22CC9E52" w14:textId="30A945EE" w:rsidR="00A75473" w:rsidRPr="0053010F" w:rsidRDefault="0053010F" w:rsidP="00A418DC">
      <w:pPr>
        <w:pStyle w:val="Brdtekst"/>
        <w:ind w:firstLine="567"/>
      </w:pPr>
      <w:r w:rsidRPr="00515736">
        <w:t>Ingen kommentar.</w:t>
      </w:r>
    </w:p>
    <w:p w14:paraId="61FFC56D" w14:textId="6C167DC2" w:rsidR="00E466F8" w:rsidRDefault="00E466F8" w:rsidP="00E9049C">
      <w:pPr>
        <w:pStyle w:val="Overskrift2"/>
      </w:pPr>
      <w:bookmarkStart w:id="124" w:name="_Toc107565522"/>
      <w:r>
        <w:t xml:space="preserve">Til § </w:t>
      </w:r>
      <w:r w:rsidR="00452B77">
        <w:t>59</w:t>
      </w:r>
      <w:r w:rsidR="00A211C9">
        <w:t>. Prøvetakingsutstyr</w:t>
      </w:r>
      <w:bookmarkEnd w:id="124"/>
    </w:p>
    <w:p w14:paraId="76ED0A82" w14:textId="1B1326ED" w:rsidR="00A211C9" w:rsidRDefault="00A211C9">
      <w:pPr>
        <w:pStyle w:val="Brdtekst"/>
        <w:ind w:firstLine="567"/>
      </w:pPr>
      <w:r>
        <w:t>Ingen kommentar.</w:t>
      </w:r>
    </w:p>
    <w:p w14:paraId="63CABFDB" w14:textId="7C0A69E0" w:rsidR="00A211C9" w:rsidRDefault="00A211C9" w:rsidP="00E9049C">
      <w:pPr>
        <w:pStyle w:val="Overskrift2"/>
      </w:pPr>
      <w:bookmarkStart w:id="125" w:name="_Toc107565523"/>
      <w:r>
        <w:t>Til § 6</w:t>
      </w:r>
      <w:r w:rsidR="00452B77">
        <w:t>0</w:t>
      </w:r>
      <w:r>
        <w:t>. Gasskromatografi</w:t>
      </w:r>
      <w:bookmarkEnd w:id="125"/>
    </w:p>
    <w:p w14:paraId="1E00148D" w14:textId="284B7A81" w:rsidR="00125C90" w:rsidRDefault="00125C90">
      <w:pPr>
        <w:pStyle w:val="Brdtekst"/>
        <w:ind w:firstLine="567"/>
      </w:pPr>
      <w:r>
        <w:t>Ingen kommentar.</w:t>
      </w:r>
    </w:p>
    <w:p w14:paraId="19B1A83C" w14:textId="36FEA648" w:rsidR="00125C90" w:rsidRDefault="00125C90" w:rsidP="00E9049C">
      <w:pPr>
        <w:pStyle w:val="Overskrift2"/>
      </w:pPr>
      <w:bookmarkStart w:id="126" w:name="_Toc107565524"/>
      <w:r>
        <w:t>Til § 6</w:t>
      </w:r>
      <w:r w:rsidR="00452B77">
        <w:t>1</w:t>
      </w:r>
      <w:r>
        <w:t>. Densitet og brennverdi</w:t>
      </w:r>
      <w:bookmarkEnd w:id="126"/>
    </w:p>
    <w:p w14:paraId="289680B5" w14:textId="79BCE4A4" w:rsidR="00125C90" w:rsidRDefault="00B851A2">
      <w:pPr>
        <w:pStyle w:val="Brdtekst"/>
        <w:ind w:firstLine="567"/>
      </w:pPr>
      <w:r w:rsidRPr="00B851A2">
        <w:t>Prøve samlet inn ved lasting av LNG til skip kan, dersom den er representativ for LNG lastet til tankbil, anvendes for å beregne densitet og brennverdi til LNG lastet til tankbil.</w:t>
      </w:r>
    </w:p>
    <w:p w14:paraId="07712414" w14:textId="65A744D0" w:rsidR="00DF32D9" w:rsidRDefault="00DF32D9" w:rsidP="00E9049C">
      <w:pPr>
        <w:pStyle w:val="Overskrift2"/>
      </w:pPr>
      <w:bookmarkStart w:id="127" w:name="_Toc107565525"/>
      <w:r>
        <w:t>Til § 6</w:t>
      </w:r>
      <w:r w:rsidR="00452B77">
        <w:t>2</w:t>
      </w:r>
      <w:r>
        <w:t>. Måling av energi til fortrengt gass og forbrukt gass</w:t>
      </w:r>
      <w:bookmarkEnd w:id="127"/>
    </w:p>
    <w:p w14:paraId="49F61F44" w14:textId="355186BC" w:rsidR="00DF32D9" w:rsidRDefault="00DF32D9">
      <w:pPr>
        <w:pStyle w:val="Brdtekst"/>
        <w:ind w:firstLine="567"/>
      </w:pPr>
      <w:r>
        <w:t>Ingen kommentar.</w:t>
      </w:r>
    </w:p>
    <w:p w14:paraId="1FC7E0A4" w14:textId="68A16CF6" w:rsidR="006C0332" w:rsidRDefault="00CE01BA" w:rsidP="00CD31E8">
      <w:pPr>
        <w:pStyle w:val="Overskrift1"/>
        <w:ind w:left="0" w:firstLine="0"/>
      </w:pPr>
      <w:bookmarkStart w:id="128" w:name="_Toc92482017"/>
      <w:bookmarkStart w:id="129" w:name="_Toc107565526"/>
      <w:r>
        <w:t>Til kapittel 12. Krav til verifisering og kalibrering før et målesystem tas i bruk</w:t>
      </w:r>
      <w:bookmarkEnd w:id="128"/>
      <w:bookmarkEnd w:id="129"/>
    </w:p>
    <w:p w14:paraId="726A5690" w14:textId="7FAE1DE0" w:rsidR="00535399" w:rsidRDefault="00EE1C28">
      <w:pPr>
        <w:pStyle w:val="Brdtekst"/>
        <w:ind w:firstLine="567"/>
      </w:pPr>
      <w:r w:rsidRPr="00EA3C18">
        <w:t xml:space="preserve">Kravene </w:t>
      </w:r>
      <w:r>
        <w:t>i kapittel 12</w:t>
      </w:r>
      <w:r w:rsidRPr="00EA3C18">
        <w:t xml:space="preserve"> får </w:t>
      </w:r>
      <w:proofErr w:type="gramStart"/>
      <w:r w:rsidRPr="00EA3C18">
        <w:t>anvendelse</w:t>
      </w:r>
      <w:proofErr w:type="gramEnd"/>
      <w:r w:rsidRPr="00EA3C18">
        <w:t xml:space="preserve"> på </w:t>
      </w:r>
      <w:r>
        <w:t xml:space="preserve">alle </w:t>
      </w:r>
      <w:r w:rsidRPr="00EA3C18">
        <w:t xml:space="preserve">målesystem </w:t>
      </w:r>
      <w:r>
        <w:t xml:space="preserve">regulert </w:t>
      </w:r>
      <w:r w:rsidR="000C784F">
        <w:t xml:space="preserve">i </w:t>
      </w:r>
      <w:r>
        <w:t xml:space="preserve">denne forskrift. </w:t>
      </w:r>
      <w:r w:rsidR="00574C4B">
        <w:t>K</w:t>
      </w:r>
      <w:r w:rsidR="00574C4B" w:rsidRPr="00EA3C18">
        <w:t xml:space="preserve">ravene i må </w:t>
      </w:r>
      <w:r w:rsidR="00C66C64">
        <w:t xml:space="preserve">ses i sammenheng med </w:t>
      </w:r>
      <w:r w:rsidR="00DA5836">
        <w:t xml:space="preserve">krav i </w:t>
      </w:r>
      <w:r w:rsidR="000C784F">
        <w:t>k</w:t>
      </w:r>
      <w:r w:rsidR="00C66C64">
        <w:t xml:space="preserve">apittel </w:t>
      </w:r>
      <w:r w:rsidR="00D940B3">
        <w:t xml:space="preserve">2, </w:t>
      </w:r>
      <w:r w:rsidR="001E26EC">
        <w:t xml:space="preserve">3, 4, 7 og avhengig av type målesystem, </w:t>
      </w:r>
      <w:r w:rsidR="00180108">
        <w:t xml:space="preserve">med </w:t>
      </w:r>
      <w:r w:rsidR="00DA5836">
        <w:t xml:space="preserve">krav i </w:t>
      </w:r>
      <w:r w:rsidR="000C784F">
        <w:t>k</w:t>
      </w:r>
      <w:r w:rsidR="00180108">
        <w:t>apittel 8, 9,</w:t>
      </w:r>
      <w:r w:rsidR="000E0324">
        <w:t xml:space="preserve"> </w:t>
      </w:r>
      <w:r w:rsidR="00180108">
        <w:t>10 eller 11.</w:t>
      </w:r>
    </w:p>
    <w:p w14:paraId="1A523856" w14:textId="77777777" w:rsidR="00C4673A" w:rsidRDefault="00C4673A">
      <w:pPr>
        <w:pStyle w:val="Brdtekst"/>
        <w:ind w:firstLine="567"/>
      </w:pPr>
    </w:p>
    <w:p w14:paraId="7993AB5F" w14:textId="127D87B6" w:rsidR="00C4673A" w:rsidRDefault="00C4673A" w:rsidP="00C4673A">
      <w:pPr>
        <w:pStyle w:val="Overskrift2"/>
        <w:ind w:left="0" w:firstLine="0"/>
      </w:pPr>
      <w:bookmarkStart w:id="130" w:name="_Toc107565527"/>
      <w:r w:rsidRPr="006F3CC4">
        <w:t>Til § 6</w:t>
      </w:r>
      <w:r w:rsidR="00452B77">
        <w:t>3</w:t>
      </w:r>
      <w:r w:rsidRPr="006F3CC4">
        <w:t xml:space="preserve">. </w:t>
      </w:r>
      <w:r w:rsidR="009C76BC" w:rsidRPr="009C76BC">
        <w:t>Forutsetninger for å ta måleinstrumenter og målesystem i bruk</w:t>
      </w:r>
      <w:bookmarkEnd w:id="130"/>
    </w:p>
    <w:p w14:paraId="722BCBE1" w14:textId="44B753A8" w:rsidR="00C5720E" w:rsidRPr="00FA1CDA" w:rsidRDefault="00690A33" w:rsidP="00D949DB">
      <w:pPr>
        <w:pStyle w:val="Brdtekst"/>
        <w:ind w:firstLine="567"/>
      </w:pPr>
      <w:r w:rsidRPr="00FA1CDA">
        <w:t>Ingen kommentar.</w:t>
      </w:r>
    </w:p>
    <w:p w14:paraId="0DDD61B4" w14:textId="058778AA" w:rsidR="007177BD" w:rsidRDefault="007177BD" w:rsidP="00E9049C">
      <w:pPr>
        <w:pStyle w:val="Overskrift2"/>
      </w:pPr>
      <w:bookmarkStart w:id="131" w:name="_Toc107565528"/>
      <w:r>
        <w:t>Til § 6</w:t>
      </w:r>
      <w:r w:rsidR="00AD2C41">
        <w:t>4</w:t>
      </w:r>
      <w:r>
        <w:t>. Planer og prosedyrer for verifisering</w:t>
      </w:r>
      <w:r w:rsidR="00787536">
        <w:t>er og kalibreringer</w:t>
      </w:r>
      <w:bookmarkEnd w:id="131"/>
    </w:p>
    <w:p w14:paraId="46FD8B00" w14:textId="69AA3A89" w:rsidR="00787536" w:rsidRPr="00D949DB" w:rsidRDefault="00787536" w:rsidP="00D949DB">
      <w:pPr>
        <w:pStyle w:val="Brdtekst"/>
        <w:ind w:firstLine="567"/>
      </w:pPr>
      <w:r>
        <w:t>Ingen kommentar.</w:t>
      </w:r>
    </w:p>
    <w:p w14:paraId="5A8DAC5C" w14:textId="24C46D24" w:rsidR="003E36DE" w:rsidRPr="003E36DE" w:rsidRDefault="005F0DF6" w:rsidP="00D949DB">
      <w:pPr>
        <w:pStyle w:val="Overskrift2"/>
      </w:pPr>
      <w:bookmarkStart w:id="132" w:name="_Toc92482018"/>
      <w:bookmarkStart w:id="133" w:name="_Toc107565529"/>
      <w:r w:rsidRPr="00D949DB">
        <w:t>T</w:t>
      </w:r>
      <w:r>
        <w:t>il § 6</w:t>
      </w:r>
      <w:r w:rsidR="00AD2C41">
        <w:t>5</w:t>
      </w:r>
      <w:r w:rsidR="003E36DE">
        <w:t>. Kalibrering og justering av måleinstrumenter</w:t>
      </w:r>
      <w:bookmarkEnd w:id="132"/>
      <w:bookmarkEnd w:id="133"/>
    </w:p>
    <w:p w14:paraId="1FC73161" w14:textId="30E1DD64" w:rsidR="00F50986" w:rsidRPr="007B45B5" w:rsidRDefault="00F50986" w:rsidP="00D949DB">
      <w:pPr>
        <w:pStyle w:val="Brdtekst"/>
        <w:spacing w:before="120" w:after="120"/>
      </w:pPr>
      <w:r w:rsidRPr="007B45B5">
        <w:rPr>
          <w:u w:val="single"/>
        </w:rPr>
        <w:t>Tredje ledd:</w:t>
      </w:r>
    </w:p>
    <w:p w14:paraId="602836B0" w14:textId="5FD60F38" w:rsidR="00CD31E8" w:rsidRPr="00CD31E8" w:rsidRDefault="00E12FF6" w:rsidP="007B45B5">
      <w:pPr>
        <w:pStyle w:val="Brdtekst"/>
        <w:ind w:firstLine="567"/>
      </w:pPr>
      <w:bookmarkStart w:id="134" w:name="_Toc92482019"/>
      <w:r>
        <w:t xml:space="preserve">En </w:t>
      </w:r>
      <w:r w:rsidR="00862CF5" w:rsidRPr="007B45B5">
        <w:t xml:space="preserve">instrumentell </w:t>
      </w:r>
      <w:r w:rsidR="00DB51C0" w:rsidRPr="007B45B5">
        <w:t>skjevhet</w:t>
      </w:r>
      <w:r w:rsidR="00862CF5" w:rsidRPr="007B45B5">
        <w:t xml:space="preserve"> </w:t>
      </w:r>
      <w:r w:rsidR="00DB51C0" w:rsidRPr="007B45B5">
        <w:t>som er større enn</w:t>
      </w:r>
      <w:r w:rsidR="001A3295" w:rsidRPr="007B45B5">
        <w:t xml:space="preserve"> en tredjedel av største tillatte </w:t>
      </w:r>
      <w:r w:rsidR="00A026D3" w:rsidRPr="007B45B5">
        <w:t>målefeil</w:t>
      </w:r>
      <w:r>
        <w:t xml:space="preserve"> kan </w:t>
      </w:r>
      <w:r w:rsidR="00BF69E3">
        <w:t xml:space="preserve">i mange sammenhenger </w:t>
      </w:r>
      <w:r w:rsidR="00243996">
        <w:t>være</w:t>
      </w:r>
      <w:r w:rsidR="00BF69E3">
        <w:t xml:space="preserve"> signifikant</w:t>
      </w:r>
      <w:r w:rsidR="008B65DB" w:rsidRPr="007B45B5">
        <w:t>.</w:t>
      </w:r>
      <w:bookmarkEnd w:id="134"/>
    </w:p>
    <w:p w14:paraId="4EAA74C8" w14:textId="79CFE7FC" w:rsidR="00B72D7A" w:rsidRPr="00697C7A" w:rsidRDefault="00B72D7A" w:rsidP="00CD31E8">
      <w:pPr>
        <w:pStyle w:val="Overskrift2"/>
        <w:ind w:left="0" w:firstLine="0"/>
      </w:pPr>
      <w:bookmarkStart w:id="135" w:name="_Toc92482021"/>
      <w:bookmarkStart w:id="136" w:name="_Toc107565530"/>
      <w:r w:rsidRPr="00697C7A">
        <w:t xml:space="preserve">Til </w:t>
      </w:r>
      <w:r w:rsidR="00790EFA" w:rsidRPr="00697C7A">
        <w:t>§ 6</w:t>
      </w:r>
      <w:r w:rsidR="00AD2C41">
        <w:t>6</w:t>
      </w:r>
      <w:r w:rsidR="00790EFA" w:rsidRPr="00697C7A">
        <w:t>. Bruk av laboratorier</w:t>
      </w:r>
      <w:r w:rsidR="00CE6A7D" w:rsidRPr="00FA1CDA">
        <w:t xml:space="preserve"> til kalibrering</w:t>
      </w:r>
      <w:bookmarkEnd w:id="136"/>
    </w:p>
    <w:p w14:paraId="0227A266" w14:textId="2742FA25" w:rsidR="00790EFA" w:rsidRPr="00FB0C58" w:rsidRDefault="001443CA" w:rsidP="00FA1CDA">
      <w:pPr>
        <w:pStyle w:val="Brdtekst"/>
        <w:ind w:firstLine="567"/>
      </w:pPr>
      <w:r w:rsidRPr="001443CA">
        <w:t>Med et akkreditert laboratorium menes et laboratorium</w:t>
      </w:r>
      <w:r w:rsidR="003B7452">
        <w:t xml:space="preserve"> (stasjonært laboratorium eller feltlaboratorium)</w:t>
      </w:r>
      <w:r w:rsidRPr="001443CA">
        <w:t xml:space="preserve"> som er akkreditert i samsvar med standarden ISO/IEC 17025 for de relevante </w:t>
      </w:r>
      <w:r w:rsidR="00A0048C">
        <w:lastRenderedPageBreak/>
        <w:t>kalibrerings</w:t>
      </w:r>
      <w:r w:rsidRPr="001443CA">
        <w:t>metodene.</w:t>
      </w:r>
      <w:r w:rsidR="00A0048C">
        <w:t xml:space="preserve"> </w:t>
      </w:r>
      <w:r w:rsidR="00FA2F14" w:rsidRPr="00FA2F14">
        <w:t>Dokumentert samsvar med relevante deler av ISO/IEC 9001 kan oppfylle kravet til et ikke-akkreditert laboratorium.</w:t>
      </w:r>
    </w:p>
    <w:p w14:paraId="16B0583D" w14:textId="0431831C" w:rsidR="00910D7A" w:rsidRDefault="005719AC" w:rsidP="00CD31E8">
      <w:pPr>
        <w:pStyle w:val="Overskrift2"/>
        <w:ind w:left="0" w:firstLine="0"/>
      </w:pPr>
      <w:bookmarkStart w:id="137" w:name="_Toc107565531"/>
      <w:r w:rsidRPr="006F3CC4">
        <w:t xml:space="preserve">Til </w:t>
      </w:r>
      <w:r w:rsidR="00910D7A" w:rsidRPr="006F3CC4">
        <w:t xml:space="preserve">§ </w:t>
      </w:r>
      <w:r w:rsidR="00464DCA">
        <w:t>6</w:t>
      </w:r>
      <w:r w:rsidR="00AD2C41">
        <w:t>7</w:t>
      </w:r>
      <w:r w:rsidR="00910D7A" w:rsidRPr="006F3CC4">
        <w:t>.</w:t>
      </w:r>
      <w:r w:rsidRPr="006F3CC4">
        <w:t xml:space="preserve"> </w:t>
      </w:r>
      <w:r w:rsidR="00910D7A" w:rsidRPr="006F3CC4">
        <w:t>Målestandarder</w:t>
      </w:r>
      <w:bookmarkEnd w:id="135"/>
      <w:bookmarkEnd w:id="137"/>
    </w:p>
    <w:p w14:paraId="6E602C43" w14:textId="19BAD7C9" w:rsidR="00AA0CB7" w:rsidRPr="007149DE" w:rsidRDefault="00356DD2">
      <w:pPr>
        <w:pStyle w:val="Brdtekst"/>
        <w:ind w:firstLine="567"/>
      </w:pPr>
      <w:r>
        <w:t>Kravet</w:t>
      </w:r>
      <w:r w:rsidR="004E4554" w:rsidRPr="004E4554">
        <w:t xml:space="preserve"> </w:t>
      </w:r>
      <w:r w:rsidR="004E4554">
        <w:t xml:space="preserve">om dokumentasjon </w:t>
      </w:r>
      <w:r w:rsidR="004E4554" w:rsidRPr="004E4554">
        <w:t xml:space="preserve">kan </w:t>
      </w:r>
      <w:r w:rsidR="004E4554">
        <w:t>oppfylles</w:t>
      </w:r>
      <w:r w:rsidR="004E4554" w:rsidRPr="004E4554">
        <w:t xml:space="preserve"> ved fremleggelse av kalibreringsbevis.</w:t>
      </w:r>
      <w:r w:rsidR="0014655D">
        <w:t xml:space="preserve"> </w:t>
      </w:r>
      <w:r w:rsidR="00652557">
        <w:t xml:space="preserve">Med hensyn til </w:t>
      </w:r>
      <w:r w:rsidR="00A27C65">
        <w:t>kravet i andre setning om tilstrekkelig lav måleusikkerhet, se</w:t>
      </w:r>
      <w:r w:rsidR="00BA11A2">
        <w:t xml:space="preserve"> § </w:t>
      </w:r>
      <w:r w:rsidR="00AD2C41">
        <w:t>6</w:t>
      </w:r>
      <w:r w:rsidR="00803925">
        <w:t>8</w:t>
      </w:r>
      <w:r w:rsidR="00BA11A2">
        <w:t>.</w:t>
      </w:r>
      <w:r w:rsidR="0009798E">
        <w:t xml:space="preserve"> </w:t>
      </w:r>
      <w:r w:rsidR="0014655D">
        <w:t>Kravene til en målestandard gjelder uavhengig om den håndteres av et akkreditert eller et ikke-akkreditert laboratorium.</w:t>
      </w:r>
    </w:p>
    <w:p w14:paraId="0635E080" w14:textId="43872BE6" w:rsidR="00910D7A" w:rsidRPr="005D2EBB" w:rsidRDefault="005719AC" w:rsidP="00CD31E8">
      <w:pPr>
        <w:pStyle w:val="Overskrift2"/>
        <w:ind w:left="0" w:firstLine="0"/>
        <w:rPr>
          <w:strike/>
        </w:rPr>
      </w:pPr>
      <w:bookmarkStart w:id="138" w:name="_Toc92482022"/>
      <w:bookmarkStart w:id="139" w:name="_Toc107565532"/>
      <w:r>
        <w:t xml:space="preserve">Til </w:t>
      </w:r>
      <w:r w:rsidR="00910D7A">
        <w:t xml:space="preserve">§ </w:t>
      </w:r>
      <w:r w:rsidR="00AD2C41">
        <w:t>68</w:t>
      </w:r>
      <w:r w:rsidR="00910D7A">
        <w:t>.</w:t>
      </w:r>
      <w:r>
        <w:t xml:space="preserve"> </w:t>
      </w:r>
      <w:bookmarkEnd w:id="138"/>
      <w:r w:rsidR="004B7E61">
        <w:t>Evaluering av målefeil</w:t>
      </w:r>
      <w:bookmarkEnd w:id="139"/>
    </w:p>
    <w:p w14:paraId="2B09CB4E" w14:textId="4146ABC4" w:rsidR="00811576" w:rsidRPr="00375E43" w:rsidRDefault="00E625BD" w:rsidP="005D2EBB">
      <w:pPr>
        <w:pStyle w:val="Brdtekst"/>
        <w:ind w:firstLine="567"/>
      </w:pPr>
      <w:r>
        <w:t xml:space="preserve">Det følger av </w:t>
      </w:r>
      <w:r w:rsidR="00823557">
        <w:t xml:space="preserve">f.eks. </w:t>
      </w:r>
      <w:r w:rsidR="005F5A7A">
        <w:t>OIML R</w:t>
      </w:r>
      <w:r w:rsidR="009900A7">
        <w:t>137 1&amp;2:2012 og ISO 17089</w:t>
      </w:r>
      <w:r w:rsidR="00B1001A">
        <w:t xml:space="preserve"> at d</w:t>
      </w:r>
      <w:r w:rsidR="002E38D6" w:rsidRPr="00375E43">
        <w:t xml:space="preserve">ersom </w:t>
      </w:r>
      <w:r w:rsidR="00103DB6" w:rsidRPr="00375E43">
        <w:t xml:space="preserve">ekspandert </w:t>
      </w:r>
      <w:r w:rsidR="002E38D6" w:rsidRPr="00375E43">
        <w:t>usikkerhet i målefeil</w:t>
      </w:r>
      <w:r w:rsidR="0003684D" w:rsidRPr="00375E43">
        <w:t xml:space="preserve"> (</w:t>
      </w:r>
      <m:oMath>
        <m:r>
          <w:rPr>
            <w:rFonts w:ascii="Cambria Math" w:hAnsi="Cambria Math"/>
          </w:rPr>
          <m:t>U</m:t>
        </m:r>
      </m:oMath>
      <w:r w:rsidR="0003684D" w:rsidRPr="00375E43">
        <w:t>)</w:t>
      </w:r>
      <w:r w:rsidR="002E38D6" w:rsidRPr="00375E43">
        <w:t xml:space="preserve"> er mindre enn en tredjedel av største tillatte målefeil (</w:t>
      </w:r>
      <m:oMath>
        <m:r>
          <w:rPr>
            <w:rFonts w:ascii="Cambria Math" w:hAnsi="Cambria Math"/>
          </w:rPr>
          <m:t>MPE</m:t>
        </m:r>
      </m:oMath>
      <w:r w:rsidR="002E38D6" w:rsidRPr="00375E43">
        <w:t xml:space="preserve">) er akseptkriteriet </w:t>
      </w:r>
      <m:oMath>
        <m:r>
          <w:rPr>
            <w:rFonts w:ascii="Cambria Math" w:hAnsi="Cambria Math"/>
          </w:rPr>
          <m:t>MPE</m:t>
        </m:r>
      </m:oMath>
      <w:r w:rsidR="002E38D6" w:rsidRPr="00375E43">
        <w:t xml:space="preserve">. Dersom </w:t>
      </w:r>
      <m:oMath>
        <m:r>
          <w:rPr>
            <w:rFonts w:ascii="Cambria Math" w:hAnsi="Cambria Math"/>
          </w:rPr>
          <m:t>U</m:t>
        </m:r>
      </m:oMath>
      <w:r w:rsidR="002E38D6" w:rsidRPr="00375E43">
        <w:t xml:space="preserve"> overstiger en tredjedel av største tillatte målefeil skal akseptkriteriet være</w:t>
      </w:r>
      <w:r w:rsidR="0003684D" w:rsidRPr="00375E43">
        <w:t xml:space="preserv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rsidR="002E38D6" w:rsidRPr="00375E43">
        <w:t xml:space="preserve">. Dersom </w:t>
      </w:r>
      <m:oMath>
        <m:r>
          <w:rPr>
            <w:rFonts w:ascii="Cambria Math" w:hAnsi="Cambria Math"/>
          </w:rPr>
          <m:t>U&gt;MPE</m:t>
        </m:r>
      </m:oMath>
      <w:r w:rsidR="002E38D6" w:rsidRPr="00375E43">
        <w:t xml:space="preserve"> kan krav til nøyaktighet ikke verifiseres.</w:t>
      </w:r>
    </w:p>
    <w:p w14:paraId="1002A11A" w14:textId="77777777" w:rsidR="002E38D6" w:rsidRPr="00A42FF2" w:rsidRDefault="002E38D6" w:rsidP="005D2EBB">
      <w:pPr>
        <w:pStyle w:val="Brdtekst"/>
      </w:pPr>
    </w:p>
    <w:p w14:paraId="374D88C5" w14:textId="31039CCB" w:rsidR="00107659" w:rsidRPr="00375E43" w:rsidRDefault="00F47348" w:rsidP="008677DD">
      <w:pPr>
        <w:pStyle w:val="Brdtekst"/>
        <w:ind w:firstLine="567"/>
      </w:pPr>
      <w:r w:rsidRPr="00375E43">
        <w:t>Den e</w:t>
      </w:r>
      <w:r w:rsidR="005A1535" w:rsidRPr="00375E43">
        <w:t>kspandert</w:t>
      </w:r>
      <w:r w:rsidRPr="00375E43">
        <w:t>e</w:t>
      </w:r>
      <w:r w:rsidR="005A1535" w:rsidRPr="00375E43">
        <w:t xml:space="preserve"> u</w:t>
      </w:r>
      <w:r w:rsidR="00FD54EF" w:rsidRPr="00375E43">
        <w:t>sikkerhet</w:t>
      </w:r>
      <w:r w:rsidRPr="00375E43">
        <w:t>en</w:t>
      </w:r>
      <w:r w:rsidR="00FD54EF" w:rsidRPr="00375E43">
        <w:t xml:space="preserve"> til e</w:t>
      </w:r>
      <w:r w:rsidR="00DA0457" w:rsidRPr="00375E43">
        <w:t>n</w:t>
      </w:r>
      <w:r w:rsidR="00FD54EF" w:rsidRPr="00375E43">
        <w:t xml:space="preserve"> målefeil</w:t>
      </w:r>
      <w:r w:rsidR="007E6CBD" w:rsidRPr="00375E43">
        <w:t xml:space="preserve"> </w:t>
      </w:r>
      <w:r w:rsidR="00FF3F07" w:rsidRPr="00375E43">
        <w:t>kan beregnes som</w:t>
      </w:r>
    </w:p>
    <w:p w14:paraId="64CBB37C" w14:textId="47114007" w:rsidR="00107659" w:rsidRPr="00375E43" w:rsidRDefault="00107659" w:rsidP="005D2EBB">
      <w:pPr>
        <w:pStyle w:val="Brdtekst"/>
        <w:spacing w:before="120" w:after="120"/>
        <w:ind w:firstLine="567"/>
      </w:pPr>
      <m:oMathPara>
        <m:oMath>
          <m:r>
            <w:rPr>
              <w:rFonts w:ascii="Cambria Math" w:hAnsi="Cambria Math"/>
            </w:rPr>
            <m:t>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CMC</m:t>
                  </m:r>
                </m:sub>
                <m:sup>
                  <m:r>
                    <w:rPr>
                      <w:rFonts w:ascii="Cambria Math" w:hAnsi="Cambria Math"/>
                    </w:rPr>
                    <m:t>2</m:t>
                  </m:r>
                </m:sup>
              </m:sSubSup>
            </m:e>
          </m:rad>
        </m:oMath>
      </m:oMathPara>
    </w:p>
    <w:p w14:paraId="17859F50" w14:textId="12573DDC" w:rsidR="000667FE" w:rsidRDefault="00107659">
      <w:pPr>
        <w:pStyle w:val="Brdtekst"/>
      </w:pPr>
      <w:r w:rsidRPr="00375E43">
        <w:t xml:space="preserve">der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sidR="00723C2E" w:rsidRPr="00375E43">
        <w:t xml:space="preserve"> er </w:t>
      </w:r>
      <w:r w:rsidR="00751C93" w:rsidRPr="00375E43">
        <w:t xml:space="preserve">ekspandert </w:t>
      </w:r>
      <w:r w:rsidR="00F2191A" w:rsidRPr="00375E43">
        <w:t>tilfeldig usikkerhet</w:t>
      </w:r>
      <w:r w:rsidR="004D780D" w:rsidRPr="00375E43">
        <w:t xml:space="preserve"> til </w:t>
      </w:r>
      <w:r w:rsidR="00491918" w:rsidRPr="00375E43">
        <w:t>målefeilen</w:t>
      </w:r>
      <w:r w:rsidR="004D780D" w:rsidRPr="00375E43">
        <w:t xml:space="preserve"> (</w:t>
      </w:r>
      <w:r w:rsidR="00723C2E" w:rsidRPr="00375E43">
        <w:t xml:space="preserve">type A usikkerhet relatert til </w:t>
      </w:r>
      <w:proofErr w:type="spellStart"/>
      <w:r w:rsidR="00723C2E" w:rsidRPr="00375E43">
        <w:t>repeterbarhet</w:t>
      </w:r>
      <w:proofErr w:type="spellEnd"/>
      <w:r w:rsidR="008F24E0" w:rsidRPr="00375E43">
        <w:t>)</w:t>
      </w:r>
      <w:r w:rsidR="00723C2E" w:rsidRPr="00375E43">
        <w:t xml:space="preserve"> og </w:t>
      </w:r>
      <m:oMath>
        <m:sSub>
          <m:sSubPr>
            <m:ctrlPr>
              <w:rPr>
                <w:rFonts w:ascii="Cambria Math" w:hAnsi="Cambria Math"/>
                <w:i/>
              </w:rPr>
            </m:ctrlPr>
          </m:sSubPr>
          <m:e>
            <m:r>
              <w:rPr>
                <w:rFonts w:ascii="Cambria Math" w:hAnsi="Cambria Math"/>
              </w:rPr>
              <m:t>U</m:t>
            </m:r>
          </m:e>
          <m:sub>
            <m:r>
              <w:rPr>
                <w:rFonts w:ascii="Cambria Math" w:hAnsi="Cambria Math"/>
              </w:rPr>
              <m:t>CMC</m:t>
            </m:r>
          </m:sub>
        </m:sSub>
      </m:oMath>
      <w:r w:rsidR="00FF3F07" w:rsidRPr="00375E43">
        <w:t xml:space="preserve"> er ekspandert usikkerhet til </w:t>
      </w:r>
      <w:r w:rsidR="00077633" w:rsidRPr="00375E43">
        <w:t>kalibreringsoppsettet</w:t>
      </w:r>
      <w:r w:rsidR="00AB0969" w:rsidRPr="00375E43">
        <w:t>, inkludert usikkerhet til målestandard</w:t>
      </w:r>
      <w:r w:rsidR="00AD06CC" w:rsidRPr="00375E43">
        <w:t>en</w:t>
      </w:r>
      <w:r w:rsidR="00C344F3">
        <w:t xml:space="preserve"> </w:t>
      </w:r>
      <w:r w:rsidR="00C344F3" w:rsidRPr="00187415">
        <w:t>og eventuelle effekter</w:t>
      </w:r>
      <w:r w:rsidR="0013098A" w:rsidRPr="00187415">
        <w:t xml:space="preserve"> av miljøforhold</w:t>
      </w:r>
      <w:r w:rsidR="00AB0969" w:rsidRPr="00375E43">
        <w:t>.</w:t>
      </w:r>
    </w:p>
    <w:p w14:paraId="4B0DCED6" w14:textId="77777777" w:rsidR="006F0676" w:rsidRDefault="006F0676">
      <w:pPr>
        <w:pStyle w:val="Brdtekst"/>
      </w:pPr>
    </w:p>
    <w:p w14:paraId="495CA5AA" w14:textId="4B219B7A" w:rsidR="006F0676" w:rsidRDefault="006F0676" w:rsidP="006F0676">
      <w:pPr>
        <w:pStyle w:val="Brdtekst"/>
        <w:ind w:firstLine="567"/>
      </w:pPr>
      <w:r w:rsidRPr="00C27938">
        <w:t xml:space="preserve">Dokumentene JCGM 106:2012 « Evaluation </w:t>
      </w:r>
      <w:proofErr w:type="spellStart"/>
      <w:r w:rsidRPr="00C27938">
        <w:t>of</w:t>
      </w:r>
      <w:proofErr w:type="spellEnd"/>
      <w:r w:rsidRPr="00C27938">
        <w:t xml:space="preserve"> </w:t>
      </w:r>
      <w:proofErr w:type="spellStart"/>
      <w:r w:rsidRPr="00C27938">
        <w:t>measurement</w:t>
      </w:r>
      <w:proofErr w:type="spellEnd"/>
      <w:r w:rsidRPr="00C27938">
        <w:t xml:space="preserve"> data – The </w:t>
      </w:r>
      <w:proofErr w:type="spellStart"/>
      <w:r w:rsidRPr="00C27938">
        <w:t>role</w:t>
      </w:r>
      <w:proofErr w:type="spellEnd"/>
      <w:r w:rsidRPr="00C27938">
        <w:t xml:space="preserve"> </w:t>
      </w:r>
      <w:proofErr w:type="spellStart"/>
      <w:r w:rsidRPr="00C27938">
        <w:t>of</w:t>
      </w:r>
      <w:proofErr w:type="spellEnd"/>
      <w:r w:rsidRPr="00C27938">
        <w:t xml:space="preserve"> </w:t>
      </w:r>
      <w:proofErr w:type="spellStart"/>
      <w:r w:rsidRPr="00C27938">
        <w:t>measurement</w:t>
      </w:r>
      <w:proofErr w:type="spellEnd"/>
      <w:r w:rsidRPr="00C27938">
        <w:t xml:space="preserve"> </w:t>
      </w:r>
      <w:proofErr w:type="spellStart"/>
      <w:r w:rsidRPr="00C27938">
        <w:t>uncertainty</w:t>
      </w:r>
      <w:proofErr w:type="spellEnd"/>
      <w:r w:rsidRPr="00C27938">
        <w:t xml:space="preserve"> in </w:t>
      </w:r>
      <w:proofErr w:type="spellStart"/>
      <w:r w:rsidRPr="00941A50">
        <w:t>conformity</w:t>
      </w:r>
      <w:proofErr w:type="spellEnd"/>
      <w:r w:rsidRPr="00941A50">
        <w:t xml:space="preserve"> </w:t>
      </w:r>
      <w:proofErr w:type="spellStart"/>
      <w:r w:rsidRPr="00941A50">
        <w:t>assessment</w:t>
      </w:r>
      <w:proofErr w:type="spellEnd"/>
      <w:r w:rsidRPr="00941A50">
        <w:t xml:space="preserve">» og OIML G-19:2017 «The </w:t>
      </w:r>
      <w:proofErr w:type="spellStart"/>
      <w:r w:rsidRPr="00941A50">
        <w:t>role</w:t>
      </w:r>
      <w:proofErr w:type="spellEnd"/>
      <w:r w:rsidRPr="00941A50">
        <w:t xml:space="preserve"> </w:t>
      </w:r>
      <w:proofErr w:type="spellStart"/>
      <w:r w:rsidRPr="00941A50">
        <w:t>of</w:t>
      </w:r>
      <w:proofErr w:type="spellEnd"/>
      <w:r w:rsidRPr="00941A50">
        <w:t xml:space="preserve"> </w:t>
      </w:r>
      <w:proofErr w:type="spellStart"/>
      <w:r w:rsidRPr="00941A50">
        <w:t>measurement</w:t>
      </w:r>
      <w:proofErr w:type="spellEnd"/>
      <w:r w:rsidRPr="00941A50">
        <w:t xml:space="preserve"> </w:t>
      </w:r>
      <w:proofErr w:type="spellStart"/>
      <w:r w:rsidRPr="00941A50">
        <w:t>uncertainty</w:t>
      </w:r>
      <w:proofErr w:type="spellEnd"/>
      <w:r w:rsidRPr="00941A50">
        <w:t xml:space="preserve"> in </w:t>
      </w:r>
      <w:proofErr w:type="spellStart"/>
      <w:r w:rsidRPr="00941A50">
        <w:t>conformity</w:t>
      </w:r>
      <w:proofErr w:type="spellEnd"/>
      <w:r w:rsidRPr="00941A50">
        <w:t xml:space="preserve"> </w:t>
      </w:r>
      <w:proofErr w:type="spellStart"/>
      <w:r w:rsidRPr="00941A50">
        <w:t>assessment</w:t>
      </w:r>
      <w:proofErr w:type="spellEnd"/>
      <w:r w:rsidRPr="00941A50">
        <w:t xml:space="preserve"> </w:t>
      </w:r>
      <w:proofErr w:type="spellStart"/>
      <w:r w:rsidRPr="00941A50">
        <w:t>decisions</w:t>
      </w:r>
      <w:proofErr w:type="spellEnd"/>
      <w:r w:rsidRPr="00941A50">
        <w:t xml:space="preserve"> in legal </w:t>
      </w:r>
      <w:proofErr w:type="spellStart"/>
      <w:r w:rsidRPr="00941A50">
        <w:t>metrology</w:t>
      </w:r>
      <w:proofErr w:type="spellEnd"/>
      <w:r w:rsidRPr="00941A50">
        <w:t>» er normative dokumenter som</w:t>
      </w:r>
      <w:r w:rsidR="009508D8">
        <w:t xml:space="preserve"> </w:t>
      </w:r>
      <w:r w:rsidR="00CF4188">
        <w:t xml:space="preserve">utdyper </w:t>
      </w:r>
      <w:r w:rsidR="00DA62D2">
        <w:t xml:space="preserve">betydningen av </w:t>
      </w:r>
      <w:r w:rsidR="006F32F3">
        <w:t xml:space="preserve">måleusikkerhet </w:t>
      </w:r>
      <w:r w:rsidR="00DA62D2">
        <w:t>ved samsvarsvurdering</w:t>
      </w:r>
      <w:r w:rsidR="009508D8">
        <w:t xml:space="preserve"> </w:t>
      </w:r>
      <w:r w:rsidR="000214A5">
        <w:t xml:space="preserve">og </w:t>
      </w:r>
      <w:r w:rsidRPr="00941A50">
        <w:t>kan komme til nytte ved utvikling av metoder for evaluering av målefeil</w:t>
      </w:r>
      <w:r>
        <w:t xml:space="preserve"> og for etablering av akseptgrenser ved kalibrering og verifisering</w:t>
      </w:r>
      <w:r w:rsidRPr="00941A50">
        <w:t xml:space="preserve"> (se f.eks. figur 7 i JCGM 106:2012).</w:t>
      </w:r>
    </w:p>
    <w:p w14:paraId="75ED06AD" w14:textId="77777777" w:rsidR="006F0676" w:rsidRDefault="006F0676">
      <w:pPr>
        <w:pStyle w:val="Brdtekst"/>
      </w:pPr>
    </w:p>
    <w:p w14:paraId="3966C79E" w14:textId="364171DE" w:rsidR="00AC0CCA" w:rsidRDefault="00AC0CCA" w:rsidP="009C76DD">
      <w:pPr>
        <w:pStyle w:val="Overskrift2"/>
      </w:pPr>
      <w:bookmarkStart w:id="140" w:name="_Toc107565533"/>
      <w:r>
        <w:t xml:space="preserve">Til § </w:t>
      </w:r>
      <w:r w:rsidR="00AD2C41">
        <w:t>69</w:t>
      </w:r>
      <w:r>
        <w:t>. Strømningskalibrering av olje- og gassmålere</w:t>
      </w:r>
      <w:bookmarkEnd w:id="140"/>
    </w:p>
    <w:p w14:paraId="07BA2725" w14:textId="4E9FD9FB" w:rsidR="003757B6" w:rsidRPr="00A1733A" w:rsidRDefault="003757B6" w:rsidP="00A1733A">
      <w:pPr>
        <w:pStyle w:val="Brdtekst"/>
        <w:spacing w:before="120" w:after="120"/>
        <w:rPr>
          <w:u w:val="single"/>
        </w:rPr>
      </w:pPr>
      <w:r w:rsidRPr="00A1733A">
        <w:rPr>
          <w:u w:val="single"/>
        </w:rPr>
        <w:t>Første ledd:</w:t>
      </w:r>
    </w:p>
    <w:p w14:paraId="657A584F" w14:textId="6E00019E" w:rsidR="003757B6" w:rsidRPr="006944DA" w:rsidRDefault="001328F0" w:rsidP="00A1733A">
      <w:pPr>
        <w:pStyle w:val="Brdtekst"/>
      </w:pPr>
      <w:r w:rsidRPr="007535A5">
        <w:tab/>
      </w:r>
      <w:r w:rsidR="00336975" w:rsidRPr="007535A5">
        <w:t>Kravet til målepunkter på kalibreringsk</w:t>
      </w:r>
      <w:r w:rsidR="00336975" w:rsidRPr="009223BC">
        <w:t xml:space="preserve">urven er et minimum. </w:t>
      </w:r>
      <w:r w:rsidR="00D253D2" w:rsidRPr="009223BC">
        <w:t>Flere målepunkter kan være nødvendig f</w:t>
      </w:r>
      <w:r w:rsidR="00D253D2" w:rsidRPr="008F62A9">
        <w:t xml:space="preserve">or samtidig oppfyllelse av krav </w:t>
      </w:r>
      <w:r w:rsidR="00012BA1" w:rsidRPr="008F62A9">
        <w:t xml:space="preserve">i § </w:t>
      </w:r>
      <w:r w:rsidR="003F3A59" w:rsidRPr="008E6497">
        <w:t>65</w:t>
      </w:r>
      <w:r w:rsidR="002F3A3A" w:rsidRPr="008E6497">
        <w:t>.</w:t>
      </w:r>
    </w:p>
    <w:p w14:paraId="54580A2D" w14:textId="3984564D" w:rsidR="00AC0CCA" w:rsidRPr="009C76DD" w:rsidRDefault="00795CC2" w:rsidP="009C76DD">
      <w:pPr>
        <w:pStyle w:val="Brdtekst"/>
        <w:spacing w:before="120" w:after="120"/>
        <w:rPr>
          <w:u w:val="single"/>
        </w:rPr>
      </w:pPr>
      <w:r>
        <w:rPr>
          <w:u w:val="single"/>
        </w:rPr>
        <w:t>Fjerde</w:t>
      </w:r>
      <w:r w:rsidR="009C4632" w:rsidRPr="009C76DD">
        <w:rPr>
          <w:u w:val="single"/>
        </w:rPr>
        <w:t xml:space="preserve"> ledd:</w:t>
      </w:r>
    </w:p>
    <w:p w14:paraId="375A7CB1" w14:textId="5F04A4BF" w:rsidR="00C42F50" w:rsidRDefault="003F34B7">
      <w:pPr>
        <w:pStyle w:val="Brdtekst"/>
      </w:pPr>
      <w:r>
        <w:tab/>
        <w:t>Oppfyllelse av kravet</w:t>
      </w:r>
      <w:r w:rsidR="00E16B2A">
        <w:t xml:space="preserve"> i </w:t>
      </w:r>
      <w:r w:rsidR="00795CC2">
        <w:t>fjerde</w:t>
      </w:r>
      <w:r w:rsidR="00E16B2A">
        <w:t xml:space="preserve"> ledd inkludere</w:t>
      </w:r>
      <w:r w:rsidR="00D93F08">
        <w:t>r</w:t>
      </w:r>
      <w:r w:rsidR="006C7B05">
        <w:t xml:space="preserve"> innsamling av </w:t>
      </w:r>
      <w:r w:rsidR="00F4612B">
        <w:t xml:space="preserve">diagnostiske data i løpet av kalibreringen for målere </w:t>
      </w:r>
      <w:r w:rsidR="00BC5E10">
        <w:t xml:space="preserve">som </w:t>
      </w:r>
      <w:r w:rsidR="002252B7">
        <w:t xml:space="preserve">kan </w:t>
      </w:r>
      <w:r w:rsidR="001A4FEA">
        <w:t>frembringe</w:t>
      </w:r>
      <w:r w:rsidR="002252B7">
        <w:t xml:space="preserve"> slike data</w:t>
      </w:r>
      <w:r w:rsidR="00F4612B">
        <w:t>.</w:t>
      </w:r>
    </w:p>
    <w:p w14:paraId="6201863F" w14:textId="320296B9" w:rsidR="00AA1302" w:rsidRDefault="0080592F" w:rsidP="00E9049C">
      <w:pPr>
        <w:pStyle w:val="Overskrift2"/>
      </w:pPr>
      <w:bookmarkStart w:id="141" w:name="_Toc107565534"/>
      <w:r>
        <w:t>Til § 7</w:t>
      </w:r>
      <w:r w:rsidR="00803925">
        <w:t>0</w:t>
      </w:r>
      <w:r>
        <w:t>. Kalibrering av rørnormal</w:t>
      </w:r>
      <w:bookmarkEnd w:id="141"/>
    </w:p>
    <w:p w14:paraId="285D165E" w14:textId="4FEF9B7B" w:rsidR="00C31F5C" w:rsidRPr="00ED666A" w:rsidRDefault="00C31F5C" w:rsidP="00ED666A">
      <w:pPr>
        <w:pStyle w:val="Brdtekst"/>
        <w:spacing w:before="120" w:after="120"/>
        <w:rPr>
          <w:u w:val="single"/>
        </w:rPr>
      </w:pPr>
      <w:r w:rsidRPr="00ED666A">
        <w:rPr>
          <w:u w:val="single"/>
        </w:rPr>
        <w:t>Andre ledd:</w:t>
      </w:r>
    </w:p>
    <w:p w14:paraId="621489FC" w14:textId="34289DE6" w:rsidR="00CD53EB" w:rsidRDefault="00457AB4" w:rsidP="00E9049C">
      <w:pPr>
        <w:pStyle w:val="Brdtekst"/>
        <w:ind w:firstLine="567"/>
      </w:pPr>
      <w:r>
        <w:t xml:space="preserve">Proving bør </w:t>
      </w:r>
      <w:r w:rsidR="001A17D7">
        <w:t xml:space="preserve">testes ut med </w:t>
      </w:r>
      <w:r>
        <w:t>alle basisvolum.</w:t>
      </w:r>
      <w:r w:rsidR="00DD4B31">
        <w:t xml:space="preserve"> </w:t>
      </w:r>
      <w:r w:rsidR="00163A7F">
        <w:t xml:space="preserve"> </w:t>
      </w:r>
    </w:p>
    <w:p w14:paraId="0B8B03B3" w14:textId="36C2CE8D" w:rsidR="00CD53EB" w:rsidRDefault="00CD53EB" w:rsidP="00E9049C">
      <w:pPr>
        <w:pStyle w:val="Overskrift2"/>
      </w:pPr>
      <w:bookmarkStart w:id="142" w:name="_Toc107565535"/>
      <w:r>
        <w:t>Til § 7</w:t>
      </w:r>
      <w:r w:rsidR="00803925">
        <w:t>1</w:t>
      </w:r>
      <w:r>
        <w:t>. Strømningskalibrering av mastermålere</w:t>
      </w:r>
      <w:bookmarkEnd w:id="142"/>
    </w:p>
    <w:p w14:paraId="3EA61362" w14:textId="32EFD53D" w:rsidR="008822E6" w:rsidRDefault="008822E6" w:rsidP="00E9049C">
      <w:pPr>
        <w:pStyle w:val="Brdtekst"/>
        <w:ind w:firstLine="567"/>
      </w:pPr>
      <w:r>
        <w:t>Ingen kommentar.</w:t>
      </w:r>
    </w:p>
    <w:p w14:paraId="30500909" w14:textId="02ABAC7B" w:rsidR="008822E6" w:rsidRDefault="008822E6" w:rsidP="00E9049C">
      <w:pPr>
        <w:pStyle w:val="Overskrift2"/>
      </w:pPr>
      <w:bookmarkStart w:id="143" w:name="_Toc107565536"/>
      <w:r>
        <w:lastRenderedPageBreak/>
        <w:t>Til § 7</w:t>
      </w:r>
      <w:r w:rsidR="00803925">
        <w:t>2</w:t>
      </w:r>
      <w:r>
        <w:t>. Kalibrering av flerfasemålere.</w:t>
      </w:r>
      <w:bookmarkEnd w:id="143"/>
    </w:p>
    <w:p w14:paraId="2EB5CFCE" w14:textId="6CBF2985" w:rsidR="008822E6" w:rsidRDefault="008822E6" w:rsidP="00E9049C">
      <w:pPr>
        <w:pStyle w:val="Brdtekst"/>
        <w:ind w:firstLine="567"/>
      </w:pPr>
      <w:r>
        <w:t>Ingen kommentar.</w:t>
      </w:r>
    </w:p>
    <w:p w14:paraId="7268B6D7" w14:textId="54B1B704" w:rsidR="008822E6" w:rsidRDefault="008822E6" w:rsidP="00E9049C">
      <w:pPr>
        <w:pStyle w:val="Overskrift2"/>
      </w:pPr>
      <w:bookmarkStart w:id="144" w:name="_Toc107565537"/>
      <w:r>
        <w:t xml:space="preserve">Til </w:t>
      </w:r>
      <w:r w:rsidR="00174488">
        <w:t>§ 7</w:t>
      </w:r>
      <w:r w:rsidR="00803925">
        <w:t>3</w:t>
      </w:r>
      <w:r w:rsidR="00174488">
        <w:t>. Kalibrering og verifisering av tilknyttede måleinstrumenter</w:t>
      </w:r>
      <w:bookmarkEnd w:id="144"/>
    </w:p>
    <w:p w14:paraId="743E35F7" w14:textId="436B99C7" w:rsidR="00174488" w:rsidRDefault="00174488" w:rsidP="00E9049C">
      <w:pPr>
        <w:pStyle w:val="Brdtekst"/>
        <w:ind w:firstLine="567"/>
      </w:pPr>
      <w:r>
        <w:t>Ingen kommentar</w:t>
      </w:r>
      <w:r w:rsidR="00B71BE1">
        <w:t>.</w:t>
      </w:r>
    </w:p>
    <w:p w14:paraId="54B2F0B9" w14:textId="23808E19" w:rsidR="00B71BE1" w:rsidRDefault="00B71BE1" w:rsidP="00E9049C">
      <w:pPr>
        <w:pStyle w:val="Overskrift2"/>
      </w:pPr>
      <w:bookmarkStart w:id="145" w:name="_Toc107565538"/>
      <w:r>
        <w:t>Til § 7</w:t>
      </w:r>
      <w:r w:rsidR="00803925">
        <w:t>4</w:t>
      </w:r>
      <w:r>
        <w:t>. Verifisering av gasskromatografer</w:t>
      </w:r>
      <w:bookmarkEnd w:id="145"/>
    </w:p>
    <w:p w14:paraId="600D46B5" w14:textId="028EA8EA" w:rsidR="00B71BE1" w:rsidRDefault="00B71BE1" w:rsidP="00E9049C">
      <w:pPr>
        <w:pStyle w:val="Brdtekst"/>
        <w:ind w:firstLine="567"/>
      </w:pPr>
      <w:r>
        <w:t>Ingen kommentar.</w:t>
      </w:r>
    </w:p>
    <w:p w14:paraId="3BC16392" w14:textId="5A4B4985" w:rsidR="00B71BE1" w:rsidRDefault="00B71BE1" w:rsidP="00E9049C">
      <w:pPr>
        <w:pStyle w:val="Overskrift2"/>
      </w:pPr>
      <w:bookmarkStart w:id="146" w:name="_Toc107565539"/>
      <w:r>
        <w:t>Til § 7</w:t>
      </w:r>
      <w:r w:rsidR="00803925">
        <w:t>5</w:t>
      </w:r>
      <w:r>
        <w:t>. Verifisering av prøvetakings</w:t>
      </w:r>
      <w:r w:rsidR="00182104">
        <w:t>utstyr</w:t>
      </w:r>
      <w:bookmarkEnd w:id="146"/>
    </w:p>
    <w:p w14:paraId="3BCCCC13" w14:textId="4FB244D1" w:rsidR="00182104" w:rsidRDefault="00182104" w:rsidP="00E9049C">
      <w:pPr>
        <w:pStyle w:val="Brdtekst"/>
        <w:ind w:firstLine="567"/>
      </w:pPr>
      <w:r>
        <w:t>Ingen kommentar.</w:t>
      </w:r>
    </w:p>
    <w:p w14:paraId="757B0016" w14:textId="4923A0F9" w:rsidR="00182104" w:rsidRDefault="00182104" w:rsidP="00E9049C">
      <w:pPr>
        <w:pStyle w:val="Overskrift2"/>
      </w:pPr>
      <w:bookmarkStart w:id="147" w:name="_Toc107565540"/>
      <w:r>
        <w:t>Til § 7</w:t>
      </w:r>
      <w:r w:rsidR="00803925">
        <w:t>6</w:t>
      </w:r>
      <w:r>
        <w:t>. Oppmåling og kontroll av fysiske konstanter</w:t>
      </w:r>
      <w:bookmarkEnd w:id="147"/>
    </w:p>
    <w:p w14:paraId="71160C35" w14:textId="072ABA06" w:rsidR="00182104" w:rsidRDefault="00182104" w:rsidP="00E9049C">
      <w:pPr>
        <w:pStyle w:val="Brdtekst"/>
        <w:ind w:firstLine="567"/>
      </w:pPr>
      <w:r>
        <w:t>Ingen kommentar.</w:t>
      </w:r>
    </w:p>
    <w:p w14:paraId="6717AD47" w14:textId="40FB61E9" w:rsidR="00182104" w:rsidRDefault="00182104" w:rsidP="00E9049C">
      <w:pPr>
        <w:pStyle w:val="Overskrift2"/>
      </w:pPr>
      <w:bookmarkStart w:id="148" w:name="_Toc107565541"/>
      <w:r>
        <w:t xml:space="preserve">Til § </w:t>
      </w:r>
      <w:r w:rsidR="00464DCA">
        <w:t>7</w:t>
      </w:r>
      <w:r w:rsidR="00803925">
        <w:t>7</w:t>
      </w:r>
      <w:r>
        <w:t>. Verifikasjon av datasystem</w:t>
      </w:r>
      <w:bookmarkEnd w:id="148"/>
    </w:p>
    <w:p w14:paraId="050DFCC4" w14:textId="79124592" w:rsidR="00C111F5" w:rsidRDefault="00C111F5" w:rsidP="0073610A">
      <w:pPr>
        <w:pStyle w:val="Brdtekst"/>
        <w:ind w:firstLine="567"/>
      </w:pPr>
      <w:r>
        <w:t>Ingen kommentar.</w:t>
      </w:r>
    </w:p>
    <w:p w14:paraId="062A0FF3" w14:textId="0A6891D1" w:rsidR="00AE1C89" w:rsidRDefault="00AE1C89" w:rsidP="00E9049C">
      <w:pPr>
        <w:pStyle w:val="Overskrift2"/>
      </w:pPr>
      <w:bookmarkStart w:id="149" w:name="_Toc107565542"/>
      <w:r>
        <w:t xml:space="preserve">Til § </w:t>
      </w:r>
      <w:r w:rsidR="00803925">
        <w:t>78</w:t>
      </w:r>
      <w:r>
        <w:t>. Testing av sammenstilt målesystem</w:t>
      </w:r>
      <w:bookmarkEnd w:id="149"/>
    </w:p>
    <w:p w14:paraId="3BA87944" w14:textId="3C89E530" w:rsidR="00103122" w:rsidRPr="00CD31E8" w:rsidRDefault="00103122" w:rsidP="00E9049C">
      <w:pPr>
        <w:pStyle w:val="Brdtekst"/>
        <w:ind w:firstLine="567"/>
      </w:pPr>
      <w:r>
        <w:t>Ingen kommentar.</w:t>
      </w:r>
    </w:p>
    <w:p w14:paraId="5A9E5FF2" w14:textId="6C1A774F" w:rsidR="005719AC" w:rsidRDefault="00433D79" w:rsidP="00CD31E8">
      <w:pPr>
        <w:pStyle w:val="Overskrift1"/>
        <w:ind w:left="0" w:firstLine="0"/>
      </w:pPr>
      <w:bookmarkStart w:id="150" w:name="_Toc92482033"/>
      <w:bookmarkStart w:id="151" w:name="_Toc107565543"/>
      <w:r>
        <w:t>Til kapittel 13. Krav til drift og vedlikehold av målesystem</w:t>
      </w:r>
      <w:bookmarkEnd w:id="150"/>
      <w:bookmarkEnd w:id="151"/>
    </w:p>
    <w:p w14:paraId="4E5FF979" w14:textId="4C72F8CF" w:rsidR="00DE5A26" w:rsidRDefault="007C7300">
      <w:pPr>
        <w:pStyle w:val="Brdtekst"/>
        <w:ind w:firstLine="567"/>
      </w:pPr>
      <w:r w:rsidRPr="00DE5A26">
        <w:t>Kravene i kapittel 1</w:t>
      </w:r>
      <w:r>
        <w:t>3</w:t>
      </w:r>
      <w:r w:rsidRPr="00DE5A26">
        <w:t xml:space="preserve"> får </w:t>
      </w:r>
      <w:proofErr w:type="gramStart"/>
      <w:r w:rsidRPr="00DE5A26">
        <w:t>anvendelse</w:t>
      </w:r>
      <w:proofErr w:type="gramEnd"/>
      <w:r w:rsidRPr="00DE5A26">
        <w:t xml:space="preserve"> på</w:t>
      </w:r>
      <w:r>
        <w:t xml:space="preserve"> drift og vedlikehold av</w:t>
      </w:r>
      <w:r w:rsidRPr="00DE5A26">
        <w:t xml:space="preserve"> alle </w:t>
      </w:r>
      <w:r>
        <w:t>måleinstrumenter</w:t>
      </w:r>
      <w:r w:rsidR="00655724">
        <w:t>,</w:t>
      </w:r>
      <w:r>
        <w:t xml:space="preserve"> </w:t>
      </w:r>
      <w:r w:rsidRPr="00DE5A26">
        <w:t>målesystem</w:t>
      </w:r>
      <w:r w:rsidR="00655724">
        <w:t xml:space="preserve"> og annet </w:t>
      </w:r>
      <w:r w:rsidR="00655724" w:rsidRPr="00F83851">
        <w:t>utstyr</w:t>
      </w:r>
      <w:r w:rsidRPr="00DE5A26">
        <w:t xml:space="preserve"> regulert ved denne forskrift.</w:t>
      </w:r>
      <w:r>
        <w:t xml:space="preserve"> </w:t>
      </w:r>
      <w:r w:rsidR="00DE5A26" w:rsidRPr="00DE5A26">
        <w:t xml:space="preserve">Kravene må ses i sammenheng med </w:t>
      </w:r>
      <w:r w:rsidR="00BC0B79">
        <w:t xml:space="preserve">krav i </w:t>
      </w:r>
      <w:r w:rsidR="007E6AFA" w:rsidRPr="00ED3DB5">
        <w:t>alle</w:t>
      </w:r>
      <w:r w:rsidR="007E6AFA">
        <w:t xml:space="preserve"> foregående kapitler</w:t>
      </w:r>
      <w:r w:rsidR="00DE5A26" w:rsidRPr="00DE5A26">
        <w:t xml:space="preserve">. </w:t>
      </w:r>
    </w:p>
    <w:p w14:paraId="72C71A7B" w14:textId="6D2C0FE6" w:rsidR="00BC6E08" w:rsidRDefault="00BC6E08" w:rsidP="00163FCB">
      <w:pPr>
        <w:pStyle w:val="Brdtekst"/>
        <w:ind w:firstLine="567"/>
      </w:pPr>
    </w:p>
    <w:p w14:paraId="2505DA73" w14:textId="77777777" w:rsidR="00D36FB1" w:rsidRDefault="00D36FB1" w:rsidP="00D36FB1">
      <w:pPr>
        <w:pStyle w:val="Brdtekst"/>
        <w:ind w:firstLine="567"/>
      </w:pPr>
      <w:r>
        <w:t>Med drift menes oppgaver og rutiner som er nødvendige for at et målesystem skal fungere som planlagt. Drift inkluderer betjening av måleutstyr og tekniske installasjoner, tilsyn og kontroll, beredskap ved funksjonsfeil og lignende.</w:t>
      </w:r>
    </w:p>
    <w:p w14:paraId="4FA4C79C" w14:textId="77777777" w:rsidR="00D36FB1" w:rsidRDefault="00D36FB1" w:rsidP="00D36FB1">
      <w:pPr>
        <w:pStyle w:val="Brdtekst"/>
        <w:ind w:firstLine="567"/>
      </w:pPr>
    </w:p>
    <w:p w14:paraId="0BFBFB29" w14:textId="1DB39F2F" w:rsidR="00E624A5" w:rsidRDefault="00BC6E08" w:rsidP="00163FCB">
      <w:pPr>
        <w:pStyle w:val="Brdtekst"/>
        <w:ind w:firstLine="567"/>
      </w:pPr>
      <w:r>
        <w:t>Med vedlikehold menes alle tiltak, tekniske og administrative, for å opprettholde et målesystem på et fastsatt kvalitetsnivå. Begrepet omfatter tilstandsbasert vedlikehold, løpende vedlikehold, periodisk vedlikehold (FV) og reparasjoner (KV).</w:t>
      </w:r>
    </w:p>
    <w:p w14:paraId="352663EC" w14:textId="2C820D65" w:rsidR="004E438A" w:rsidRDefault="004E438A" w:rsidP="009842F8">
      <w:pPr>
        <w:pStyle w:val="Overskrift2"/>
        <w:ind w:left="0" w:firstLine="0"/>
      </w:pPr>
      <w:bookmarkStart w:id="152" w:name="_Toc92482034"/>
      <w:bookmarkStart w:id="153" w:name="_Toc107565544"/>
      <w:r w:rsidRPr="0021285D">
        <w:t xml:space="preserve">Til § </w:t>
      </w:r>
      <w:r w:rsidR="00803925">
        <w:t>79</w:t>
      </w:r>
      <w:r w:rsidRPr="0021285D">
        <w:t>. Generelle krav til drift og vedlikehold</w:t>
      </w:r>
      <w:bookmarkEnd w:id="152"/>
      <w:bookmarkEnd w:id="153"/>
    </w:p>
    <w:p w14:paraId="7A6CE233" w14:textId="74BF51DA" w:rsidR="00946178" w:rsidRPr="00163FCB" w:rsidRDefault="00946178" w:rsidP="00E9049C">
      <w:pPr>
        <w:pStyle w:val="Brdtekst"/>
        <w:spacing w:before="120" w:after="120"/>
        <w:rPr>
          <w:u w:val="single"/>
        </w:rPr>
      </w:pPr>
      <w:r w:rsidRPr="00163FCB">
        <w:rPr>
          <w:u w:val="single"/>
        </w:rPr>
        <w:t>Første ledd:</w:t>
      </w:r>
    </w:p>
    <w:p w14:paraId="289FCE0F" w14:textId="2BBC7F48" w:rsidR="00946178" w:rsidRDefault="00755066">
      <w:pPr>
        <w:pStyle w:val="Brdtekst"/>
        <w:spacing w:before="240" w:after="120"/>
        <w:ind w:firstLine="567"/>
      </w:pPr>
      <w:r>
        <w:t xml:space="preserve">For å </w:t>
      </w:r>
      <w:r w:rsidR="00521503">
        <w:t>oppfylle krav</w:t>
      </w:r>
      <w:r w:rsidR="00575774">
        <w:t xml:space="preserve"> om å </w:t>
      </w:r>
      <w:r>
        <w:t xml:space="preserve">betjene </w:t>
      </w:r>
      <w:r w:rsidR="005F7636">
        <w:t>m</w:t>
      </w:r>
      <w:r w:rsidR="00612523" w:rsidRPr="00923EA9">
        <w:t>åleinstrumenter og målesystem</w:t>
      </w:r>
      <w:r w:rsidR="00D170CD">
        <w:t xml:space="preserve"> </w:t>
      </w:r>
      <w:r w:rsidR="005F7636">
        <w:t>so</w:t>
      </w:r>
      <w:r w:rsidR="00D170CD">
        <w:t>m planlagt</w:t>
      </w:r>
      <w:r w:rsidR="00575774">
        <w:t xml:space="preserve">, må disse </w:t>
      </w:r>
      <w:r w:rsidR="00AA4D06">
        <w:t xml:space="preserve">opereres i samsvar med </w:t>
      </w:r>
      <w:r w:rsidR="00B815BB">
        <w:t>d</w:t>
      </w:r>
      <w:r w:rsidR="00612523" w:rsidRPr="00923EA9">
        <w:t>efinert arbeidsområde og under angitte nominelle driftsbetingelser.</w:t>
      </w:r>
    </w:p>
    <w:p w14:paraId="211FB9E4" w14:textId="3CEC79AA" w:rsidR="006B6AEF" w:rsidRPr="00163FCB" w:rsidRDefault="00C57CD0" w:rsidP="00E9049C">
      <w:pPr>
        <w:pStyle w:val="Brdtekst"/>
        <w:spacing w:before="120" w:after="120"/>
        <w:rPr>
          <w:u w:val="single"/>
        </w:rPr>
      </w:pPr>
      <w:r>
        <w:rPr>
          <w:u w:val="single"/>
        </w:rPr>
        <w:t>Tredje</w:t>
      </w:r>
      <w:r w:rsidRPr="00163FCB">
        <w:rPr>
          <w:u w:val="single"/>
        </w:rPr>
        <w:t xml:space="preserve"> </w:t>
      </w:r>
      <w:r w:rsidR="00ED5612" w:rsidRPr="00163FCB">
        <w:rPr>
          <w:u w:val="single"/>
        </w:rPr>
        <w:t>ledd:</w:t>
      </w:r>
    </w:p>
    <w:p w14:paraId="6B4F749C" w14:textId="14841FBD" w:rsidR="009842F8" w:rsidRPr="00E9049C" w:rsidRDefault="00FC0C3D" w:rsidP="00E9049C">
      <w:pPr>
        <w:pStyle w:val="Brdtekst"/>
        <w:ind w:firstLine="567"/>
        <w:rPr>
          <w:strike/>
        </w:rPr>
      </w:pPr>
      <w:r w:rsidRPr="00163FCB">
        <w:t xml:space="preserve">Det er rettighetshavers ansvar å definere </w:t>
      </w:r>
      <w:r w:rsidR="000C6659" w:rsidRPr="00163FCB">
        <w:t xml:space="preserve">hva som er </w:t>
      </w:r>
      <w:r w:rsidR="00A7615C" w:rsidRPr="00163FCB">
        <w:t xml:space="preserve">rimelig tidsramme </w:t>
      </w:r>
      <w:r w:rsidR="00C95FB4" w:rsidRPr="00163FCB">
        <w:t xml:space="preserve">for </w:t>
      </w:r>
      <w:r w:rsidR="009A4695" w:rsidRPr="00163FCB">
        <w:t>reparasjoner og utskiftinger</w:t>
      </w:r>
      <w:r w:rsidR="000C5FF8" w:rsidRPr="00163FCB">
        <w:t>. Tidsramme</w:t>
      </w:r>
      <w:r w:rsidR="00F301FC" w:rsidRPr="00163FCB">
        <w:t>r</w:t>
      </w:r>
      <w:r w:rsidR="000C5FF8" w:rsidRPr="00163FCB">
        <w:t xml:space="preserve"> vil </w:t>
      </w:r>
      <w:r w:rsidR="00C023BD" w:rsidRPr="00163FCB">
        <w:t xml:space="preserve">vanligvis </w:t>
      </w:r>
      <w:r w:rsidR="000C5FF8" w:rsidRPr="00163FCB">
        <w:t>avhengig</w:t>
      </w:r>
      <w:r w:rsidR="00C023BD" w:rsidRPr="00163FCB">
        <w:t>e</w:t>
      </w:r>
      <w:r w:rsidR="000C5FF8" w:rsidRPr="00163FCB">
        <w:t xml:space="preserve"> av </w:t>
      </w:r>
      <w:r w:rsidR="00C023BD" w:rsidRPr="00163FCB">
        <w:t xml:space="preserve">flere </w:t>
      </w:r>
      <w:r w:rsidR="000C5FF8" w:rsidRPr="00163FCB">
        <w:t>faktorer</w:t>
      </w:r>
      <w:r w:rsidR="00F301FC" w:rsidRPr="00163FCB">
        <w:t>, herunder</w:t>
      </w:r>
      <w:r w:rsidR="000C5FF8" w:rsidRPr="00163FCB">
        <w:t xml:space="preserve"> </w:t>
      </w:r>
      <w:r w:rsidR="00F301FC" w:rsidRPr="00163FCB">
        <w:t xml:space="preserve">utstyrets </w:t>
      </w:r>
      <w:r w:rsidR="000C5FF8" w:rsidRPr="00163FCB">
        <w:t>kritik</w:t>
      </w:r>
      <w:r w:rsidR="00696EA4" w:rsidRPr="00163FCB">
        <w:t>alitet</w:t>
      </w:r>
      <w:r w:rsidR="0062301B" w:rsidRPr="00163FCB">
        <w:t xml:space="preserve"> for målingen og</w:t>
      </w:r>
      <w:r w:rsidR="00F301FC" w:rsidRPr="00163FCB">
        <w:t xml:space="preserve"> </w:t>
      </w:r>
      <w:r w:rsidR="0062301B" w:rsidRPr="00163FCB">
        <w:t>type måling</w:t>
      </w:r>
      <w:r w:rsidR="00A06E0E" w:rsidRPr="00163FCB">
        <w:t>.</w:t>
      </w:r>
    </w:p>
    <w:p w14:paraId="1CD41720" w14:textId="6E108831" w:rsidR="004E438A" w:rsidRDefault="004E438A" w:rsidP="009842F8">
      <w:pPr>
        <w:pStyle w:val="Overskrift2"/>
        <w:ind w:left="0" w:firstLine="0"/>
      </w:pPr>
      <w:bookmarkStart w:id="154" w:name="_Toc92482035"/>
      <w:bookmarkStart w:id="155" w:name="_Toc107565545"/>
      <w:r w:rsidRPr="00960A97">
        <w:lastRenderedPageBreak/>
        <w:t>Til § 8</w:t>
      </w:r>
      <w:r w:rsidR="00AE1468">
        <w:t>0</w:t>
      </w:r>
      <w:r w:rsidRPr="00960A97">
        <w:t xml:space="preserve">. </w:t>
      </w:r>
      <w:r w:rsidR="00422218">
        <w:t>V</w:t>
      </w:r>
      <w:r w:rsidR="00EB6C25" w:rsidRPr="00960A97">
        <w:t>edlikeholdsprogram</w:t>
      </w:r>
      <w:bookmarkEnd w:id="154"/>
      <w:bookmarkEnd w:id="155"/>
    </w:p>
    <w:p w14:paraId="0B45BBA9" w14:textId="536A7022" w:rsidR="00B33514" w:rsidRPr="004D2ED4" w:rsidRDefault="004F3533" w:rsidP="004D2ED4">
      <w:pPr>
        <w:pStyle w:val="Brdtekst"/>
        <w:spacing w:before="240" w:after="120"/>
        <w:rPr>
          <w:u w:val="single"/>
        </w:rPr>
      </w:pPr>
      <w:r w:rsidRPr="004D2ED4">
        <w:rPr>
          <w:u w:val="single"/>
        </w:rPr>
        <w:t>Første</w:t>
      </w:r>
      <w:r w:rsidR="00B33514" w:rsidRPr="004D2ED4">
        <w:rPr>
          <w:u w:val="single"/>
        </w:rPr>
        <w:t xml:space="preserve"> ledd:</w:t>
      </w:r>
    </w:p>
    <w:p w14:paraId="0B3ED177" w14:textId="77777777" w:rsidR="004F3533" w:rsidRDefault="004F3533" w:rsidP="004F3533">
      <w:pPr>
        <w:pStyle w:val="Brdtekst"/>
        <w:ind w:firstLine="567"/>
      </w:pPr>
      <w:r w:rsidRPr="00EC3B36">
        <w:t xml:space="preserve">Vedlikeholdsprogrammet </w:t>
      </w:r>
      <w:r>
        <w:t>bør</w:t>
      </w:r>
      <w:r w:rsidRPr="00EC3B36">
        <w:t xml:space="preserve"> </w:t>
      </w:r>
      <w:r>
        <w:t>inkludere</w:t>
      </w:r>
      <w:r w:rsidRPr="00EC3B36">
        <w:t xml:space="preserve"> delprogrammer for</w:t>
      </w:r>
    </w:p>
    <w:p w14:paraId="03F689DE" w14:textId="77777777" w:rsidR="004F3533" w:rsidRDefault="004F3533" w:rsidP="004F3533">
      <w:pPr>
        <w:pStyle w:val="Brdtekst"/>
        <w:numPr>
          <w:ilvl w:val="0"/>
          <w:numId w:val="52"/>
        </w:numPr>
      </w:pPr>
      <w:r>
        <w:t>verifikasjon av måletekniske karakteristikker mellom kalibreringer,</w:t>
      </w:r>
    </w:p>
    <w:p w14:paraId="2413AFA4" w14:textId="77777777" w:rsidR="004F3533" w:rsidRDefault="004F3533" w:rsidP="004F3533">
      <w:pPr>
        <w:pStyle w:val="Brdtekst"/>
        <w:numPr>
          <w:ilvl w:val="0"/>
          <w:numId w:val="52"/>
        </w:numPr>
      </w:pPr>
      <w:r>
        <w:t>kontroller av måleinstrumenters diagnostiske parametere,</w:t>
      </w:r>
    </w:p>
    <w:p w14:paraId="2245DD94" w14:textId="77777777" w:rsidR="004F3533" w:rsidRDefault="004F3533" w:rsidP="004F3533">
      <w:pPr>
        <w:pStyle w:val="Brdtekst"/>
        <w:numPr>
          <w:ilvl w:val="0"/>
          <w:numId w:val="52"/>
        </w:numPr>
      </w:pPr>
      <w:r>
        <w:t>s</w:t>
      </w:r>
      <w:r w:rsidRPr="00C97C3B">
        <w:t>ammenlign</w:t>
      </w:r>
      <w:r>
        <w:t>ing</w:t>
      </w:r>
      <w:r w:rsidRPr="00C97C3B">
        <w:t xml:space="preserve"> </w:t>
      </w:r>
      <w:r>
        <w:t>av</w:t>
      </w:r>
      <w:r w:rsidRPr="00C97C3B">
        <w:t xml:space="preserve"> </w:t>
      </w:r>
      <w:r>
        <w:t>måledata</w:t>
      </w:r>
      <w:r w:rsidRPr="00C97C3B">
        <w:t xml:space="preserve"> med </w:t>
      </w:r>
      <w:r>
        <w:t>data</w:t>
      </w:r>
      <w:r w:rsidRPr="00C97C3B">
        <w:t xml:space="preserve"> som ble samlet inn ved kalibrering</w:t>
      </w:r>
      <w:r>
        <w:t>,</w:t>
      </w:r>
    </w:p>
    <w:p w14:paraId="6D5236AD" w14:textId="77777777" w:rsidR="004F3533" w:rsidRDefault="004F3533" w:rsidP="004F3533">
      <w:pPr>
        <w:pStyle w:val="Brdtekst"/>
        <w:numPr>
          <w:ilvl w:val="0"/>
          <w:numId w:val="52"/>
        </w:numPr>
      </w:pPr>
      <w:r w:rsidRPr="00EC3B36">
        <w:t>inspeksjon</w:t>
      </w:r>
      <w:r>
        <w:t>er</w:t>
      </w:r>
      <w:r w:rsidRPr="00EC3B36">
        <w:t>,</w:t>
      </w:r>
    </w:p>
    <w:p w14:paraId="060888BB" w14:textId="77777777" w:rsidR="004F3533" w:rsidRDefault="004F3533" w:rsidP="004F3533">
      <w:pPr>
        <w:pStyle w:val="Brdtekst"/>
        <w:numPr>
          <w:ilvl w:val="0"/>
          <w:numId w:val="52"/>
        </w:numPr>
      </w:pPr>
      <w:r w:rsidRPr="00EC3B36">
        <w:t>prøving,</w:t>
      </w:r>
    </w:p>
    <w:p w14:paraId="10722768" w14:textId="77777777" w:rsidR="004F3533" w:rsidRPr="009842F8" w:rsidRDefault="004F3533" w:rsidP="004F3533">
      <w:pPr>
        <w:pStyle w:val="Brdtekst"/>
        <w:numPr>
          <w:ilvl w:val="0"/>
          <w:numId w:val="52"/>
        </w:numPr>
      </w:pPr>
      <w:r w:rsidRPr="00EC3B36">
        <w:t>forebyggende vedlikehold og liknende</w:t>
      </w:r>
      <w:r>
        <w:t>.</w:t>
      </w:r>
    </w:p>
    <w:p w14:paraId="2E1F8F68" w14:textId="606A29A6" w:rsidR="00B33514" w:rsidRDefault="00B33514" w:rsidP="00B33514">
      <w:pPr>
        <w:pStyle w:val="Brdtekst"/>
      </w:pPr>
    </w:p>
    <w:p w14:paraId="2E706099" w14:textId="2D5BEC3F" w:rsidR="00B33514" w:rsidRPr="002E34A2" w:rsidRDefault="00B33514" w:rsidP="004D2ED4">
      <w:pPr>
        <w:pStyle w:val="Brdtekst"/>
        <w:spacing w:before="240" w:after="120"/>
        <w:rPr>
          <w:u w:val="single"/>
        </w:rPr>
      </w:pPr>
      <w:r>
        <w:rPr>
          <w:u w:val="single"/>
        </w:rPr>
        <w:t>Andre</w:t>
      </w:r>
      <w:r w:rsidRPr="002E34A2">
        <w:rPr>
          <w:u w:val="single"/>
        </w:rPr>
        <w:t xml:space="preserve"> ledd:</w:t>
      </w:r>
    </w:p>
    <w:p w14:paraId="656D555B" w14:textId="2DF546A9" w:rsidR="00B33514" w:rsidRPr="003E7FC8" w:rsidRDefault="00B33514" w:rsidP="004D2ED4">
      <w:pPr>
        <w:pStyle w:val="Brdtekst"/>
        <w:ind w:firstLine="425"/>
      </w:pPr>
      <w:r>
        <w:t>Diagram (skjematisk framstilling som viser forholdet mellom størrelser eller utviklingen av en størrelse) bør anvendes for å overvåke langtidstendenser til parametere som er viktige for måleresultatet, slike som kalibreringsfaktorer til målere, respons- og retensjonsfaktorer til gasskromatografer mv.</w:t>
      </w:r>
    </w:p>
    <w:p w14:paraId="0F87D78E" w14:textId="0A6FAC34" w:rsidR="004E438A" w:rsidRDefault="004E438A" w:rsidP="009842F8">
      <w:pPr>
        <w:pStyle w:val="Overskrift2"/>
        <w:ind w:left="0" w:firstLine="0"/>
      </w:pPr>
      <w:bookmarkStart w:id="156" w:name="_Toc92482036"/>
      <w:bookmarkStart w:id="157" w:name="_Toc107565546"/>
      <w:r>
        <w:t>Til § 8</w:t>
      </w:r>
      <w:r w:rsidR="00AE1468">
        <w:t>1</w:t>
      </w:r>
      <w:r>
        <w:t xml:space="preserve">. </w:t>
      </w:r>
      <w:r w:rsidR="00B51220">
        <w:t>K</w:t>
      </w:r>
      <w:r w:rsidR="00EB6C25">
        <w:t>alibreringsprogram</w:t>
      </w:r>
      <w:bookmarkEnd w:id="156"/>
      <w:bookmarkEnd w:id="157"/>
    </w:p>
    <w:p w14:paraId="34096E28" w14:textId="37E7A97F" w:rsidR="003745FB" w:rsidRDefault="009172DC" w:rsidP="00F32063">
      <w:pPr>
        <w:pStyle w:val="Brdtekst"/>
        <w:ind w:firstLine="360"/>
      </w:pPr>
      <w:r>
        <w:t>Flere faktorer kan være relevante å vurdere</w:t>
      </w:r>
      <w:r w:rsidR="00155261">
        <w:t xml:space="preserve"> ved fastsettelse </w:t>
      </w:r>
      <w:r w:rsidR="00155261" w:rsidRPr="00155261">
        <w:t>av tidsfrister og intervaller for kalibrering</w:t>
      </w:r>
      <w:r w:rsidR="00155261">
        <w:t>, deriblant</w:t>
      </w:r>
    </w:p>
    <w:p w14:paraId="43A56465" w14:textId="26F3BDBC" w:rsidR="002F3E1D" w:rsidRDefault="00DE4B31" w:rsidP="002F3E1D">
      <w:pPr>
        <w:pStyle w:val="Brdtekst"/>
        <w:numPr>
          <w:ilvl w:val="0"/>
          <w:numId w:val="45"/>
        </w:numPr>
      </w:pPr>
      <w:r>
        <w:t xml:space="preserve">usikkerhetsgrenser </w:t>
      </w:r>
      <w:r w:rsidR="00724C9C">
        <w:t xml:space="preserve">til </w:t>
      </w:r>
      <w:r w:rsidR="00823E28">
        <w:t xml:space="preserve">relevante </w:t>
      </w:r>
      <w:r w:rsidR="00724C9C">
        <w:t>målestørrelser</w:t>
      </w:r>
      <w:r w:rsidR="007E50FB">
        <w:t>,</w:t>
      </w:r>
    </w:p>
    <w:p w14:paraId="2F63A3BE" w14:textId="1E0F0CB3" w:rsidR="007E50FB" w:rsidRDefault="002F3E1D" w:rsidP="002F3E1D">
      <w:pPr>
        <w:pStyle w:val="Brdtekst"/>
        <w:numPr>
          <w:ilvl w:val="0"/>
          <w:numId w:val="45"/>
        </w:numPr>
      </w:pPr>
      <w:r>
        <w:t>risiko for at måle</w:t>
      </w:r>
      <w:r w:rsidR="00DE4B31">
        <w:t>instrumentet</w:t>
      </w:r>
      <w:r w:rsidR="00152DDB">
        <w:t xml:space="preserve"> </w:t>
      </w:r>
      <w:r w:rsidR="00CC640E">
        <w:t xml:space="preserve">i bruk </w:t>
      </w:r>
      <w:proofErr w:type="gramStart"/>
      <w:r w:rsidR="00152DDB">
        <w:t>fraviker</w:t>
      </w:r>
      <w:proofErr w:type="gramEnd"/>
      <w:r w:rsidR="00152DDB">
        <w:t xml:space="preserve"> </w:t>
      </w:r>
      <w:r w:rsidR="00CC640E">
        <w:t xml:space="preserve">fra krav til </w:t>
      </w:r>
      <w:r w:rsidR="00BA4F51">
        <w:t xml:space="preserve">største tillatte </w:t>
      </w:r>
      <w:r w:rsidR="002735C5">
        <w:t>måle</w:t>
      </w:r>
      <w:r w:rsidR="00BA4F51">
        <w:t xml:space="preserve">feil og </w:t>
      </w:r>
      <w:r w:rsidR="00152DDB">
        <w:t>instrumentell måleusikkerhet</w:t>
      </w:r>
      <w:r w:rsidR="007E50FB">
        <w:t>,</w:t>
      </w:r>
    </w:p>
    <w:p w14:paraId="52C4A6BB" w14:textId="3FCD1B83" w:rsidR="00D179CC" w:rsidRDefault="00AA3FD6" w:rsidP="002F3E1D">
      <w:pPr>
        <w:pStyle w:val="Brdtekst"/>
        <w:numPr>
          <w:ilvl w:val="0"/>
          <w:numId w:val="45"/>
        </w:numPr>
      </w:pPr>
      <w:r>
        <w:t xml:space="preserve">risiko for </w:t>
      </w:r>
      <w:r w:rsidR="00E749E5">
        <w:t xml:space="preserve">økonomiske tap </w:t>
      </w:r>
      <w:r w:rsidR="00001318">
        <w:t>som følge av</w:t>
      </w:r>
      <w:r w:rsidR="00E749E5">
        <w:t xml:space="preserve"> at </w:t>
      </w:r>
      <w:r w:rsidR="00AC5729">
        <w:t>måleinstrument</w:t>
      </w:r>
      <w:r w:rsidR="00001318">
        <w:t>et</w:t>
      </w:r>
      <w:r w:rsidR="00AC5729">
        <w:t xml:space="preserve"> ikke har fungert hensiktsmessig </w:t>
      </w:r>
      <w:r w:rsidR="00D179CC">
        <w:t>over lang tid,</w:t>
      </w:r>
    </w:p>
    <w:p w14:paraId="6F060E20" w14:textId="070880BE" w:rsidR="00D179CC" w:rsidRDefault="00D179CC" w:rsidP="002F3E1D">
      <w:pPr>
        <w:pStyle w:val="Brdtekst"/>
        <w:numPr>
          <w:ilvl w:val="0"/>
          <w:numId w:val="45"/>
        </w:numPr>
      </w:pPr>
      <w:r>
        <w:t>type instrument,</w:t>
      </w:r>
    </w:p>
    <w:p w14:paraId="57006D20" w14:textId="49D9FE1D" w:rsidR="00CC5E60" w:rsidRDefault="00CC5E60" w:rsidP="002F3E1D">
      <w:pPr>
        <w:pStyle w:val="Brdtekst"/>
        <w:numPr>
          <w:ilvl w:val="0"/>
          <w:numId w:val="45"/>
        </w:numPr>
      </w:pPr>
      <w:r>
        <w:t>instrumentell drift og stabilitet,</w:t>
      </w:r>
    </w:p>
    <w:p w14:paraId="5EA3CCA8" w14:textId="79742A90" w:rsidR="00CC5E60" w:rsidRDefault="00FA0BD0" w:rsidP="002F3E1D">
      <w:pPr>
        <w:pStyle w:val="Brdtekst"/>
        <w:numPr>
          <w:ilvl w:val="0"/>
          <w:numId w:val="45"/>
        </w:numPr>
      </w:pPr>
      <w:r>
        <w:t>produsentens</w:t>
      </w:r>
      <w:r w:rsidR="00CC5E60">
        <w:t xml:space="preserve"> anbefaling,</w:t>
      </w:r>
    </w:p>
    <w:p w14:paraId="7D8BBEFC" w14:textId="735D74ED" w:rsidR="003A19F5" w:rsidRDefault="003A19F5" w:rsidP="002F3E1D">
      <w:pPr>
        <w:pStyle w:val="Brdtekst"/>
        <w:numPr>
          <w:ilvl w:val="0"/>
          <w:numId w:val="45"/>
        </w:numPr>
      </w:pPr>
      <w:r>
        <w:t>kalibreringshistorikk,</w:t>
      </w:r>
    </w:p>
    <w:p w14:paraId="51F507DF" w14:textId="226A4AC5" w:rsidR="00BC3189" w:rsidRDefault="00BC3189" w:rsidP="002F3E1D">
      <w:pPr>
        <w:pStyle w:val="Brdtekst"/>
        <w:numPr>
          <w:ilvl w:val="0"/>
          <w:numId w:val="45"/>
        </w:numPr>
      </w:pPr>
      <w:proofErr w:type="spellStart"/>
      <w:r>
        <w:t>vedlikeholdshistorikk</w:t>
      </w:r>
      <w:proofErr w:type="spellEnd"/>
      <w:r>
        <w:t xml:space="preserve"> (</w:t>
      </w:r>
      <w:r w:rsidR="00FA0BD0">
        <w:t xml:space="preserve">forebyggende </w:t>
      </w:r>
      <w:r>
        <w:t xml:space="preserve">og </w:t>
      </w:r>
      <w:r w:rsidR="00FA0BD0">
        <w:t>korrektivt</w:t>
      </w:r>
      <w:r w:rsidR="005E713B">
        <w:t xml:space="preserve"> vedlikehold</w:t>
      </w:r>
      <w:r>
        <w:t>)</w:t>
      </w:r>
    </w:p>
    <w:p w14:paraId="7586361F" w14:textId="0E01BF51" w:rsidR="00A552E6" w:rsidRDefault="001904C7" w:rsidP="00ED744E">
      <w:pPr>
        <w:pStyle w:val="Brdtekst"/>
        <w:numPr>
          <w:ilvl w:val="0"/>
          <w:numId w:val="45"/>
        </w:numPr>
      </w:pPr>
      <w:r>
        <w:t xml:space="preserve">frekvens og kvalitet på kontroller mellom </w:t>
      </w:r>
      <w:r w:rsidR="00091AA3">
        <w:t>kalibreringer,</w:t>
      </w:r>
    </w:p>
    <w:p w14:paraId="065F6FD7" w14:textId="250A1026" w:rsidR="00A552E6" w:rsidRDefault="00091AA3" w:rsidP="00A552E6">
      <w:pPr>
        <w:pStyle w:val="Brdtekst"/>
        <w:numPr>
          <w:ilvl w:val="0"/>
          <w:numId w:val="46"/>
        </w:numPr>
      </w:pPr>
      <w:r>
        <w:t>ris</w:t>
      </w:r>
      <w:r w:rsidR="00CE18DE">
        <w:t>i</w:t>
      </w:r>
      <w:r>
        <w:t xml:space="preserve">ko </w:t>
      </w:r>
      <w:r w:rsidR="00994A5B">
        <w:t>v</w:t>
      </w:r>
      <w:r w:rsidR="00BA635D">
        <w:t xml:space="preserve">ed </w:t>
      </w:r>
      <w:r w:rsidR="00D144F5">
        <w:t>transport</w:t>
      </w:r>
      <w:r w:rsidR="00A552E6">
        <w:t>,</w:t>
      </w:r>
    </w:p>
    <w:p w14:paraId="65F881EB" w14:textId="121686E2" w:rsidR="009842F8" w:rsidRDefault="008D3AE8" w:rsidP="00D75460">
      <w:pPr>
        <w:pStyle w:val="Brdtekst"/>
        <w:numPr>
          <w:ilvl w:val="0"/>
          <w:numId w:val="46"/>
        </w:numPr>
      </w:pPr>
      <w:r>
        <w:t>kalibrerings</w:t>
      </w:r>
      <w:r w:rsidR="00C42D32">
        <w:t xml:space="preserve">kostnad versus </w:t>
      </w:r>
      <w:r w:rsidR="005759B2">
        <w:t xml:space="preserve">økonomisk </w:t>
      </w:r>
      <w:r w:rsidR="00C42D32">
        <w:t>risiko</w:t>
      </w:r>
      <w:r w:rsidR="005759B2">
        <w:t xml:space="preserve"> ved </w:t>
      </w:r>
      <w:r w:rsidR="008228E5">
        <w:t>lengre intervaller</w:t>
      </w:r>
      <w:r w:rsidR="005759B2">
        <w:t>.</w:t>
      </w:r>
    </w:p>
    <w:p w14:paraId="72C8B682" w14:textId="77174169" w:rsidR="00FE3582" w:rsidRDefault="00FE3582" w:rsidP="00FE3582">
      <w:pPr>
        <w:pStyle w:val="Brdtekst"/>
      </w:pPr>
    </w:p>
    <w:p w14:paraId="5EA573C7" w14:textId="3C8872E8" w:rsidR="00FE3582" w:rsidRPr="009842F8" w:rsidRDefault="00FE3582" w:rsidP="00F32063">
      <w:pPr>
        <w:pStyle w:val="Brdtekst"/>
        <w:ind w:firstLine="567"/>
      </w:pPr>
      <w:r w:rsidRPr="00F32063">
        <w:t xml:space="preserve">Måleinstrumenter bør normalt </w:t>
      </w:r>
      <w:proofErr w:type="spellStart"/>
      <w:r w:rsidRPr="00F32063">
        <w:t>rekalibreres</w:t>
      </w:r>
      <w:proofErr w:type="spellEnd"/>
      <w:r w:rsidRPr="00F32063">
        <w:t xml:space="preserve"> i sin "som funnet"-tilstand slik at ethvert skifte i ytelse</w:t>
      </w:r>
      <w:r w:rsidR="00DA0030">
        <w:t xml:space="preserve"> (instrumentell drift og stabilitet)</w:t>
      </w:r>
      <w:r w:rsidRPr="00F32063">
        <w:t xml:space="preserve"> fra forrige kalibrering kan tallfestes.</w:t>
      </w:r>
    </w:p>
    <w:p w14:paraId="69652D83" w14:textId="40FDE3A2" w:rsidR="004E438A" w:rsidRDefault="004E438A" w:rsidP="009842F8">
      <w:pPr>
        <w:pStyle w:val="Overskrift2"/>
        <w:ind w:left="0" w:firstLine="0"/>
      </w:pPr>
      <w:bookmarkStart w:id="158" w:name="_Toc92482037"/>
      <w:bookmarkStart w:id="159" w:name="_Toc107565547"/>
      <w:r>
        <w:t>Til § 8</w:t>
      </w:r>
      <w:r w:rsidR="00AE1468">
        <w:t>2</w:t>
      </w:r>
      <w:r>
        <w:t xml:space="preserve">. </w:t>
      </w:r>
      <w:r w:rsidR="00CA106C">
        <w:t>Arbeidsstandarder</w:t>
      </w:r>
      <w:bookmarkEnd w:id="158"/>
      <w:bookmarkEnd w:id="159"/>
    </w:p>
    <w:p w14:paraId="50F77666" w14:textId="31AC47C6" w:rsidR="009842F8" w:rsidRDefault="008360F9">
      <w:pPr>
        <w:pStyle w:val="Brdtekst"/>
        <w:ind w:firstLine="567"/>
      </w:pPr>
      <w:r>
        <w:t xml:space="preserve">Med hensyn til krav til </w:t>
      </w:r>
      <w:r w:rsidR="001E148A">
        <w:t>arbeidsstandardens nøyaktighet,</w:t>
      </w:r>
      <w:r w:rsidR="00927764">
        <w:t xml:space="preserve"> se</w:t>
      </w:r>
      <w:r w:rsidR="005A71FF">
        <w:t xml:space="preserve"> </w:t>
      </w:r>
      <w:r w:rsidR="00901E89">
        <w:t xml:space="preserve">«Til § </w:t>
      </w:r>
      <w:r w:rsidR="000A6450">
        <w:t>8</w:t>
      </w:r>
      <w:r w:rsidR="00AE1468">
        <w:t>3</w:t>
      </w:r>
      <w:r w:rsidR="005A71FF">
        <w:t>»</w:t>
      </w:r>
      <w:r>
        <w:t>.</w:t>
      </w:r>
    </w:p>
    <w:p w14:paraId="59E18A16" w14:textId="26DA4C45" w:rsidR="003548D7" w:rsidRDefault="003548D7" w:rsidP="003548D7">
      <w:pPr>
        <w:pStyle w:val="Overskrift2"/>
        <w:ind w:left="0" w:firstLine="0"/>
      </w:pPr>
      <w:bookmarkStart w:id="160" w:name="_Toc107565548"/>
      <w:r>
        <w:t>Til § 8</w:t>
      </w:r>
      <w:r w:rsidR="00AE1468">
        <w:t>3</w:t>
      </w:r>
      <w:r>
        <w:t xml:space="preserve">. </w:t>
      </w:r>
      <w:r w:rsidR="00E01F08">
        <w:t>Evaluering av målefeil</w:t>
      </w:r>
      <w:bookmarkEnd w:id="160"/>
    </w:p>
    <w:p w14:paraId="79062B26" w14:textId="396BD926" w:rsidR="001F616A" w:rsidRDefault="001517B1" w:rsidP="001F616A">
      <w:pPr>
        <w:pStyle w:val="Brdtekst"/>
        <w:ind w:firstLine="567"/>
      </w:pPr>
      <w:r>
        <w:t xml:space="preserve">Med hensyn til </w:t>
      </w:r>
      <w:r w:rsidR="001F616A">
        <w:t>referanser, se «Til § 68».</w:t>
      </w:r>
    </w:p>
    <w:p w14:paraId="48BE8441" w14:textId="0C5376ED" w:rsidR="005076B8" w:rsidRPr="004D2ED4" w:rsidRDefault="00FF3B58" w:rsidP="004D2ED4">
      <w:pPr>
        <w:pStyle w:val="Brdtekst"/>
        <w:ind w:firstLine="567"/>
      </w:pPr>
      <w:r>
        <w:t xml:space="preserve"> </w:t>
      </w:r>
    </w:p>
    <w:p w14:paraId="63CC8B0B" w14:textId="38F8AE04" w:rsidR="00356284" w:rsidRPr="000B5793" w:rsidRDefault="00356284" w:rsidP="00356284">
      <w:pPr>
        <w:pStyle w:val="Brdtekst"/>
        <w:ind w:firstLine="567"/>
      </w:pPr>
      <w:r w:rsidRPr="000B5793">
        <w:t>Dersom ekspandert usikkerhet i målefeil (</w:t>
      </w:r>
      <m:oMath>
        <m:r>
          <w:rPr>
            <w:rFonts w:ascii="Cambria Math" w:hAnsi="Cambria Math"/>
          </w:rPr>
          <m:t>U</m:t>
        </m:r>
      </m:oMath>
      <w:r w:rsidRPr="000B5793">
        <w:t>) er mindre enn en tredjedel av største tillatte målefeil (</w:t>
      </w:r>
      <m:oMath>
        <m:r>
          <w:rPr>
            <w:rFonts w:ascii="Cambria Math" w:hAnsi="Cambria Math"/>
          </w:rPr>
          <m:t>MPE</m:t>
        </m:r>
      </m:oMath>
      <w:r w:rsidRPr="000B5793">
        <w:t xml:space="preserve">) er akseptkriteriet </w:t>
      </w:r>
      <m:oMath>
        <m:r>
          <w:rPr>
            <w:rFonts w:ascii="Cambria Math" w:hAnsi="Cambria Math"/>
          </w:rPr>
          <m:t>MPE</m:t>
        </m:r>
      </m:oMath>
      <w:r w:rsidRPr="000B5793">
        <w:t xml:space="preserve">. Dersom </w:t>
      </w:r>
      <m:oMath>
        <m:r>
          <w:rPr>
            <w:rFonts w:ascii="Cambria Math" w:hAnsi="Cambria Math"/>
          </w:rPr>
          <m:t>U</m:t>
        </m:r>
      </m:oMath>
      <w:r w:rsidRPr="000B5793">
        <w:t xml:space="preserve"> overstiger en tredjedel av største tillatte målefeil skal akseptkriteriet være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rsidRPr="000B5793">
        <w:t xml:space="preserve">. Dersom </w:t>
      </w:r>
      <m:oMath>
        <m:r>
          <w:rPr>
            <w:rFonts w:ascii="Cambria Math" w:hAnsi="Cambria Math"/>
          </w:rPr>
          <m:t>U&gt;MPE</m:t>
        </m:r>
      </m:oMath>
      <w:r w:rsidRPr="000B5793">
        <w:t xml:space="preserve"> kan krav til nøyaktighet ikke verifiseres.</w:t>
      </w:r>
    </w:p>
    <w:p w14:paraId="38FF116B" w14:textId="6F775F7B" w:rsidR="00356284" w:rsidRPr="000B5793" w:rsidRDefault="00356284" w:rsidP="00356284">
      <w:pPr>
        <w:pStyle w:val="Brdtekst"/>
      </w:pPr>
    </w:p>
    <w:p w14:paraId="2C4C0958" w14:textId="48013FCC" w:rsidR="00356284" w:rsidRPr="000B5793" w:rsidRDefault="00356284" w:rsidP="00356284">
      <w:pPr>
        <w:pStyle w:val="Brdtekst"/>
        <w:ind w:firstLine="567"/>
      </w:pPr>
      <w:r w:rsidRPr="000B5793">
        <w:t>Den ekspanderte usikkerheten til en målefeil kan beregnes som</w:t>
      </w:r>
    </w:p>
    <w:p w14:paraId="7C0F35C7" w14:textId="3415C7E3" w:rsidR="00356284" w:rsidRPr="000B5793" w:rsidRDefault="00356284" w:rsidP="00356284">
      <w:pPr>
        <w:pStyle w:val="Brdtekst"/>
        <w:spacing w:before="120" w:after="120"/>
        <w:ind w:firstLine="567"/>
      </w:pPr>
      <m:oMathPara>
        <m:oMath>
          <m:r>
            <w:rPr>
              <w:rFonts w:ascii="Cambria Math" w:hAnsi="Cambria Math"/>
            </w:rPr>
            <m:t>U=</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CMC</m:t>
                  </m:r>
                </m:sub>
                <m:sup>
                  <m:r>
                    <w:rPr>
                      <w:rFonts w:ascii="Cambria Math" w:hAnsi="Cambria Math"/>
                    </w:rPr>
                    <m:t>2</m:t>
                  </m:r>
                </m:sup>
              </m:sSubSup>
            </m:e>
          </m:rad>
        </m:oMath>
      </m:oMathPara>
    </w:p>
    <w:p w14:paraId="30EC9914" w14:textId="3B249D3D" w:rsidR="003548D7" w:rsidRDefault="00356284" w:rsidP="00356284">
      <w:pPr>
        <w:pStyle w:val="Brdtekst"/>
      </w:pPr>
      <w:r w:rsidRPr="000B5793">
        <w:t xml:space="preserve">der </w:t>
      </w:r>
      <m:oMath>
        <m:sSub>
          <m:sSubPr>
            <m:ctrlPr>
              <w:rPr>
                <w:rFonts w:ascii="Cambria Math" w:hAnsi="Cambria Math"/>
                <w:i/>
              </w:rPr>
            </m:ctrlPr>
          </m:sSubPr>
          <m:e>
            <m:r>
              <w:rPr>
                <w:rFonts w:ascii="Cambria Math" w:hAnsi="Cambria Math"/>
              </w:rPr>
              <m:t>U</m:t>
            </m:r>
          </m:e>
          <m:sub>
            <m:r>
              <w:rPr>
                <w:rFonts w:ascii="Cambria Math" w:hAnsi="Cambria Math"/>
              </w:rPr>
              <m:t>A</m:t>
            </m:r>
          </m:sub>
        </m:sSub>
      </m:oMath>
      <w:r w:rsidRPr="000B5793">
        <w:t xml:space="preserve"> er ekspandert tilfeldig usikkerhet til målefeilen (type A usikkerhet relatert til </w:t>
      </w:r>
      <w:proofErr w:type="spellStart"/>
      <w:r w:rsidRPr="000B5793">
        <w:t>repeterbarhet</w:t>
      </w:r>
      <w:proofErr w:type="spellEnd"/>
      <w:r w:rsidRPr="000B5793">
        <w:t xml:space="preserve">) og </w:t>
      </w:r>
      <m:oMath>
        <m:sSub>
          <m:sSubPr>
            <m:ctrlPr>
              <w:rPr>
                <w:rFonts w:ascii="Cambria Math" w:hAnsi="Cambria Math"/>
                <w:i/>
              </w:rPr>
            </m:ctrlPr>
          </m:sSubPr>
          <m:e>
            <m:r>
              <w:rPr>
                <w:rFonts w:ascii="Cambria Math" w:hAnsi="Cambria Math"/>
              </w:rPr>
              <m:t>U</m:t>
            </m:r>
          </m:e>
          <m:sub>
            <m:r>
              <w:rPr>
                <w:rFonts w:ascii="Cambria Math" w:hAnsi="Cambria Math"/>
              </w:rPr>
              <m:t>CMC</m:t>
            </m:r>
          </m:sub>
        </m:sSub>
      </m:oMath>
      <w:r w:rsidRPr="000B5793">
        <w:t xml:space="preserve"> er ekspandert usikkerhet til </w:t>
      </w:r>
      <w:r w:rsidR="005B21DF">
        <w:t>verifikasjons</w:t>
      </w:r>
      <w:r w:rsidR="00C32AE2">
        <w:t xml:space="preserve">oppsettet, inkludert </w:t>
      </w:r>
      <w:r w:rsidR="00FF7606">
        <w:t>arbeidsstandarden</w:t>
      </w:r>
      <w:r w:rsidR="00FC4D87" w:rsidRPr="00FC4D87">
        <w:t xml:space="preserve"> og eventuelle effekter av miljøforhold</w:t>
      </w:r>
      <w:r w:rsidRPr="000B5793">
        <w:t>.</w:t>
      </w:r>
    </w:p>
    <w:p w14:paraId="1BC461FE" w14:textId="530DF991" w:rsidR="0012490D" w:rsidRDefault="0012490D" w:rsidP="00033AD7">
      <w:pPr>
        <w:pStyle w:val="Brdtekst"/>
        <w:ind w:firstLine="567"/>
      </w:pPr>
    </w:p>
    <w:p w14:paraId="7E5C919A" w14:textId="4A41A63A" w:rsidR="0012490D" w:rsidRDefault="00BD7D05" w:rsidP="0012490D">
      <w:pPr>
        <w:pStyle w:val="Brdtekst"/>
        <w:ind w:firstLine="567"/>
      </w:pPr>
      <w:r>
        <w:t xml:space="preserve">OD antar at denne </w:t>
      </w:r>
      <w:r w:rsidR="0012490D">
        <w:t xml:space="preserve">metodikken også </w:t>
      </w:r>
      <w:r w:rsidR="007264C2">
        <w:t xml:space="preserve">kan </w:t>
      </w:r>
      <w:r w:rsidR="0012490D">
        <w:t>benyttes ved dobbel instrumentering der verifikasjonen foregår ved overvåk</w:t>
      </w:r>
      <w:r w:rsidR="00DD56F4">
        <w:t>ing a</w:t>
      </w:r>
      <w:r w:rsidR="00BC1661">
        <w:t>v</w:t>
      </w:r>
      <w:r w:rsidR="0012490D">
        <w:t xml:space="preserve"> avviket mellom </w:t>
      </w:r>
      <w:r w:rsidR="00BC1661">
        <w:t xml:space="preserve">avlesning fra </w:t>
      </w:r>
      <w:r w:rsidR="0012490D">
        <w:t xml:space="preserve">to </w:t>
      </w:r>
      <w:r w:rsidR="00BC1661">
        <w:t>måleinstrumenter</w:t>
      </w:r>
      <w:r w:rsidR="0012490D">
        <w:t xml:space="preserve">. Her vil typisk </w:t>
      </w:r>
      <w:r w:rsidR="0003491F">
        <w:t>måleinstrumentet</w:t>
      </w:r>
      <w:r w:rsidR="0012490D">
        <w:t xml:space="preserve"> som fungerer som </w:t>
      </w:r>
      <w:r w:rsidR="000B057F">
        <w:t>hovedinstrument</w:t>
      </w:r>
      <w:r w:rsidR="0012490D">
        <w:t xml:space="preserve"> være </w:t>
      </w:r>
      <w:r w:rsidR="000B057F">
        <w:t>instrumentet</w:t>
      </w:r>
      <w:r w:rsidR="0012490D">
        <w:t xml:space="preserve"> som skal verifiseres, og de</w:t>
      </w:r>
      <w:r w:rsidR="00E1480B">
        <w:t>t</w:t>
      </w:r>
      <w:r w:rsidR="0012490D">
        <w:t xml:space="preserve"> andre </w:t>
      </w:r>
      <w:r w:rsidR="00E1480B">
        <w:t>instrumentet</w:t>
      </w:r>
      <w:r w:rsidR="0012490D">
        <w:t xml:space="preserve"> vil være referanse.  </w:t>
      </w:r>
      <m:oMath>
        <m:r>
          <w:rPr>
            <w:rFonts w:ascii="Cambria Math" w:hAnsi="Cambria Math"/>
          </w:rPr>
          <m:t>U</m:t>
        </m:r>
      </m:oMath>
      <w:r w:rsidR="0012490D">
        <w:t xml:space="preserve"> blir dermed ekspandert usikkerhet til referanse</w:t>
      </w:r>
      <w:r w:rsidR="00E1480B">
        <w:t>n</w:t>
      </w:r>
      <w:r w:rsidR="0012490D">
        <w:t xml:space="preserve">, eventuelt fratrukket usikkerhetsbidrag som er fullt korrelert mellom de to </w:t>
      </w:r>
      <w:r w:rsidR="00E1480B">
        <w:t>måleinstrumentene</w:t>
      </w:r>
      <w:r w:rsidR="0012490D">
        <w:t>.</w:t>
      </w:r>
    </w:p>
    <w:p w14:paraId="00292BB6" w14:textId="55FA5380" w:rsidR="00012635" w:rsidRPr="000B5793" w:rsidRDefault="00012635" w:rsidP="000B5793">
      <w:pPr>
        <w:pStyle w:val="Brdtekst"/>
        <w:spacing w:before="120" w:after="120"/>
        <w:rPr>
          <w:u w:val="single"/>
        </w:rPr>
      </w:pPr>
      <w:r w:rsidRPr="000B5793">
        <w:rPr>
          <w:u w:val="single"/>
        </w:rPr>
        <w:t>Eksempel</w:t>
      </w:r>
      <w:r w:rsidR="00FF0342">
        <w:rPr>
          <w:u w:val="single"/>
        </w:rPr>
        <w:t xml:space="preserve"> 1</w:t>
      </w:r>
      <w:r w:rsidRPr="000B5793">
        <w:rPr>
          <w:u w:val="single"/>
        </w:rPr>
        <w:t>:</w:t>
      </w:r>
      <w:r w:rsidR="00A31D6B" w:rsidRPr="001F13EC">
        <w:t xml:space="preserve"> </w:t>
      </w:r>
      <w:r w:rsidR="00E7773D">
        <w:t>To termometre i serie</w:t>
      </w:r>
    </w:p>
    <w:p w14:paraId="2F873E55" w14:textId="33841E67" w:rsidR="0012490D" w:rsidRDefault="0012490D" w:rsidP="000B5793">
      <w:pPr>
        <w:pStyle w:val="Brdtekst"/>
        <w:ind w:firstLine="567"/>
      </w:pPr>
      <w:r>
        <w:t>I tilfelle</w:t>
      </w:r>
      <w:r w:rsidR="006268D0">
        <w:t>t</w:t>
      </w:r>
      <w:r>
        <w:t xml:space="preserve"> temperaturmåling med </w:t>
      </w:r>
      <m:oMath>
        <m:r>
          <w:rPr>
            <w:rFonts w:ascii="Cambria Math" w:hAnsi="Cambria Math"/>
          </w:rPr>
          <m:t>MPE=0,3 °C</m:t>
        </m:r>
      </m:oMath>
      <w:r>
        <w:t xml:space="preserve">, er </w:t>
      </w:r>
      <m:oMath>
        <m:r>
          <w:rPr>
            <w:rFonts w:ascii="Cambria Math" w:hAnsi="Cambria Math"/>
          </w:rPr>
          <m:t>U</m:t>
        </m:r>
      </m:oMath>
      <w:r>
        <w:t xml:space="preserve"> typisk større enn 1/3 av</w:t>
      </w:r>
      <w:r w:rsidR="00C942E1">
        <w:t xml:space="preserve"> MPE</w:t>
      </w:r>
      <w:r>
        <w:t>, d</w:t>
      </w:r>
      <w:r w:rsidR="00012635">
        <w:t>et vil si</w:t>
      </w:r>
      <w:r>
        <w:t xml:space="preserve"> større enn 0,1 °C. Maksimalt akseptert avvik mellom de to målerne vil da være</w:t>
      </w:r>
      <w:r w:rsidR="00DC7FBB">
        <w:t xml:space="preserve"> </w:t>
      </w:r>
      <m:oMath>
        <m:f>
          <m:fPr>
            <m:type m:val="lin"/>
            <m:ctrlPr>
              <w:rPr>
                <w:rFonts w:ascii="Cambria Math" w:hAnsi="Cambria Math"/>
                <w:i/>
              </w:rPr>
            </m:ctrlPr>
          </m:fPr>
          <m:num>
            <m:r>
              <w:rPr>
                <w:rFonts w:ascii="Cambria Math" w:hAnsi="Cambria Math"/>
              </w:rPr>
              <m:t>4</m:t>
            </m:r>
          </m:num>
          <m:den>
            <m:r>
              <w:rPr>
                <w:rFonts w:ascii="Cambria Math" w:hAnsi="Cambria Math"/>
              </w:rPr>
              <m:t>3∙MPE-U</m:t>
            </m:r>
          </m:den>
        </m:f>
      </m:oMath>
      <w:r>
        <w:t xml:space="preserve">. Som et eksempel vil det si at hvis </w:t>
      </w:r>
      <m:oMath>
        <m:r>
          <w:rPr>
            <w:rFonts w:ascii="Cambria Math" w:hAnsi="Cambria Math"/>
          </w:rPr>
          <m:t>U=0,2 °C</m:t>
        </m:r>
      </m:oMath>
      <w:r>
        <w:t xml:space="preserve"> så må avviket være maksimalt 0,2 °C, og hvis </w:t>
      </w:r>
      <m:oMath>
        <m:r>
          <w:rPr>
            <w:rFonts w:ascii="Cambria Math" w:hAnsi="Cambria Math"/>
          </w:rPr>
          <m:t>U=0,3 °C</m:t>
        </m:r>
      </m:oMath>
      <w:r>
        <w:t xml:space="preserve"> så må avviket være maksimalt 0,1 °C for at verifikasjonen skal godkjennes.</w:t>
      </w:r>
    </w:p>
    <w:p w14:paraId="6E8F2524" w14:textId="0490BA1D" w:rsidR="00A040A1" w:rsidRDefault="00A040A1" w:rsidP="000B5793">
      <w:pPr>
        <w:pStyle w:val="Brdtekst"/>
        <w:ind w:firstLine="567"/>
      </w:pPr>
    </w:p>
    <w:p w14:paraId="176A5C20" w14:textId="6B0BA2A4" w:rsidR="00A70B60" w:rsidRDefault="00A70B60" w:rsidP="001F13EC">
      <w:pPr>
        <w:spacing w:before="120" w:after="120"/>
      </w:pPr>
      <w:r w:rsidRPr="00164F75">
        <w:rPr>
          <w:u w:val="single"/>
        </w:rPr>
        <w:t>Eksempel 2</w:t>
      </w:r>
      <w:r>
        <w:t>: To målere i serie</w:t>
      </w:r>
      <w:r w:rsidR="00BA6DB8">
        <w:rPr>
          <w:rStyle w:val="Fotnotereferanse"/>
        </w:rPr>
        <w:footnoteReference w:id="3"/>
      </w:r>
    </w:p>
    <w:p w14:paraId="665CE5B4" w14:textId="77777777" w:rsidR="00A70B60" w:rsidRDefault="00A70B60" w:rsidP="001F13EC">
      <w:pPr>
        <w:pStyle w:val="Brdtekst"/>
        <w:ind w:firstLine="567"/>
      </w:pPr>
      <w:r>
        <w:t xml:space="preserve">I tilfellet strømningsmåling med usikkerhetsgrense (relativ ekspandert usikkerhet) for instrumentell måleusikkerhet </w:t>
      </w:r>
      <m:oMath>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r>
          <w:rPr>
            <w:rFonts w:ascii="Cambria Math" w:hAnsi="Cambria Math"/>
          </w:rPr>
          <m:t>=0,20 %</m:t>
        </m:r>
      </m:oMath>
      <w:r>
        <w:t xml:space="preserve">, er </w:t>
      </w:r>
      <m:oMath>
        <m:sSup>
          <m:sSupPr>
            <m:ctrlPr>
              <w:rPr>
                <w:rFonts w:ascii="Cambria Math" w:hAnsi="Cambria Math"/>
                <w:i/>
                <w:iCs/>
              </w:rPr>
            </m:ctrlPr>
          </m:sSupPr>
          <m:e>
            <m:r>
              <w:rPr>
                <w:rFonts w:ascii="Cambria Math" w:hAnsi="Cambria Math"/>
              </w:rPr>
              <m:t>U</m:t>
            </m:r>
          </m:e>
          <m:sup>
            <m:r>
              <w:rPr>
                <w:rFonts w:ascii="Cambria Math" w:hAnsi="Cambria Math"/>
              </w:rPr>
              <m:t>*</m:t>
            </m:r>
          </m:sup>
        </m:sSup>
      </m:oMath>
      <w:r>
        <w:t xml:space="preserve"> typisk større enn 1/3 av </w:t>
      </w:r>
      <m:oMath>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oMath>
      <w:r>
        <w:t xml:space="preserve"> , det vil si større enn 0,07 %. Maksimalt akseptert avvik mellom de to målerne vil da være </w:t>
      </w:r>
      <m:oMath>
        <m:f>
          <m:fPr>
            <m:type m:val="lin"/>
            <m:ctrlPr>
              <w:rPr>
                <w:rFonts w:ascii="Cambria Math" w:hAnsi="Cambria Math"/>
                <w:i/>
                <w:iCs/>
              </w:rPr>
            </m:ctrlPr>
          </m:fPr>
          <m:num>
            <m:r>
              <w:rPr>
                <w:rFonts w:ascii="Cambria Math" w:hAnsi="Cambria Math"/>
              </w:rPr>
              <m:t>4</m:t>
            </m:r>
          </m:num>
          <m:den>
            <m:r>
              <w:rPr>
                <w:rFonts w:ascii="Cambria Math" w:hAnsi="Cambria Math"/>
              </w:rPr>
              <m:t>3∙</m:t>
            </m:r>
            <m:sSubSup>
              <m:sSubSupPr>
                <m:ctrlPr>
                  <w:rPr>
                    <w:rFonts w:ascii="Cambria Math" w:hAnsi="Cambria Math"/>
                    <w:i/>
                    <w:iCs/>
                  </w:rPr>
                </m:ctrlPr>
              </m:sSubSupPr>
              <m:e>
                <m:r>
                  <w:rPr>
                    <w:rFonts w:ascii="Cambria Math" w:hAnsi="Cambria Math"/>
                  </w:rPr>
                  <m:t>U</m:t>
                </m:r>
              </m:e>
              <m:sub>
                <m:r>
                  <w:rPr>
                    <w:rFonts w:ascii="Cambria Math" w:hAnsi="Cambria Math"/>
                  </w:rPr>
                  <m:t>g</m:t>
                </m:r>
              </m:sub>
              <m:sup>
                <m:r>
                  <w:rPr>
                    <w:rFonts w:ascii="Cambria Math" w:hAnsi="Cambria Math"/>
                  </w:rPr>
                  <m:t>*</m:t>
                </m:r>
              </m:sup>
            </m:sSubSup>
            <m:r>
              <w:rPr>
                <w:rFonts w:ascii="Cambria Math" w:hAnsi="Cambria Math"/>
              </w:rPr>
              <m:t>-</m:t>
            </m:r>
            <m:sSup>
              <m:sSupPr>
                <m:ctrlPr>
                  <w:rPr>
                    <w:rFonts w:ascii="Cambria Math" w:hAnsi="Cambria Math"/>
                    <w:i/>
                    <w:iCs/>
                  </w:rPr>
                </m:ctrlPr>
              </m:sSupPr>
              <m:e>
                <m:r>
                  <w:rPr>
                    <w:rFonts w:ascii="Cambria Math" w:hAnsi="Cambria Math"/>
                  </w:rPr>
                  <m:t>U</m:t>
                </m:r>
              </m:e>
              <m:sup>
                <m:r>
                  <w:rPr>
                    <w:rFonts w:ascii="Cambria Math" w:hAnsi="Cambria Math"/>
                  </w:rPr>
                  <m:t>*</m:t>
                </m:r>
              </m:sup>
            </m:sSup>
          </m:den>
        </m:f>
      </m:oMath>
      <w:r>
        <w:t xml:space="preserve">. Som et eksempel vil det si at hvis </w:t>
      </w:r>
      <m:oMath>
        <m:sSup>
          <m:sSupPr>
            <m:ctrlPr>
              <w:rPr>
                <w:rFonts w:ascii="Cambria Math" w:hAnsi="Cambria Math"/>
                <w:i/>
                <w:iCs/>
              </w:rPr>
            </m:ctrlPr>
          </m:sSupPr>
          <m:e>
            <m:r>
              <w:rPr>
                <w:rFonts w:ascii="Cambria Math" w:hAnsi="Cambria Math"/>
              </w:rPr>
              <m:t>U</m:t>
            </m:r>
          </m:e>
          <m:sup>
            <m:r>
              <w:rPr>
                <w:rFonts w:ascii="Cambria Math" w:hAnsi="Cambria Math"/>
              </w:rPr>
              <m:t>*</m:t>
            </m:r>
          </m:sup>
        </m:sSup>
        <m:r>
          <w:rPr>
            <w:rFonts w:ascii="Cambria Math" w:hAnsi="Cambria Math"/>
          </w:rPr>
          <m:t>=0,15 %</m:t>
        </m:r>
      </m:oMath>
      <w:r>
        <w:t xml:space="preserve"> så må gjennomsnittlig avvik i avlesning være maksimalt 0,12 %, og hvis </w:t>
      </w:r>
      <m:oMath>
        <m:sSup>
          <m:sSupPr>
            <m:ctrlPr>
              <w:rPr>
                <w:rFonts w:ascii="Cambria Math" w:hAnsi="Cambria Math"/>
                <w:i/>
                <w:iCs/>
              </w:rPr>
            </m:ctrlPr>
          </m:sSupPr>
          <m:e>
            <m:r>
              <w:rPr>
                <w:rFonts w:ascii="Cambria Math" w:hAnsi="Cambria Math"/>
              </w:rPr>
              <m:t>U</m:t>
            </m:r>
          </m:e>
          <m:sup>
            <m:r>
              <w:rPr>
                <w:rFonts w:ascii="Cambria Math" w:hAnsi="Cambria Math"/>
              </w:rPr>
              <m:t>*</m:t>
            </m:r>
          </m:sup>
        </m:sSup>
        <m:r>
          <w:rPr>
            <w:rFonts w:ascii="Cambria Math" w:hAnsi="Cambria Math"/>
          </w:rPr>
          <m:t>=0,20 %</m:t>
        </m:r>
      </m:oMath>
      <w:r>
        <w:t xml:space="preserve"> så må gjennomsnittlig differanse (avvik) være maksimalt 0,07 % for at verifikasjonen skal godkjennes.</w:t>
      </w:r>
    </w:p>
    <w:p w14:paraId="14E51F6E" w14:textId="77777777" w:rsidR="00A70B60" w:rsidRDefault="00A70B60" w:rsidP="00A70B60"/>
    <w:p w14:paraId="34F38E29" w14:textId="77777777" w:rsidR="00A70B60" w:rsidRDefault="00A70B60" w:rsidP="001F13EC">
      <w:pPr>
        <w:ind w:firstLine="567"/>
      </w:pPr>
      <w:r>
        <w:t xml:space="preserve">Type A (relativ ekspandert) usikkerhet, </w:t>
      </w:r>
      <m:oMath>
        <m:sSubSup>
          <m:sSubSupPr>
            <m:ctrlPr>
              <w:rPr>
                <w:rFonts w:ascii="Cambria Math" w:hAnsi="Cambria Math"/>
                <w:i/>
              </w:rPr>
            </m:ctrlPr>
          </m:sSubSupPr>
          <m:e>
            <m:r>
              <w:rPr>
                <w:rFonts w:ascii="Cambria Math" w:hAnsi="Cambria Math"/>
              </w:rPr>
              <m:t>U</m:t>
            </m:r>
          </m:e>
          <m:sub>
            <m:r>
              <w:rPr>
                <w:rFonts w:ascii="Cambria Math" w:hAnsi="Cambria Math"/>
              </w:rPr>
              <m:t>A</m:t>
            </m:r>
          </m:sub>
          <m:sup>
            <m:r>
              <w:rPr>
                <w:rFonts w:ascii="Cambria Math" w:hAnsi="Cambria Math"/>
              </w:rPr>
              <m:t>*</m:t>
            </m:r>
          </m:sup>
        </m:sSubSup>
      </m:oMath>
      <w:r>
        <w:t xml:space="preserve">, til gjennomsnittlig differanse i avlesning, </w:t>
      </w:r>
      <m:oMath>
        <m:acc>
          <m:accPr>
            <m:chr m:val="̅"/>
            <m:ctrlPr>
              <w:rPr>
                <w:rFonts w:ascii="Cambria Math" w:hAnsi="Cambria Math" w:cs="Calibri"/>
                <w:i/>
                <w:iCs/>
              </w:rPr>
            </m:ctrlPr>
          </m:accPr>
          <m:e>
            <m:r>
              <w:rPr>
                <w:rFonts w:ascii="Cambria Math" w:hAnsi="Cambria Math"/>
              </w:rPr>
              <m:t>E</m:t>
            </m:r>
          </m:e>
        </m:acc>
      </m:oMath>
      <w:r>
        <w:t xml:space="preserve">,  (jf. ISO 5168:2005/H.3.2) i en tidsperiode (f.eks. en time): </w:t>
      </w:r>
    </w:p>
    <w:p w14:paraId="7EA19481" w14:textId="77777777" w:rsidR="00A70B60" w:rsidRDefault="0014440F" w:rsidP="00A70B60">
      <m:oMathPara>
        <m:oMath>
          <m:sSubSup>
            <m:sSubSupPr>
              <m:ctrlPr>
                <w:rPr>
                  <w:rFonts w:ascii="Cambria Math" w:hAnsi="Cambria Math" w:cs="Calibri"/>
                  <w:i/>
                  <w:iCs/>
                </w:rPr>
              </m:ctrlPr>
            </m:sSubSupPr>
            <m:e>
              <m:r>
                <w:rPr>
                  <w:rFonts w:ascii="Cambria Math" w:hAnsi="Cambria Math"/>
                </w:rPr>
                <m:t>U</m:t>
              </m:r>
            </m:e>
            <m:sub>
              <m:r>
                <w:rPr>
                  <w:rFonts w:ascii="Cambria Math" w:hAnsi="Cambria Math"/>
                </w:rPr>
                <m:t>A</m:t>
              </m:r>
            </m:sub>
            <m:sup>
              <m:r>
                <w:rPr>
                  <w:rFonts w:ascii="Cambria Math" w:hAnsi="Cambria Math"/>
                </w:rPr>
                <m:t>*</m:t>
              </m:r>
            </m:sup>
          </m:sSubSup>
          <m:r>
            <w:rPr>
              <w:rFonts w:ascii="Cambria Math" w:hAnsi="Cambria Math"/>
            </w:rPr>
            <m:t>=</m:t>
          </m:r>
          <m:f>
            <m:fPr>
              <m:ctrlPr>
                <w:rPr>
                  <w:rFonts w:ascii="Cambria Math" w:hAnsi="Cambria Math" w:cs="Calibri"/>
                  <w:i/>
                  <w:iCs/>
                </w:rPr>
              </m:ctrlPr>
            </m:fPr>
            <m:num>
              <m:r>
                <w:rPr>
                  <w:rFonts w:ascii="Cambria Math" w:hAnsi="Cambria Math"/>
                </w:rPr>
                <m:t>k</m:t>
              </m:r>
            </m:num>
            <m:den>
              <m:acc>
                <m:accPr>
                  <m:chr m:val="̅"/>
                  <m:ctrlPr>
                    <w:rPr>
                      <w:rFonts w:ascii="Cambria Math" w:hAnsi="Cambria Math" w:cs="Calibri"/>
                      <w:i/>
                      <w:iCs/>
                    </w:rPr>
                  </m:ctrlPr>
                </m:accPr>
                <m:e>
                  <m:r>
                    <w:rPr>
                      <w:rFonts w:ascii="Cambria Math" w:hAnsi="Cambria Math"/>
                    </w:rPr>
                    <m:t>E</m:t>
                  </m:r>
                </m:e>
              </m:acc>
            </m:den>
          </m:f>
          <m:rad>
            <m:radPr>
              <m:degHide m:val="1"/>
              <m:ctrlPr>
                <w:rPr>
                  <w:rFonts w:ascii="Cambria Math" w:hAnsi="Cambria Math" w:cs="Calibri"/>
                  <w:i/>
                  <w:iCs/>
                </w:rPr>
              </m:ctrlPr>
            </m:radPr>
            <m:deg/>
            <m:e>
              <m:f>
                <m:fPr>
                  <m:ctrlPr>
                    <w:rPr>
                      <w:rFonts w:ascii="Cambria Math" w:hAnsi="Cambria Math" w:cs="Calibri"/>
                      <w:i/>
                      <w:iCs/>
                    </w:rPr>
                  </m:ctrlPr>
                </m:fPr>
                <m:num>
                  <m:nary>
                    <m:naryPr>
                      <m:chr m:val="∑"/>
                      <m:limLoc m:val="undOvr"/>
                      <m:ctrlPr>
                        <w:rPr>
                          <w:rFonts w:ascii="Cambria Math" w:hAnsi="Cambria Math" w:cs="Calibri"/>
                          <w:i/>
                          <w:iCs/>
                        </w:rPr>
                      </m:ctrlPr>
                    </m:naryPr>
                    <m:sub>
                      <m:r>
                        <w:rPr>
                          <w:rFonts w:ascii="Cambria Math" w:hAnsi="Cambria Math"/>
                        </w:rPr>
                        <m:t>j=1</m:t>
                      </m:r>
                    </m:sub>
                    <m:sup>
                      <m:r>
                        <w:rPr>
                          <w:rFonts w:ascii="Cambria Math" w:hAnsi="Cambria Math"/>
                        </w:rPr>
                        <m:t>n</m:t>
                      </m:r>
                    </m:sup>
                    <m:e>
                      <m:sSup>
                        <m:sSupPr>
                          <m:ctrlPr>
                            <w:rPr>
                              <w:rFonts w:ascii="Cambria Math" w:hAnsi="Cambria Math" w:cs="Calibri"/>
                              <w:i/>
                              <w:iCs/>
                            </w:rPr>
                          </m:ctrlPr>
                        </m:sSupPr>
                        <m:e>
                          <m:d>
                            <m:dPr>
                              <m:ctrlPr>
                                <w:rPr>
                                  <w:rFonts w:ascii="Cambria Math" w:hAnsi="Cambria Math" w:cs="Calibri"/>
                                  <w:i/>
                                  <w:iCs/>
                                </w:rPr>
                              </m:ctrlPr>
                            </m:dPr>
                            <m:e>
                              <m:sSub>
                                <m:sSubPr>
                                  <m:ctrlPr>
                                    <w:rPr>
                                      <w:rFonts w:ascii="Cambria Math" w:hAnsi="Cambria Math" w:cs="Calibri"/>
                                      <w:i/>
                                      <w:iCs/>
                                    </w:rPr>
                                  </m:ctrlPr>
                                </m:sSubPr>
                                <m:e>
                                  <m:r>
                                    <w:rPr>
                                      <w:rFonts w:ascii="Cambria Math" w:hAnsi="Cambria Math"/>
                                    </w:rPr>
                                    <m:t>E</m:t>
                                  </m:r>
                                </m:e>
                                <m:sub>
                                  <m:r>
                                    <w:rPr>
                                      <w:rFonts w:ascii="Cambria Math" w:hAnsi="Cambria Math"/>
                                    </w:rPr>
                                    <m:t>j</m:t>
                                  </m:r>
                                </m:sub>
                              </m:sSub>
                              <m:r>
                                <w:rPr>
                                  <w:rFonts w:ascii="Cambria Math" w:hAnsi="Cambria Math"/>
                                </w:rPr>
                                <m:t>-</m:t>
                              </m:r>
                              <m:acc>
                                <m:accPr>
                                  <m:chr m:val="̅"/>
                                  <m:ctrlPr>
                                    <w:rPr>
                                      <w:rFonts w:ascii="Cambria Math" w:hAnsi="Cambria Math" w:cs="Calibri"/>
                                      <w:i/>
                                      <w:iCs/>
                                    </w:rPr>
                                  </m:ctrlPr>
                                </m:accPr>
                                <m:e>
                                  <m:r>
                                    <w:rPr>
                                      <w:rFonts w:ascii="Cambria Math" w:hAnsi="Cambria Math"/>
                                    </w:rPr>
                                    <m:t>E</m:t>
                                  </m:r>
                                </m:e>
                              </m:acc>
                            </m:e>
                          </m:d>
                        </m:e>
                        <m:sup>
                          <m:r>
                            <w:rPr>
                              <w:rFonts w:ascii="Cambria Math" w:hAnsi="Cambria Math"/>
                            </w:rPr>
                            <m:t>2</m:t>
                          </m:r>
                        </m:sup>
                      </m:sSup>
                    </m:e>
                  </m:nary>
                </m:num>
                <m:den>
                  <m:r>
                    <w:rPr>
                      <w:rFonts w:ascii="Cambria Math" w:hAnsi="Cambria Math"/>
                    </w:rPr>
                    <m:t>n∙</m:t>
                  </m:r>
                  <m:d>
                    <m:dPr>
                      <m:ctrlPr>
                        <w:rPr>
                          <w:rFonts w:ascii="Cambria Math" w:hAnsi="Cambria Math" w:cs="Calibri"/>
                          <w:i/>
                          <w:iCs/>
                        </w:rPr>
                      </m:ctrlPr>
                    </m:dPr>
                    <m:e>
                      <m:r>
                        <w:rPr>
                          <w:rFonts w:ascii="Cambria Math" w:hAnsi="Cambria Math"/>
                        </w:rPr>
                        <m:t>n-1</m:t>
                      </m:r>
                    </m:e>
                  </m:d>
                </m:den>
              </m:f>
            </m:e>
          </m:rad>
        </m:oMath>
      </m:oMathPara>
    </w:p>
    <w:p w14:paraId="17CB225C" w14:textId="77777777" w:rsidR="00A70B60" w:rsidRDefault="00A70B60" w:rsidP="00A70B60">
      <w:r>
        <w:t>der</w:t>
      </w:r>
      <w:r w:rsidRPr="000F6A1E">
        <w:rPr>
          <w:i/>
          <w:iCs/>
        </w:rPr>
        <w:t xml:space="preserve"> </w:t>
      </w:r>
      <w:r>
        <w:rPr>
          <w:i/>
          <w:iCs/>
        </w:rPr>
        <w:t>k</w:t>
      </w:r>
      <w:r>
        <w:t xml:space="preserve"> er dekningsfaktor (her lik 2) og</w:t>
      </w:r>
    </w:p>
    <w:p w14:paraId="66F1E2E2" w14:textId="77777777" w:rsidR="00A70B60" w:rsidRDefault="0014440F" w:rsidP="00A70B60">
      <m:oMathPara>
        <m:oMath>
          <m:acc>
            <m:accPr>
              <m:chr m:val="̅"/>
              <m:ctrlPr>
                <w:rPr>
                  <w:rFonts w:ascii="Cambria Math" w:hAnsi="Cambria Math" w:cs="Calibri"/>
                  <w:i/>
                  <w:iCs/>
                </w:rPr>
              </m:ctrlPr>
            </m:accPr>
            <m:e>
              <m:r>
                <w:rPr>
                  <w:rFonts w:ascii="Cambria Math" w:hAnsi="Cambria Math"/>
                </w:rPr>
                <m:t>E</m:t>
              </m:r>
            </m:e>
          </m:acc>
          <m:r>
            <w:rPr>
              <w:rFonts w:ascii="Cambria Math" w:hAnsi="Cambria Math"/>
            </w:rPr>
            <m:t>=</m:t>
          </m:r>
          <m:f>
            <m:fPr>
              <m:ctrlPr>
                <w:rPr>
                  <w:rFonts w:ascii="Cambria Math" w:hAnsi="Cambria Math" w:cs="Calibri"/>
                  <w:i/>
                  <w:iCs/>
                </w:rPr>
              </m:ctrlPr>
            </m:fPr>
            <m:num>
              <m:nary>
                <m:naryPr>
                  <m:chr m:val="∑"/>
                  <m:limLoc m:val="undOvr"/>
                  <m:ctrlPr>
                    <w:rPr>
                      <w:rFonts w:ascii="Cambria Math" w:hAnsi="Cambria Math" w:cs="Calibri"/>
                      <w:i/>
                      <w:iCs/>
                    </w:rPr>
                  </m:ctrlPr>
                </m:naryPr>
                <m:sub>
                  <m:r>
                    <w:rPr>
                      <w:rFonts w:ascii="Cambria Math" w:hAnsi="Cambria Math"/>
                    </w:rPr>
                    <m:t>j=1</m:t>
                  </m:r>
                </m:sub>
                <m:sup>
                  <m:r>
                    <w:rPr>
                      <w:rFonts w:ascii="Cambria Math" w:hAnsi="Cambria Math"/>
                    </w:rPr>
                    <m:t>n</m:t>
                  </m:r>
                </m:sup>
                <m:e>
                  <m:sSub>
                    <m:sSubPr>
                      <m:ctrlPr>
                        <w:rPr>
                          <w:rFonts w:ascii="Cambria Math" w:hAnsi="Cambria Math" w:cs="Calibri"/>
                          <w:i/>
                          <w:iCs/>
                        </w:rPr>
                      </m:ctrlPr>
                    </m:sSubPr>
                    <m:e>
                      <m:r>
                        <w:rPr>
                          <w:rFonts w:ascii="Cambria Math" w:hAnsi="Cambria Math" w:cs="Calibri"/>
                        </w:rPr>
                        <m:t>E</m:t>
                      </m:r>
                    </m:e>
                    <m:sub>
                      <m:r>
                        <w:rPr>
                          <w:rFonts w:ascii="Cambria Math" w:hAnsi="Cambria Math" w:cs="Calibri"/>
                        </w:rPr>
                        <m:t>j</m:t>
                      </m:r>
                    </m:sub>
                  </m:sSub>
                </m:e>
              </m:nary>
            </m:num>
            <m:den>
              <m:r>
                <w:rPr>
                  <w:rFonts w:ascii="Cambria Math" w:hAnsi="Cambria Math"/>
                </w:rPr>
                <m:t>n</m:t>
              </m:r>
            </m:den>
          </m:f>
        </m:oMath>
      </m:oMathPara>
    </w:p>
    <w:p w14:paraId="6899F288" w14:textId="000D6F09" w:rsidR="00A70B60" w:rsidRDefault="00A70B60" w:rsidP="001F13EC">
      <w:pPr>
        <w:ind w:firstLine="567"/>
      </w:pPr>
      <w:r>
        <w:t>Den kombinerte relative usikkerheten til gjennomsnittlig differanse</w:t>
      </w:r>
      <w:r w:rsidR="0043034C">
        <w:t xml:space="preserve"> i avlesning</w:t>
      </w:r>
      <w:r>
        <w:t xml:space="preserve">, </w:t>
      </w:r>
      <m:oMath>
        <m:acc>
          <m:accPr>
            <m:chr m:val="̅"/>
            <m:ctrlPr>
              <w:rPr>
                <w:rFonts w:ascii="Cambria Math" w:hAnsi="Cambria Math" w:cs="Calibri"/>
                <w:i/>
                <w:iCs/>
              </w:rPr>
            </m:ctrlPr>
          </m:accPr>
          <m:e>
            <m:r>
              <w:rPr>
                <w:rFonts w:ascii="Cambria Math" w:hAnsi="Cambria Math"/>
              </w:rPr>
              <m:t>E</m:t>
            </m:r>
          </m:e>
        </m:acc>
      </m:oMath>
      <w:r>
        <w:t>, blir da:</w:t>
      </w:r>
    </w:p>
    <w:p w14:paraId="74FA43F7" w14:textId="77777777" w:rsidR="00A70B60" w:rsidRDefault="0014440F" w:rsidP="00A70B60">
      <m:oMathPara>
        <m:oMath>
          <m:sSup>
            <m:sSupPr>
              <m:ctrlPr>
                <w:rPr>
                  <w:rFonts w:ascii="Cambria Math" w:hAnsi="Cambria Math" w:cs="Calibri"/>
                  <w:i/>
                  <w:iCs/>
                </w:rPr>
              </m:ctrlPr>
            </m:sSupPr>
            <m:e>
              <m:r>
                <w:rPr>
                  <w:rFonts w:ascii="Cambria Math" w:hAnsi="Cambria Math"/>
                </w:rPr>
                <m:t>U</m:t>
              </m:r>
            </m:e>
            <m:sup>
              <m:r>
                <w:rPr>
                  <w:rFonts w:ascii="Cambria Math" w:hAnsi="Cambria Math"/>
                </w:rPr>
                <m:t>*</m:t>
              </m:r>
            </m:sup>
          </m:sSup>
          <m:r>
            <w:rPr>
              <w:rFonts w:ascii="Cambria Math" w:hAnsi="Cambria Math"/>
            </w:rPr>
            <m:t>=</m:t>
          </m:r>
          <m:rad>
            <m:radPr>
              <m:degHide m:val="1"/>
              <m:ctrlPr>
                <w:rPr>
                  <w:rFonts w:ascii="Cambria Math" w:hAnsi="Cambria Math" w:cs="Calibri"/>
                  <w:i/>
                  <w:iCs/>
                </w:rPr>
              </m:ctrlPr>
            </m:radPr>
            <m:deg/>
            <m:e>
              <m:sSup>
                <m:sSupPr>
                  <m:ctrlPr>
                    <w:rPr>
                      <w:rFonts w:ascii="Cambria Math" w:hAnsi="Cambria Math" w:cs="Calibri"/>
                      <w:i/>
                      <w:iCs/>
                    </w:rPr>
                  </m:ctrlPr>
                </m:sSupPr>
                <m:e>
                  <m:sSubSup>
                    <m:sSubSupPr>
                      <m:ctrlPr>
                        <w:rPr>
                          <w:rFonts w:ascii="Cambria Math" w:hAnsi="Cambria Math" w:cs="Calibri"/>
                          <w:i/>
                          <w:iCs/>
                        </w:rPr>
                      </m:ctrlPr>
                    </m:sSubSupPr>
                    <m:e>
                      <m:r>
                        <w:rPr>
                          <w:rFonts w:ascii="Cambria Math" w:hAnsi="Cambria Math"/>
                        </w:rPr>
                        <m:t>U</m:t>
                      </m:r>
                    </m:e>
                    <m:sub>
                      <m:r>
                        <w:rPr>
                          <w:rFonts w:ascii="Cambria Math" w:hAnsi="Cambria Math"/>
                        </w:rPr>
                        <m:t>A</m:t>
                      </m:r>
                    </m:sub>
                    <m:sup>
                      <m:r>
                        <w:rPr>
                          <w:rFonts w:ascii="Cambria Math" w:hAnsi="Cambria Math"/>
                        </w:rPr>
                        <m:t>*</m:t>
                      </m:r>
                    </m:sup>
                  </m:sSubSup>
                </m:e>
                <m:sup>
                  <m:r>
                    <w:rPr>
                      <w:rFonts w:ascii="Cambria Math" w:hAnsi="Cambria Math"/>
                    </w:rPr>
                    <m:t>2</m:t>
                  </m:r>
                </m:sup>
              </m:sSup>
              <m:r>
                <w:rPr>
                  <w:rFonts w:ascii="Cambria Math" w:hAnsi="Cambria Math"/>
                </w:rPr>
                <m:t>+</m:t>
              </m:r>
              <m:sSup>
                <m:sSupPr>
                  <m:ctrlPr>
                    <w:rPr>
                      <w:rFonts w:ascii="Cambria Math" w:hAnsi="Cambria Math" w:cs="Calibri"/>
                      <w:i/>
                      <w:iCs/>
                    </w:rPr>
                  </m:ctrlPr>
                </m:sSupPr>
                <m:e>
                  <m:sSubSup>
                    <m:sSubSupPr>
                      <m:ctrlPr>
                        <w:rPr>
                          <w:rFonts w:ascii="Cambria Math" w:hAnsi="Cambria Math" w:cs="Calibri"/>
                          <w:i/>
                          <w:iCs/>
                        </w:rPr>
                      </m:ctrlPr>
                    </m:sSubSupPr>
                    <m:e>
                      <m:r>
                        <w:rPr>
                          <w:rFonts w:ascii="Cambria Math" w:hAnsi="Cambria Math"/>
                        </w:rPr>
                        <m:t>U</m:t>
                      </m:r>
                    </m:e>
                    <m:sub>
                      <m:r>
                        <w:rPr>
                          <w:rFonts w:ascii="Cambria Math" w:hAnsi="Cambria Math"/>
                        </w:rPr>
                        <m:t>CMC</m:t>
                      </m:r>
                    </m:sub>
                    <m:sup>
                      <m:r>
                        <w:rPr>
                          <w:rFonts w:ascii="Cambria Math" w:hAnsi="Cambria Math"/>
                        </w:rPr>
                        <m:t>*</m:t>
                      </m:r>
                    </m:sup>
                  </m:sSubSup>
                </m:e>
                <m:sup>
                  <m:r>
                    <w:rPr>
                      <w:rFonts w:ascii="Cambria Math" w:hAnsi="Cambria Math"/>
                    </w:rPr>
                    <m:t>2</m:t>
                  </m:r>
                </m:sup>
              </m:sSup>
            </m:e>
          </m:rad>
        </m:oMath>
      </m:oMathPara>
    </w:p>
    <w:p w14:paraId="400E3E89" w14:textId="32B0A720" w:rsidR="00A70B60" w:rsidRDefault="00A70B60" w:rsidP="00A70B60">
      <w:r>
        <w:t xml:space="preserve">hvor </w:t>
      </w:r>
      <m:oMath>
        <m:sSubSup>
          <m:sSubSupPr>
            <m:ctrlPr>
              <w:rPr>
                <w:rFonts w:ascii="Cambria Math" w:hAnsi="Cambria Math" w:cs="Calibri"/>
                <w:i/>
                <w:iCs/>
              </w:rPr>
            </m:ctrlPr>
          </m:sSubSupPr>
          <m:e>
            <m:r>
              <w:rPr>
                <w:rFonts w:ascii="Cambria Math" w:hAnsi="Cambria Math"/>
              </w:rPr>
              <m:t>U</m:t>
            </m:r>
          </m:e>
          <m:sub>
            <m:r>
              <w:rPr>
                <w:rFonts w:ascii="Cambria Math" w:hAnsi="Cambria Math"/>
              </w:rPr>
              <m:t>CMC</m:t>
            </m:r>
          </m:sub>
          <m:sup>
            <m:r>
              <w:rPr>
                <w:rFonts w:ascii="Cambria Math" w:hAnsi="Cambria Math"/>
              </w:rPr>
              <m:t>*</m:t>
            </m:r>
          </m:sup>
        </m:sSubSup>
      </m:oMath>
      <w:r>
        <w:t xml:space="preserve"> er </w:t>
      </w:r>
      <w:r w:rsidR="00834118">
        <w:t>(relativ</w:t>
      </w:r>
      <w:r w:rsidR="0082764F">
        <w:t xml:space="preserve"> ekspandert</w:t>
      </w:r>
      <w:r w:rsidR="00834118">
        <w:t xml:space="preserve">) </w:t>
      </w:r>
      <w:r>
        <w:t>instrumentell måleusikkerhet til den av målerne som tjener som referanse. Denne usikkerheten følger av usikkerhetsbudsjettet for måleren (som skal vedlikeholdes og som kan reduseres ved justering).</w:t>
      </w:r>
    </w:p>
    <w:p w14:paraId="3F408A88" w14:textId="77777777" w:rsidR="00A040A1" w:rsidRPr="00A70B60" w:rsidRDefault="00A040A1" w:rsidP="001F13EC">
      <w:pPr>
        <w:pStyle w:val="Brdtekst"/>
      </w:pPr>
    </w:p>
    <w:p w14:paraId="648DAB52" w14:textId="3F43F256" w:rsidR="00062742" w:rsidRDefault="00062742" w:rsidP="00062742">
      <w:pPr>
        <w:pStyle w:val="Overskrift2"/>
        <w:ind w:left="0" w:firstLine="0"/>
      </w:pPr>
      <w:bookmarkStart w:id="161" w:name="_Toc92482038"/>
      <w:bookmarkStart w:id="162" w:name="_Toc107565549"/>
      <w:r>
        <w:lastRenderedPageBreak/>
        <w:t>Til § 8</w:t>
      </w:r>
      <w:r w:rsidR="00AE1468">
        <w:t>4</w:t>
      </w:r>
      <w:r>
        <w:t xml:space="preserve">. Drift og vedlikehold av </w:t>
      </w:r>
      <w:proofErr w:type="spellStart"/>
      <w:r>
        <w:t>oljemåler</w:t>
      </w:r>
      <w:bookmarkEnd w:id="161"/>
      <w:bookmarkEnd w:id="162"/>
      <w:proofErr w:type="spellEnd"/>
    </w:p>
    <w:p w14:paraId="74BBD194" w14:textId="382B83EA" w:rsidR="004440CD" w:rsidRPr="00713066" w:rsidRDefault="004440CD" w:rsidP="00713066">
      <w:pPr>
        <w:pStyle w:val="Brdtekst"/>
        <w:spacing w:before="240" w:after="120"/>
        <w:rPr>
          <w:u w:val="single"/>
        </w:rPr>
      </w:pPr>
      <w:r w:rsidRPr="00713066">
        <w:rPr>
          <w:u w:val="single"/>
        </w:rPr>
        <w:t>Andre ledd</w:t>
      </w:r>
      <w:r w:rsidR="00373DB1" w:rsidRPr="00713066">
        <w:rPr>
          <w:u w:val="single"/>
        </w:rPr>
        <w:t>, bokstav b):</w:t>
      </w:r>
    </w:p>
    <w:p w14:paraId="772FE9E3" w14:textId="12A18F63" w:rsidR="00BF08BE" w:rsidRDefault="00722736" w:rsidP="00713066">
      <w:pPr>
        <w:pStyle w:val="Brdtekst"/>
      </w:pPr>
      <w:r>
        <w:t xml:space="preserve"> </w:t>
      </w:r>
      <w:r w:rsidR="00724012">
        <w:tab/>
      </w:r>
      <w:r w:rsidR="00EE0535" w:rsidRPr="00B42317">
        <w:t>A</w:t>
      </w:r>
      <w:r w:rsidR="00143B76" w:rsidRPr="00713066">
        <w:t>kseptab</w:t>
      </w:r>
      <w:r w:rsidR="00C11E98" w:rsidRPr="00713066">
        <w:t>le</w:t>
      </w:r>
      <w:r w:rsidR="00143B76" w:rsidRPr="00713066">
        <w:t xml:space="preserve"> og vanlig brukt</w:t>
      </w:r>
      <w:r w:rsidR="00C11E98" w:rsidRPr="00713066">
        <w:t xml:space="preserve">e </w:t>
      </w:r>
      <w:r w:rsidR="004665A2" w:rsidRPr="00713066">
        <w:t xml:space="preserve">grenser for </w:t>
      </w:r>
      <w:proofErr w:type="spellStart"/>
      <w:r w:rsidR="00411AA8" w:rsidRPr="00713066">
        <w:t>reproduserbarhet</w:t>
      </w:r>
      <w:proofErr w:type="spellEnd"/>
      <w:r w:rsidR="00143B76" w:rsidRPr="00713066">
        <w:t xml:space="preserve"> er 0,15 %</w:t>
      </w:r>
      <w:r w:rsidR="0007630D" w:rsidRPr="00713066">
        <w:t xml:space="preserve"> eller </w:t>
      </w:r>
      <w:r w:rsidR="00D1241B" w:rsidRPr="00713066">
        <w:t>en t</w:t>
      </w:r>
      <w:r w:rsidR="00BC4C3E">
        <w:t>re</w:t>
      </w:r>
      <w:r w:rsidR="00014678" w:rsidRPr="00713066">
        <w:t>-standardavvik</w:t>
      </w:r>
      <w:r w:rsidR="009055C2" w:rsidRPr="00713066">
        <w:t>grense</w:t>
      </w:r>
      <w:r w:rsidR="0019334A" w:rsidRPr="00713066">
        <w:t xml:space="preserve"> (se veiledning til fjerde ledd)</w:t>
      </w:r>
      <w:r w:rsidR="00AB7832" w:rsidRPr="00B42317">
        <w:t>.</w:t>
      </w:r>
      <w:r w:rsidR="003110DE" w:rsidRPr="00713066">
        <w:t xml:space="preserve"> Dersom </w:t>
      </w:r>
      <w:r w:rsidR="00302CE5" w:rsidRPr="00713066">
        <w:t xml:space="preserve">erfaringer viser </w:t>
      </w:r>
      <w:r w:rsidR="00876E66" w:rsidRPr="00713066">
        <w:t xml:space="preserve">at </w:t>
      </w:r>
      <w:r w:rsidR="00386D53">
        <w:t>drifts</w:t>
      </w:r>
      <w:r w:rsidR="00BC0DB3" w:rsidRPr="00B42317">
        <w:t xml:space="preserve">forholdene ikke </w:t>
      </w:r>
      <w:r w:rsidR="002E287A">
        <w:t xml:space="preserve">utgjør tilfredsstillende </w:t>
      </w:r>
      <w:r w:rsidR="001821A9">
        <w:t>reproduserbarhetsforhold</w:t>
      </w:r>
      <w:r w:rsidR="005F49F3">
        <w:t xml:space="preserve"> over </w:t>
      </w:r>
      <w:r w:rsidR="005C5FB0">
        <w:t>intervallet</w:t>
      </w:r>
      <w:r w:rsidR="00CE2E94">
        <w:t xml:space="preserve"> som brukes</w:t>
      </w:r>
      <w:r w:rsidR="00BC0DB3" w:rsidRPr="00713066">
        <w:t xml:space="preserve">, skal intervallet </w:t>
      </w:r>
      <w:r w:rsidR="00617B43" w:rsidRPr="00713066">
        <w:t>reduseres</w:t>
      </w:r>
      <w:r w:rsidR="00C20D12" w:rsidRPr="00713066">
        <w:t>.</w:t>
      </w:r>
    </w:p>
    <w:p w14:paraId="281C0993" w14:textId="77777777" w:rsidR="00BF08BE" w:rsidRPr="00BA6DB8" w:rsidRDefault="00BF08BE" w:rsidP="00BA6DB8">
      <w:pPr>
        <w:pStyle w:val="Brdtekst"/>
        <w:spacing w:before="240" w:after="120"/>
        <w:rPr>
          <w:u w:val="single"/>
        </w:rPr>
      </w:pPr>
      <w:r w:rsidRPr="00BA6DB8">
        <w:rPr>
          <w:u w:val="single"/>
        </w:rPr>
        <w:t>Tredje ledd:</w:t>
      </w:r>
    </w:p>
    <w:p w14:paraId="348BA8AE" w14:textId="1E5A96F7" w:rsidR="00BF08BE" w:rsidRDefault="005D2C65" w:rsidP="00BF08BE">
      <w:r>
        <w:t xml:space="preserve"> </w:t>
      </w:r>
      <w:r w:rsidR="00BF08BE">
        <w:tab/>
        <w:t>For å oppfylle krav til dokumentasjon av urimelig høye kostnader må kalibreringskostnad vurderes mot økonomisk risiko ved lengre kalibreringsintervall.</w:t>
      </w:r>
    </w:p>
    <w:p w14:paraId="78B95308" w14:textId="77777777" w:rsidR="003A3A6A" w:rsidRDefault="003A3A6A" w:rsidP="00BF08BE"/>
    <w:p w14:paraId="6CD2EC6E" w14:textId="5F4D588B" w:rsidR="00BF08BE" w:rsidRDefault="006944DA" w:rsidP="00BA6DB8">
      <w:pPr>
        <w:ind w:firstLine="360"/>
      </w:pPr>
      <w:r>
        <w:t>For</w:t>
      </w:r>
      <w:r w:rsidR="00BF08BE">
        <w:t xml:space="preserve"> </w:t>
      </w:r>
      <w:r>
        <w:t xml:space="preserve">å </w:t>
      </w:r>
      <w:r w:rsidR="00BF08BE">
        <w:t xml:space="preserve">sannsynliggjøre oppfyllelse av krav til instrumentell måleusikkerhet ved lengre kalibreringsintervall bør </w:t>
      </w:r>
      <w:r>
        <w:t xml:space="preserve">dokumentasjonen </w:t>
      </w:r>
      <w:r w:rsidR="00BF08BE">
        <w:t>inkludere vurdering av</w:t>
      </w:r>
    </w:p>
    <w:p w14:paraId="72C53444" w14:textId="77777777" w:rsidR="00BF08BE" w:rsidRDefault="00BF08BE" w:rsidP="00BA6DB8">
      <w:pPr>
        <w:pStyle w:val="Listeavsnitt"/>
        <w:numPr>
          <w:ilvl w:val="0"/>
          <w:numId w:val="75"/>
        </w:numPr>
        <w:spacing w:after="160" w:line="259" w:lineRule="auto"/>
      </w:pPr>
      <w:r>
        <w:t>kalibreringshistorikk,</w:t>
      </w:r>
    </w:p>
    <w:p w14:paraId="1272FBBC" w14:textId="77777777" w:rsidR="00BF08BE" w:rsidRDefault="00BF08BE" w:rsidP="00BA6DB8">
      <w:pPr>
        <w:pStyle w:val="Listeavsnitt"/>
        <w:numPr>
          <w:ilvl w:val="0"/>
          <w:numId w:val="75"/>
        </w:numPr>
        <w:spacing w:after="160" w:line="259" w:lineRule="auto"/>
      </w:pPr>
      <w:r>
        <w:t>sannsynlighet for korrosjon, erosjon og avsetninger i målerør og på sensorer (transdusere),</w:t>
      </w:r>
    </w:p>
    <w:p w14:paraId="6030057B" w14:textId="77777777" w:rsidR="00BF08BE" w:rsidRDefault="00BF08BE" w:rsidP="00BA6DB8">
      <w:pPr>
        <w:pStyle w:val="Listeavsnitt"/>
        <w:numPr>
          <w:ilvl w:val="0"/>
          <w:numId w:val="75"/>
        </w:numPr>
        <w:spacing w:after="160" w:line="259" w:lineRule="auto"/>
      </w:pPr>
      <w:r>
        <w:t>mulighet for å avdekke korrosjon, erosjon og avsetninger i målerør og på sensorer (transdusere),</w:t>
      </w:r>
    </w:p>
    <w:p w14:paraId="2D4F23A4" w14:textId="77777777" w:rsidR="00BF08BE" w:rsidRDefault="00BF08BE" w:rsidP="00BA6DB8">
      <w:pPr>
        <w:pStyle w:val="Listeavsnitt"/>
        <w:numPr>
          <w:ilvl w:val="0"/>
          <w:numId w:val="75"/>
        </w:numPr>
        <w:spacing w:after="160" w:line="259" w:lineRule="auto"/>
      </w:pPr>
      <w:r>
        <w:t>sannsynlighet for endrede fluidegenskaper, herunder endringer i viskositet,</w:t>
      </w:r>
    </w:p>
    <w:p w14:paraId="501709E4" w14:textId="77777777" w:rsidR="00BF08BE" w:rsidRDefault="00BF08BE" w:rsidP="00BA6DB8">
      <w:pPr>
        <w:pStyle w:val="Listeavsnitt"/>
        <w:numPr>
          <w:ilvl w:val="0"/>
          <w:numId w:val="75"/>
        </w:numPr>
        <w:spacing w:after="160" w:line="259" w:lineRule="auto"/>
      </w:pPr>
      <w:r>
        <w:t>frekvens og kvalitet på verifikasjoner og kontroller mellom kalibreringer.</w:t>
      </w:r>
    </w:p>
    <w:p w14:paraId="5B54D879" w14:textId="354AB15A" w:rsidR="00D54D34" w:rsidRPr="00A42FF2" w:rsidRDefault="00BF08BE" w:rsidP="00BA6DB8">
      <w:pPr>
        <w:ind w:firstLine="360"/>
      </w:pPr>
      <w:r>
        <w:t xml:space="preserve">For målerør med to målere i serie, kan verifikasjon/kontroll av avvik i avleste verdier mot fastsatte avviksgrenser erstatte kalibreringshistorikk som grunnlag for å sannsynliggjøre opprettholdelse av instrumentell måleusikkerhet. For å </w:t>
      </w:r>
      <w:r w:rsidR="006944DA">
        <w:t xml:space="preserve">kunne </w:t>
      </w:r>
      <w:r w:rsidR="006944DA" w:rsidRPr="00A9767E">
        <w:rPr>
          <w:lang w:eastAsia="en-GB"/>
        </w:rPr>
        <w:t xml:space="preserve">sannsynliggjøre at krav til instrumentell måleusikkerhet </w:t>
      </w:r>
      <w:r w:rsidR="006944DA" w:rsidRPr="00D2356D">
        <w:rPr>
          <w:lang w:eastAsia="en-GB"/>
        </w:rPr>
        <w:t>vil være</w:t>
      </w:r>
      <w:r w:rsidR="006944DA" w:rsidRPr="00A9767E">
        <w:rPr>
          <w:lang w:eastAsia="en-GB"/>
        </w:rPr>
        <w:t xml:space="preserve"> oppfy</w:t>
      </w:r>
      <w:r w:rsidR="006944DA">
        <w:rPr>
          <w:lang w:eastAsia="en-GB"/>
        </w:rPr>
        <w:t>lt</w:t>
      </w:r>
      <w:r w:rsidR="006944DA">
        <w:t xml:space="preserve"> </w:t>
      </w:r>
      <w:r>
        <w:t xml:space="preserve">må akseptgrenser for avvik i avlesning samsvare med krav i § 83 </w:t>
      </w:r>
      <w:r w:rsidRPr="000A63E7">
        <w:t xml:space="preserve">Evaluering av målefeil </w:t>
      </w:r>
      <w:r>
        <w:t>(jf. veileder til § 83).</w:t>
      </w:r>
    </w:p>
    <w:p w14:paraId="51C44030" w14:textId="3815A873" w:rsidR="00062742" w:rsidRPr="00713066" w:rsidRDefault="00BE13E0" w:rsidP="00BA6DB8">
      <w:pPr>
        <w:pStyle w:val="Brdtekst"/>
        <w:spacing w:before="240" w:after="120"/>
        <w:rPr>
          <w:u w:val="single"/>
        </w:rPr>
      </w:pPr>
      <w:r w:rsidRPr="00713066">
        <w:rPr>
          <w:u w:val="single"/>
        </w:rPr>
        <w:t>Fjerde ledd:</w:t>
      </w:r>
    </w:p>
    <w:p w14:paraId="22F04995" w14:textId="2BAD593D" w:rsidR="00B23CF4" w:rsidRDefault="003E5D76" w:rsidP="00713066">
      <w:pPr>
        <w:pStyle w:val="Brdtekst"/>
        <w:ind w:firstLine="567"/>
      </w:pPr>
      <w:r>
        <w:t>Kontrolldiagram</w:t>
      </w:r>
      <w:r w:rsidR="00A71DB8">
        <w:t>m</w:t>
      </w:r>
      <w:r>
        <w:t>et</w:t>
      </w:r>
      <w:r w:rsidR="00A71DB8">
        <w:t xml:space="preserve"> bør evalueres jevnlig slik at </w:t>
      </w:r>
      <w:r w:rsidR="00E57C5C">
        <w:t xml:space="preserve">en trend i </w:t>
      </w:r>
      <w:r w:rsidR="003F0955">
        <w:rPr>
          <w:rFonts w:cstheme="minorHAnsi"/>
        </w:rPr>
        <w:t>é</w:t>
      </w:r>
      <w:r w:rsidR="00E57C5C">
        <w:t>n retning kan oppdages</w:t>
      </w:r>
      <w:r w:rsidR="00D1465D">
        <w:t xml:space="preserve"> og aksjoneres </w:t>
      </w:r>
      <w:r w:rsidR="001D0E89">
        <w:t>på tidlig</w:t>
      </w:r>
      <w:r w:rsidR="00D1465D">
        <w:t>. Kontroll</w:t>
      </w:r>
      <w:r w:rsidR="00DC4DBA">
        <w:t>diagrammet kan ha fast avviksgrense</w:t>
      </w:r>
      <w:r w:rsidR="00AF2967">
        <w:t xml:space="preserve">. En vanlig brukt grense er 0,15 %. </w:t>
      </w:r>
      <w:r w:rsidR="008B0EE3">
        <w:t>Dersom driftsforholdene er stabile</w:t>
      </w:r>
      <w:r w:rsidR="001D0E89">
        <w:t xml:space="preserve">, kan </w:t>
      </w:r>
      <w:r w:rsidR="00641611">
        <w:t>statistisk</w:t>
      </w:r>
      <w:r w:rsidR="00D439BC">
        <w:t>e</w:t>
      </w:r>
      <w:r w:rsidR="00641611">
        <w:t xml:space="preserve"> metode</w:t>
      </w:r>
      <w:r w:rsidR="00D439BC">
        <w:t>r</w:t>
      </w:r>
      <w:r w:rsidR="00641611">
        <w:t xml:space="preserve"> </w:t>
      </w:r>
      <w:r w:rsidR="00D439BC">
        <w:t xml:space="preserve">brukes til å evaluere reproduserbarheten til </w:t>
      </w:r>
      <w:r w:rsidR="00EB3990">
        <w:t xml:space="preserve">kalibreringsfaktorer. </w:t>
      </w:r>
      <w:r w:rsidR="006D1DE3">
        <w:t xml:space="preserve">Det er for en slik metode vanlig </w:t>
      </w:r>
      <w:r w:rsidR="001845F4">
        <w:t xml:space="preserve">å sammenligne ny kalibreringsfaktor med en </w:t>
      </w:r>
      <w:r w:rsidR="000A6511" w:rsidRPr="00BA6DB8">
        <w:t>t</w:t>
      </w:r>
      <w:r w:rsidR="008003CB" w:rsidRPr="00BA6DB8">
        <w:t>re</w:t>
      </w:r>
      <w:r w:rsidR="0086765E">
        <w:t>-</w:t>
      </w:r>
      <w:r w:rsidR="000A6511">
        <w:t>standardavvik</w:t>
      </w:r>
      <w:r w:rsidR="00A86B74">
        <w:t>-grense</w:t>
      </w:r>
      <w:r w:rsidR="000A6511">
        <w:t xml:space="preserve"> </w:t>
      </w:r>
      <w:r w:rsidR="00CD2762">
        <w:t>basert på</w:t>
      </w:r>
      <w:r w:rsidR="000A6511">
        <w:t xml:space="preserve"> tidligere </w:t>
      </w:r>
      <w:r w:rsidR="000F3911">
        <w:t>bestemte kalibreringsfaktorer.</w:t>
      </w:r>
    </w:p>
    <w:p w14:paraId="6F0C3DBC" w14:textId="0D6846DE" w:rsidR="003E5D76" w:rsidRDefault="008701E0" w:rsidP="00062742">
      <w:pPr>
        <w:pStyle w:val="Brdtekst"/>
      </w:pPr>
      <w:r>
        <w:t xml:space="preserve"> </w:t>
      </w:r>
      <w:r w:rsidR="00D1465D">
        <w:t xml:space="preserve"> </w:t>
      </w:r>
    </w:p>
    <w:p w14:paraId="51842737" w14:textId="24EA26FB" w:rsidR="004E438A" w:rsidRDefault="004E438A" w:rsidP="009842F8">
      <w:pPr>
        <w:pStyle w:val="Overskrift2"/>
        <w:ind w:left="0" w:firstLine="0"/>
      </w:pPr>
      <w:bookmarkStart w:id="163" w:name="_Toc92482039"/>
      <w:bookmarkStart w:id="164" w:name="_Toc107565550"/>
      <w:r>
        <w:t>Til § 8</w:t>
      </w:r>
      <w:r w:rsidR="00AE1468">
        <w:t>5</w:t>
      </w:r>
      <w:r>
        <w:t>. Drift og vedlikehold av prover</w:t>
      </w:r>
      <w:bookmarkEnd w:id="163"/>
      <w:bookmarkEnd w:id="164"/>
    </w:p>
    <w:p w14:paraId="68EEA4F4" w14:textId="3E5C4BA8" w:rsidR="00FC5C18" w:rsidRPr="00AB38A2" w:rsidRDefault="00FC5C18" w:rsidP="00AB38A2">
      <w:pPr>
        <w:pStyle w:val="Brdtekst"/>
        <w:spacing w:before="240" w:after="120"/>
        <w:rPr>
          <w:u w:val="single"/>
        </w:rPr>
      </w:pPr>
      <w:r w:rsidRPr="00AB38A2">
        <w:rPr>
          <w:u w:val="single"/>
        </w:rPr>
        <w:t>Fjerde ledd:</w:t>
      </w:r>
    </w:p>
    <w:p w14:paraId="487F1766" w14:textId="12050C4C" w:rsidR="00FC5C18" w:rsidRDefault="00FC5C18" w:rsidP="00AB38A2">
      <w:pPr>
        <w:ind w:firstLine="567"/>
      </w:pPr>
      <w:r>
        <w:t xml:space="preserve">For å oppfylle krav til dokumentasjon av urimelig høye kostnader må kalibreringskostnad vurderes mot økonomisk risiko ved lengre kalibreringsintervall. Økonomisk risiko vil blant </w:t>
      </w:r>
      <w:r w:rsidR="00B74495">
        <w:t xml:space="preserve">annet </w:t>
      </w:r>
      <w:r>
        <w:t xml:space="preserve">være bestemt av økonomisk verdi til oljen (mengde og kvalitet) som måles. </w:t>
      </w:r>
    </w:p>
    <w:p w14:paraId="2A9A00F4" w14:textId="77777777" w:rsidR="00704FBB" w:rsidRDefault="00704FBB" w:rsidP="00FC5C18"/>
    <w:p w14:paraId="4EB18E14" w14:textId="5B067FE3" w:rsidR="00FC5C18" w:rsidRDefault="006944DA" w:rsidP="00AB38A2">
      <w:pPr>
        <w:ind w:firstLine="360"/>
      </w:pPr>
      <w:r>
        <w:rPr>
          <w:lang w:eastAsia="en-GB"/>
        </w:rPr>
        <w:t xml:space="preserve">For å </w:t>
      </w:r>
      <w:r w:rsidRPr="002A1A5B">
        <w:rPr>
          <w:lang w:eastAsia="en-GB"/>
        </w:rPr>
        <w:t xml:space="preserve">sannsynliggjøre at krav til basisvolumets usikkerhet </w:t>
      </w:r>
      <w:r>
        <w:rPr>
          <w:lang w:eastAsia="en-GB"/>
        </w:rPr>
        <w:t>vil være</w:t>
      </w:r>
      <w:r w:rsidRPr="002A1A5B">
        <w:rPr>
          <w:lang w:eastAsia="en-GB"/>
        </w:rPr>
        <w:t xml:space="preserve"> oppfylt</w:t>
      </w:r>
      <w:r w:rsidR="00FC5C18">
        <w:t xml:space="preserve"> ved lengre kalibreringsintervall bør </w:t>
      </w:r>
      <w:r>
        <w:t xml:space="preserve">dokumentasjonen </w:t>
      </w:r>
      <w:r w:rsidR="00FC5C18">
        <w:t>inkludere vurdering av</w:t>
      </w:r>
    </w:p>
    <w:p w14:paraId="0CA46FEF" w14:textId="77777777" w:rsidR="00FC5C18" w:rsidRDefault="00FC5C18" w:rsidP="00FC5C18">
      <w:pPr>
        <w:pStyle w:val="Listeavsnitt"/>
        <w:numPr>
          <w:ilvl w:val="0"/>
          <w:numId w:val="68"/>
        </w:numPr>
        <w:spacing w:after="160" w:line="259" w:lineRule="auto"/>
      </w:pPr>
      <w:r>
        <w:t>kalibreringshistorikk,</w:t>
      </w:r>
    </w:p>
    <w:p w14:paraId="1B66CF0F" w14:textId="77777777" w:rsidR="00FC5C18" w:rsidRDefault="00FC5C18" w:rsidP="00FC5C18">
      <w:pPr>
        <w:pStyle w:val="Listeavsnitt"/>
        <w:numPr>
          <w:ilvl w:val="0"/>
          <w:numId w:val="68"/>
        </w:numPr>
        <w:spacing w:after="160" w:line="259" w:lineRule="auto"/>
      </w:pPr>
      <w:r>
        <w:t>sannsynlighet for</w:t>
      </w:r>
    </w:p>
    <w:p w14:paraId="522244DF" w14:textId="77777777" w:rsidR="00FC5C18" w:rsidRDefault="00FC5C18" w:rsidP="00FC5C18">
      <w:pPr>
        <w:pStyle w:val="Listeavsnitt"/>
        <w:numPr>
          <w:ilvl w:val="0"/>
          <w:numId w:val="69"/>
        </w:numPr>
        <w:spacing w:after="160" w:line="259" w:lineRule="auto"/>
      </w:pPr>
      <w:r>
        <w:t>slitasje eller skade på fortrengningsmedium (ball eller stempelringer)</w:t>
      </w:r>
    </w:p>
    <w:p w14:paraId="07B8F15D" w14:textId="77777777" w:rsidR="00FC5C18" w:rsidRDefault="00FC5C18" w:rsidP="00FC5C18">
      <w:pPr>
        <w:pStyle w:val="Listeavsnitt"/>
        <w:numPr>
          <w:ilvl w:val="0"/>
          <w:numId w:val="69"/>
        </w:numPr>
        <w:spacing w:after="160" w:line="259" w:lineRule="auto"/>
      </w:pPr>
      <w:r>
        <w:t>slitte eller defekte detektorbrytere,</w:t>
      </w:r>
    </w:p>
    <w:p w14:paraId="5D1021CC" w14:textId="77777777" w:rsidR="00FC5C18" w:rsidRDefault="00FC5C18" w:rsidP="00FC5C18">
      <w:pPr>
        <w:pStyle w:val="Listeavsnitt"/>
        <w:numPr>
          <w:ilvl w:val="0"/>
          <w:numId w:val="69"/>
        </w:numPr>
        <w:spacing w:after="160" w:line="259" w:lineRule="auto"/>
      </w:pPr>
      <w:r>
        <w:lastRenderedPageBreak/>
        <w:t>slitasje og skader på innvendig belegg,</w:t>
      </w:r>
    </w:p>
    <w:p w14:paraId="4EED84F9" w14:textId="77777777" w:rsidR="00FC5C18" w:rsidRDefault="00FC5C18" w:rsidP="00FC5C18">
      <w:pPr>
        <w:pStyle w:val="Listeavsnitt"/>
        <w:numPr>
          <w:ilvl w:val="0"/>
          <w:numId w:val="69"/>
        </w:numPr>
        <w:spacing w:after="160" w:line="259" w:lineRule="auto"/>
      </w:pPr>
      <w:r>
        <w:t>oppbygning av fremmedlegemer.</w:t>
      </w:r>
    </w:p>
    <w:p w14:paraId="73135A60" w14:textId="7BF5684F" w:rsidR="00FC5C18" w:rsidRPr="009842F8" w:rsidRDefault="007F33B9" w:rsidP="00AB38A2">
      <w:pPr>
        <w:pStyle w:val="Brdtekst"/>
        <w:ind w:firstLine="567"/>
      </w:pPr>
      <w:r w:rsidRPr="009D3A53">
        <w:t>Dersom basisvolum til rørnormal ved kalibrering avviker mer enn ± 0,04 % fra volumet ved forrige kalibrering bør feilsøking foretas for å avdekke årsaken til avviket. Kalibreringsintervall</w:t>
      </w:r>
      <w:r>
        <w:t>et</w:t>
      </w:r>
      <w:r w:rsidRPr="009D3A53">
        <w:t xml:space="preserve"> </w:t>
      </w:r>
      <w:r>
        <w:t>skal etter et slikt kalibreringsresultat reduseres (jf. § 81)</w:t>
      </w:r>
      <w:r w:rsidRPr="009D3A53">
        <w:t>.</w:t>
      </w:r>
    </w:p>
    <w:p w14:paraId="3C631442" w14:textId="1ADD77A8" w:rsidR="004E438A" w:rsidRDefault="004E438A" w:rsidP="009842F8">
      <w:pPr>
        <w:pStyle w:val="Overskrift2"/>
        <w:ind w:left="0" w:firstLine="0"/>
      </w:pPr>
      <w:bookmarkStart w:id="165" w:name="_Toc92482040"/>
      <w:bookmarkStart w:id="166" w:name="_Toc107565551"/>
      <w:r>
        <w:t>Til § 8</w:t>
      </w:r>
      <w:r w:rsidR="00AE1468">
        <w:t>6</w:t>
      </w:r>
      <w:r>
        <w:t>. Drift og vedlikehold av gassmåler</w:t>
      </w:r>
      <w:bookmarkEnd w:id="165"/>
      <w:bookmarkEnd w:id="166"/>
    </w:p>
    <w:p w14:paraId="08464257" w14:textId="5CF6F74A" w:rsidR="009842F8" w:rsidRPr="00310CA7" w:rsidRDefault="00FB378C" w:rsidP="00310CA7">
      <w:pPr>
        <w:pStyle w:val="Brdtekst"/>
        <w:spacing w:before="240" w:after="120"/>
        <w:rPr>
          <w:u w:val="single"/>
        </w:rPr>
      </w:pPr>
      <w:r w:rsidRPr="00310CA7">
        <w:rPr>
          <w:u w:val="single"/>
        </w:rPr>
        <w:t>Andre</w:t>
      </w:r>
      <w:r w:rsidR="000F1DB5" w:rsidRPr="00310CA7">
        <w:rPr>
          <w:u w:val="single"/>
        </w:rPr>
        <w:t xml:space="preserve"> ledd:</w:t>
      </w:r>
    </w:p>
    <w:p w14:paraId="21E7AE2B" w14:textId="77777777" w:rsidR="00704FBB" w:rsidRDefault="00704FBB" w:rsidP="00AB38A2">
      <w:pPr>
        <w:ind w:firstLine="567"/>
      </w:pPr>
      <w:r>
        <w:t>For å oppfylle krav til dokumentasjon av urimelig høye kostnader må kalibreringskostnad vurderes mot økonomisk risiko ved lengre kalibreringsintervall.</w:t>
      </w:r>
    </w:p>
    <w:p w14:paraId="18C1F64A" w14:textId="77777777" w:rsidR="00704FBB" w:rsidRDefault="00704FBB" w:rsidP="00704FBB"/>
    <w:p w14:paraId="50117E63" w14:textId="64D77253" w:rsidR="00704FBB" w:rsidRDefault="006944DA" w:rsidP="00AB38A2">
      <w:pPr>
        <w:ind w:firstLine="360"/>
      </w:pPr>
      <w:r>
        <w:rPr>
          <w:lang w:eastAsia="en-GB"/>
        </w:rPr>
        <w:t xml:space="preserve">For å </w:t>
      </w:r>
      <w:r w:rsidRPr="002A1A5B">
        <w:rPr>
          <w:lang w:eastAsia="en-GB"/>
        </w:rPr>
        <w:t xml:space="preserve">sannsynliggjøre at krav til instrumentell måleusikkerhet </w:t>
      </w:r>
      <w:r w:rsidRPr="00D2356D">
        <w:rPr>
          <w:lang w:eastAsia="en-GB"/>
        </w:rPr>
        <w:t>vil være</w:t>
      </w:r>
      <w:r w:rsidRPr="002A1A5B">
        <w:rPr>
          <w:lang w:eastAsia="en-GB"/>
        </w:rPr>
        <w:t xml:space="preserve"> oppfylt</w:t>
      </w:r>
      <w:r>
        <w:t xml:space="preserve"> </w:t>
      </w:r>
      <w:r w:rsidR="00704FBB">
        <w:t xml:space="preserve">ved lengre kalibreringsintervall bør </w:t>
      </w:r>
      <w:r>
        <w:t xml:space="preserve">dokumentasjonen </w:t>
      </w:r>
      <w:r w:rsidR="00704FBB">
        <w:t>inkludere vurdering av</w:t>
      </w:r>
    </w:p>
    <w:p w14:paraId="4A2A82D7" w14:textId="77777777" w:rsidR="00704FBB" w:rsidRDefault="00704FBB" w:rsidP="00704FBB">
      <w:pPr>
        <w:pStyle w:val="Listeavsnitt"/>
        <w:numPr>
          <w:ilvl w:val="0"/>
          <w:numId w:val="76"/>
        </w:numPr>
        <w:spacing w:after="160" w:line="259" w:lineRule="auto"/>
      </w:pPr>
      <w:r>
        <w:t>kalibreringshistorikk,</w:t>
      </w:r>
    </w:p>
    <w:p w14:paraId="5BEA5B01" w14:textId="77777777" w:rsidR="00704FBB" w:rsidRDefault="00704FBB" w:rsidP="00704FBB">
      <w:pPr>
        <w:pStyle w:val="Listeavsnitt"/>
        <w:numPr>
          <w:ilvl w:val="0"/>
          <w:numId w:val="76"/>
        </w:numPr>
        <w:spacing w:after="160" w:line="259" w:lineRule="auto"/>
      </w:pPr>
      <w:r>
        <w:t>sannsynlighet for korrosjon, erosjon og avsetninger i målerør og på sensorer (transdusere),</w:t>
      </w:r>
    </w:p>
    <w:p w14:paraId="48B21A97" w14:textId="77777777" w:rsidR="00704FBB" w:rsidRDefault="00704FBB" w:rsidP="00704FBB">
      <w:pPr>
        <w:pStyle w:val="Listeavsnitt"/>
        <w:numPr>
          <w:ilvl w:val="0"/>
          <w:numId w:val="76"/>
        </w:numPr>
        <w:spacing w:after="160" w:line="259" w:lineRule="auto"/>
      </w:pPr>
      <w:r>
        <w:t>mulighet for å avdekke korrosjon, erosjon og avsetninger i målerør og på sensorer (transdusere),</w:t>
      </w:r>
    </w:p>
    <w:p w14:paraId="73B2FBE7" w14:textId="77777777" w:rsidR="00704FBB" w:rsidRDefault="00704FBB" w:rsidP="00704FBB">
      <w:pPr>
        <w:pStyle w:val="Listeavsnitt"/>
        <w:numPr>
          <w:ilvl w:val="0"/>
          <w:numId w:val="76"/>
        </w:numPr>
        <w:spacing w:after="160" w:line="259" w:lineRule="auto"/>
      </w:pPr>
      <w:r>
        <w:t>sannsynlighet for endrede fluidegenskaper, herunder endringer i densitet,</w:t>
      </w:r>
    </w:p>
    <w:p w14:paraId="3476C015" w14:textId="77777777" w:rsidR="00704FBB" w:rsidRDefault="00704FBB" w:rsidP="00704FBB">
      <w:pPr>
        <w:pStyle w:val="Listeavsnitt"/>
        <w:numPr>
          <w:ilvl w:val="0"/>
          <w:numId w:val="76"/>
        </w:numPr>
        <w:spacing w:after="160" w:line="259" w:lineRule="auto"/>
      </w:pPr>
      <w:r>
        <w:t>frekvens og kvalitet på verifikasjoner og kontroller mellom kalibreringer.</w:t>
      </w:r>
    </w:p>
    <w:p w14:paraId="4AB3C683" w14:textId="3849B916" w:rsidR="00704FBB" w:rsidRDefault="00704FBB" w:rsidP="00AB38A2">
      <w:pPr>
        <w:ind w:firstLine="360"/>
      </w:pPr>
      <w:r>
        <w:t xml:space="preserve">For målerør med to målere i serie, kan verifikasjon/kontroll av differanse (avvik) i avleste verdier mot fastsatte avviksgrenser erstatte kalibreringshistorikk som grunnlag for å sannsynliggjøre opprettholdelse av instrumentell måleusikkerhet. </w:t>
      </w:r>
      <w:r w:rsidR="006944DA">
        <w:rPr>
          <w:lang w:eastAsia="en-GB"/>
        </w:rPr>
        <w:t xml:space="preserve">For å kunne </w:t>
      </w:r>
      <w:r w:rsidR="006944DA" w:rsidRPr="002A1A5B">
        <w:rPr>
          <w:lang w:eastAsia="en-GB"/>
        </w:rPr>
        <w:t xml:space="preserve">sannsynliggjøre at krav til instrumentell måleusikkerhet </w:t>
      </w:r>
      <w:r w:rsidR="006944DA" w:rsidRPr="00D2356D">
        <w:rPr>
          <w:lang w:eastAsia="en-GB"/>
        </w:rPr>
        <w:t>vil være</w:t>
      </w:r>
      <w:r w:rsidR="006944DA" w:rsidRPr="002A1A5B">
        <w:rPr>
          <w:lang w:eastAsia="en-GB"/>
        </w:rPr>
        <w:t xml:space="preserve"> oppfylt</w:t>
      </w:r>
      <w:r w:rsidR="006944DA">
        <w:t xml:space="preserve"> </w:t>
      </w:r>
      <w:r>
        <w:t>må akseptgrenser for differanse (avvik) i avlesning samsvare med krav i § 83</w:t>
      </w:r>
      <w:r w:rsidRPr="00077463">
        <w:t xml:space="preserve"> Evaluering av målefeil</w:t>
      </w:r>
      <w:r>
        <w:t xml:space="preserve"> (jf. veileder til § 83).</w:t>
      </w:r>
    </w:p>
    <w:p w14:paraId="2B76751B" w14:textId="2D11A088" w:rsidR="00FB378C" w:rsidRPr="00310CA7" w:rsidRDefault="00DA4C95" w:rsidP="00AB38A2">
      <w:pPr>
        <w:pStyle w:val="Brdtekst"/>
        <w:spacing w:before="240" w:after="120"/>
        <w:rPr>
          <w:u w:val="single"/>
        </w:rPr>
      </w:pPr>
      <w:r w:rsidRPr="00310CA7">
        <w:rPr>
          <w:u w:val="single"/>
        </w:rPr>
        <w:t>Tredje</w:t>
      </w:r>
      <w:r w:rsidR="00FB378C" w:rsidRPr="00310CA7">
        <w:rPr>
          <w:u w:val="single"/>
        </w:rPr>
        <w:t xml:space="preserve"> ledd:</w:t>
      </w:r>
    </w:p>
    <w:p w14:paraId="03D5AB90" w14:textId="28B8A4E7" w:rsidR="00ED5DBB" w:rsidRPr="00310CA7" w:rsidRDefault="001B11AA" w:rsidP="00574648">
      <w:pPr>
        <w:pStyle w:val="Brdtekst"/>
        <w:ind w:firstLine="567"/>
        <w:rPr>
          <w:highlight w:val="yellow"/>
        </w:rPr>
      </w:pPr>
      <w:r w:rsidRPr="00310CA7">
        <w:t>F</w:t>
      </w:r>
      <w:r w:rsidR="00ED5DBB" w:rsidRPr="00E82D1C">
        <w:t>akkelgassmålere</w:t>
      </w:r>
      <w:r w:rsidRPr="00310CA7">
        <w:t>s</w:t>
      </w:r>
      <w:r w:rsidR="00CE108F" w:rsidRPr="00310CA7">
        <w:t xml:space="preserve"> </w:t>
      </w:r>
      <w:r w:rsidR="00EF4037" w:rsidRPr="00310CA7">
        <w:t xml:space="preserve">karakteristikker </w:t>
      </w:r>
      <w:r w:rsidR="006646EF" w:rsidRPr="00310CA7">
        <w:t xml:space="preserve">ved </w:t>
      </w:r>
      <w:r w:rsidR="00C35B50" w:rsidRPr="00310CA7">
        <w:t>nullstrømning</w:t>
      </w:r>
      <w:r w:rsidR="00B54A15" w:rsidRPr="00310CA7">
        <w:t xml:space="preserve"> </w:t>
      </w:r>
      <w:r w:rsidR="006B7AC3" w:rsidRPr="00310CA7">
        <w:t>bør verifiseres.</w:t>
      </w:r>
      <w:r w:rsidR="00ED5DBB" w:rsidRPr="00E82D1C">
        <w:t xml:space="preserve"> </w:t>
      </w:r>
      <w:r w:rsidR="00D72801" w:rsidRPr="00310CA7">
        <w:t xml:space="preserve">Verifikasjon av </w:t>
      </w:r>
      <w:r w:rsidR="00F63755" w:rsidRPr="00310CA7">
        <w:t>måletekniske karakteristikker ved dynamiske forhold</w:t>
      </w:r>
      <w:r w:rsidR="000E4B9E" w:rsidRPr="00310CA7">
        <w:t xml:space="preserve"> kan erstatte </w:t>
      </w:r>
      <w:r w:rsidR="00E82D1C" w:rsidRPr="00310CA7">
        <w:t>eller supplere verifikasjon ved nullstrømning.</w:t>
      </w:r>
    </w:p>
    <w:p w14:paraId="698C0014" w14:textId="77777777" w:rsidR="003B53CC" w:rsidRDefault="003B53CC" w:rsidP="00574648">
      <w:pPr>
        <w:pStyle w:val="Brdtekst"/>
        <w:ind w:firstLine="567"/>
        <w:rPr>
          <w:highlight w:val="yellow"/>
        </w:rPr>
      </w:pPr>
    </w:p>
    <w:p w14:paraId="013EE085" w14:textId="4D4D6CF5" w:rsidR="00FB378C" w:rsidRDefault="00D90B67">
      <w:pPr>
        <w:pStyle w:val="Brdtekst"/>
        <w:ind w:firstLine="567"/>
      </w:pPr>
      <w:r w:rsidRPr="00D90B67">
        <w:t xml:space="preserve">Inspeksjon av differensialtrykkmålere inkluderer </w:t>
      </w:r>
      <w:r w:rsidR="00EC5A4A">
        <w:t>inspeksjon</w:t>
      </w:r>
      <w:r w:rsidRPr="00D90B67">
        <w:t xml:space="preserve"> av instrumentrør og strømningssensor (sensor for måling av fluidstrøm).</w:t>
      </w:r>
      <w:r w:rsidR="0049049A" w:rsidRPr="00923B85">
        <w:t xml:space="preserve"> </w:t>
      </w:r>
    </w:p>
    <w:p w14:paraId="400CEF89" w14:textId="23F24397" w:rsidR="004E438A" w:rsidRDefault="004E438A" w:rsidP="009842F8">
      <w:pPr>
        <w:pStyle w:val="Overskrift2"/>
        <w:ind w:left="0" w:firstLine="0"/>
      </w:pPr>
      <w:bookmarkStart w:id="167" w:name="_Toc92482041"/>
      <w:bookmarkStart w:id="168" w:name="_Toc107565552"/>
      <w:r>
        <w:t xml:space="preserve">Til § </w:t>
      </w:r>
      <w:r w:rsidR="00464DCA">
        <w:t>8</w:t>
      </w:r>
      <w:r w:rsidR="00AE1468">
        <w:t>7</w:t>
      </w:r>
      <w:r>
        <w:t>. Drift og vedlikehold av flerfasemålere</w:t>
      </w:r>
      <w:bookmarkEnd w:id="167"/>
      <w:bookmarkEnd w:id="168"/>
    </w:p>
    <w:p w14:paraId="3E4DA21E" w14:textId="7FDBF2D3" w:rsidR="004D6A8B" w:rsidRPr="000368E1" w:rsidRDefault="004D6A8B" w:rsidP="00310CA7">
      <w:pPr>
        <w:pStyle w:val="Brdtekst"/>
        <w:spacing w:before="120" w:after="120"/>
      </w:pPr>
      <w:r w:rsidRPr="000368E1">
        <w:tab/>
      </w:r>
      <w:r w:rsidR="000368E1" w:rsidRPr="00310CA7">
        <w:t>Ingen kommentar</w:t>
      </w:r>
      <w:r w:rsidR="006E4006">
        <w:t>.</w:t>
      </w:r>
    </w:p>
    <w:p w14:paraId="4B4E2027" w14:textId="29B39489" w:rsidR="004E438A" w:rsidRDefault="004E438A" w:rsidP="009842F8">
      <w:pPr>
        <w:pStyle w:val="Overskrift2"/>
        <w:ind w:left="0" w:firstLine="0"/>
      </w:pPr>
      <w:bookmarkStart w:id="169" w:name="_Toc92482042"/>
      <w:bookmarkStart w:id="170" w:name="_Toc107565553"/>
      <w:r>
        <w:t xml:space="preserve">Til § </w:t>
      </w:r>
      <w:r w:rsidR="00AE1468">
        <w:t>88</w:t>
      </w:r>
      <w:r>
        <w:t>. Drift og vedlikehold av tilknyttede måleinstrumenter</w:t>
      </w:r>
      <w:bookmarkEnd w:id="169"/>
      <w:bookmarkEnd w:id="170"/>
    </w:p>
    <w:p w14:paraId="1716BFE1" w14:textId="6D320B4E" w:rsidR="009842F8" w:rsidRPr="009842F8" w:rsidRDefault="0052438E" w:rsidP="00310CA7">
      <w:pPr>
        <w:pStyle w:val="Brdtekst"/>
        <w:ind w:firstLine="567"/>
      </w:pPr>
      <w:r>
        <w:t>Ingen kommentar</w:t>
      </w:r>
      <w:r w:rsidR="006E4006">
        <w:t>.</w:t>
      </w:r>
      <w:r>
        <w:tab/>
      </w:r>
    </w:p>
    <w:p w14:paraId="0F3459A7" w14:textId="61861669" w:rsidR="004E438A" w:rsidRDefault="004E438A" w:rsidP="009842F8">
      <w:pPr>
        <w:pStyle w:val="Overskrift2"/>
        <w:ind w:left="0" w:firstLine="0"/>
      </w:pPr>
      <w:bookmarkStart w:id="171" w:name="_Toc92482043"/>
      <w:bookmarkStart w:id="172" w:name="_Toc107565554"/>
      <w:r>
        <w:t xml:space="preserve">Til § </w:t>
      </w:r>
      <w:r w:rsidR="00AE1468">
        <w:t>89</w:t>
      </w:r>
      <w:r>
        <w:t xml:space="preserve">. Drift og vedlikehold av </w:t>
      </w:r>
      <w:r w:rsidR="000804AE">
        <w:t xml:space="preserve">direktekoblede </w:t>
      </w:r>
      <w:r>
        <w:t>gasskromatografer</w:t>
      </w:r>
      <w:bookmarkEnd w:id="171"/>
      <w:bookmarkEnd w:id="172"/>
    </w:p>
    <w:p w14:paraId="4DB56E81" w14:textId="49C3ABFE" w:rsidR="009842F8" w:rsidRDefault="00E36617" w:rsidP="00310CA7">
      <w:pPr>
        <w:pStyle w:val="Brdtekst"/>
        <w:ind w:firstLine="567"/>
      </w:pPr>
      <w:r>
        <w:t>Ingen kommentar</w:t>
      </w:r>
      <w:r w:rsidR="006E4006">
        <w:t>.</w:t>
      </w:r>
    </w:p>
    <w:p w14:paraId="3761E6E3" w14:textId="77777777" w:rsidR="00E07BFB" w:rsidRDefault="00E07BFB" w:rsidP="00310CA7">
      <w:pPr>
        <w:pStyle w:val="Brdtekst"/>
        <w:ind w:firstLine="567"/>
      </w:pPr>
    </w:p>
    <w:p w14:paraId="66601B35" w14:textId="1BFDA563" w:rsidR="004E438A" w:rsidRDefault="004E438A" w:rsidP="009842F8">
      <w:pPr>
        <w:pStyle w:val="Overskrift2"/>
        <w:ind w:left="0" w:firstLine="0"/>
      </w:pPr>
      <w:bookmarkStart w:id="173" w:name="_Toc92482044"/>
      <w:bookmarkStart w:id="174" w:name="_Toc107565555"/>
      <w:r>
        <w:lastRenderedPageBreak/>
        <w:t>Til § 9</w:t>
      </w:r>
      <w:r w:rsidR="006B78AA">
        <w:t>0</w:t>
      </w:r>
      <w:r>
        <w:t xml:space="preserve">. Drift og vedlikehold av </w:t>
      </w:r>
      <w:proofErr w:type="spellStart"/>
      <w:r>
        <w:t>prøvetaker</w:t>
      </w:r>
      <w:bookmarkEnd w:id="173"/>
      <w:bookmarkEnd w:id="174"/>
      <w:proofErr w:type="spellEnd"/>
    </w:p>
    <w:p w14:paraId="742412E9" w14:textId="5F93F6BD" w:rsidR="006577CD" w:rsidRPr="001802BD" w:rsidRDefault="006577CD" w:rsidP="001802BD">
      <w:pPr>
        <w:pStyle w:val="Brdtekst"/>
        <w:spacing w:before="120" w:after="120"/>
        <w:rPr>
          <w:u w:val="single"/>
        </w:rPr>
      </w:pPr>
      <w:r w:rsidRPr="001802BD">
        <w:rPr>
          <w:u w:val="single"/>
        </w:rPr>
        <w:t>Andre ledd:</w:t>
      </w:r>
    </w:p>
    <w:p w14:paraId="532A2EDC" w14:textId="7FEF9D64" w:rsidR="00F7766F" w:rsidRPr="001802BD" w:rsidRDefault="00B915F7" w:rsidP="00857512">
      <w:pPr>
        <w:pStyle w:val="Brdtekst"/>
        <w:ind w:firstLine="360"/>
      </w:pPr>
      <w:r w:rsidRPr="00113FA6">
        <w:t>Det følger av ISO 3171</w:t>
      </w:r>
      <w:r w:rsidR="007F6AC4" w:rsidRPr="00113FA6">
        <w:t>:1998</w:t>
      </w:r>
      <w:r w:rsidR="00CA1697" w:rsidRPr="00113FA6">
        <w:t xml:space="preserve"> </w:t>
      </w:r>
      <w:r w:rsidRPr="00113FA6">
        <w:t>at f</w:t>
      </w:r>
      <w:r w:rsidR="00F7766F" w:rsidRPr="00113FA6">
        <w:t xml:space="preserve">or at en </w:t>
      </w:r>
      <w:r w:rsidR="00F62AD6">
        <w:t>olje</w:t>
      </w:r>
      <w:r w:rsidR="00F7766F" w:rsidRPr="00113FA6">
        <w:t>prøve skal være akseptabel skal</w:t>
      </w:r>
    </w:p>
    <w:p w14:paraId="14548BBC" w14:textId="6084FAAC" w:rsidR="00F7766F" w:rsidRPr="001802BD" w:rsidRDefault="00694169" w:rsidP="00857512">
      <w:pPr>
        <w:pStyle w:val="Brdtekst"/>
        <w:numPr>
          <w:ilvl w:val="0"/>
          <w:numId w:val="47"/>
        </w:numPr>
      </w:pPr>
      <w:r>
        <w:t xml:space="preserve">den automatiske </w:t>
      </w:r>
      <w:r w:rsidR="00F7766F" w:rsidRPr="001802BD">
        <w:t>prøvetakerens ytelsesfaktor være mellom 0.9 og 1.1,</w:t>
      </w:r>
    </w:p>
    <w:p w14:paraId="0A816EA9" w14:textId="3F827A93" w:rsidR="00F7766F" w:rsidRPr="001802BD" w:rsidRDefault="00F7766F" w:rsidP="00857512">
      <w:pPr>
        <w:pStyle w:val="Brdtekst"/>
        <w:numPr>
          <w:ilvl w:val="0"/>
          <w:numId w:val="47"/>
        </w:numPr>
      </w:pPr>
      <w:r w:rsidRPr="001802BD">
        <w:t>prøvetakingen være strømningsproporsjonal</w:t>
      </w:r>
    </w:p>
    <w:p w14:paraId="19604900" w14:textId="5716E4CC" w:rsidR="00BB6B81" w:rsidRPr="001802BD" w:rsidRDefault="00F7766F" w:rsidP="00857512">
      <w:pPr>
        <w:pStyle w:val="Brdtekst"/>
        <w:numPr>
          <w:ilvl w:val="0"/>
          <w:numId w:val="47"/>
        </w:numPr>
      </w:pPr>
      <w:r w:rsidRPr="001802BD">
        <w:t>det ikke ha vært avbrudd i prøvetakingen som kan påvirke ytelsesfaktoren utover grensene i a).</w:t>
      </w:r>
    </w:p>
    <w:p w14:paraId="42F44EF8" w14:textId="6869750E" w:rsidR="009842F8" w:rsidRPr="00C5611D" w:rsidRDefault="00C5611D" w:rsidP="009842F8">
      <w:pPr>
        <w:pStyle w:val="Brdtekst"/>
      </w:pPr>
      <w:r w:rsidRPr="001802BD">
        <w:t xml:space="preserve">Ytelsesfaktoren i </w:t>
      </w:r>
      <w:r w:rsidR="00035880" w:rsidRPr="001802BD">
        <w:t xml:space="preserve">a) </w:t>
      </w:r>
      <w:r w:rsidR="00CF66F3" w:rsidRPr="001802BD">
        <w:t>er f</w:t>
      </w:r>
      <w:r w:rsidRPr="001802BD">
        <w:t>orholdet mellom det akkumulerte prøvevolumet og det beregnede prøvevolumet</w:t>
      </w:r>
      <w:r w:rsidR="00113FA6">
        <w:t>.</w:t>
      </w:r>
    </w:p>
    <w:p w14:paraId="48D360E8" w14:textId="1A8C6B75" w:rsidR="00433D79" w:rsidRDefault="004E438A" w:rsidP="009842F8">
      <w:pPr>
        <w:pStyle w:val="Overskrift2"/>
        <w:ind w:left="0" w:firstLine="0"/>
      </w:pPr>
      <w:bookmarkStart w:id="175" w:name="_Toc92482045"/>
      <w:bookmarkStart w:id="176" w:name="_Toc107565556"/>
      <w:r>
        <w:t>Til § 9</w:t>
      </w:r>
      <w:r w:rsidR="006B78AA">
        <w:t>1</w:t>
      </w:r>
      <w:r>
        <w:t>. Drift og vedlikehold av datasystem</w:t>
      </w:r>
      <w:bookmarkEnd w:id="175"/>
      <w:bookmarkEnd w:id="176"/>
    </w:p>
    <w:p w14:paraId="291CEFF2" w14:textId="36221010" w:rsidR="005914C8" w:rsidRPr="00857512" w:rsidRDefault="00622864" w:rsidP="00857512">
      <w:pPr>
        <w:pStyle w:val="Brdtekst"/>
        <w:spacing w:before="120" w:after="120"/>
        <w:rPr>
          <w:u w:val="single"/>
        </w:rPr>
      </w:pPr>
      <w:r w:rsidRPr="00857512">
        <w:rPr>
          <w:u w:val="single"/>
        </w:rPr>
        <w:t>Tredje ledd:</w:t>
      </w:r>
    </w:p>
    <w:p w14:paraId="6195EBC8" w14:textId="236506C7" w:rsidR="00231DC4" w:rsidRDefault="00231DC4" w:rsidP="002E34A2">
      <w:pPr>
        <w:pStyle w:val="Brdtekst"/>
        <w:ind w:firstLine="567"/>
      </w:pPr>
      <w:r>
        <w:t xml:space="preserve">Et entydig revisjonsspor forutsetter at det holdes rede på </w:t>
      </w:r>
      <w:r w:rsidR="00F824AD">
        <w:t>endringer i</w:t>
      </w:r>
      <w:r>
        <w:t xml:space="preserve"> programvare. Det kan gjøres ved å loggføre versjonsnummer på programvaren og sjekksum.</w:t>
      </w:r>
    </w:p>
    <w:p w14:paraId="65498AD3" w14:textId="43275162" w:rsidR="009842F8" w:rsidRDefault="009842F8" w:rsidP="00566B2B">
      <w:pPr>
        <w:pStyle w:val="Overskrift1"/>
      </w:pPr>
      <w:bookmarkStart w:id="177" w:name="_Toc92482046"/>
      <w:bookmarkStart w:id="178" w:name="_Toc107565557"/>
      <w:r>
        <w:t>Til kapittel</w:t>
      </w:r>
      <w:r w:rsidR="009C6D2F">
        <w:t xml:space="preserve"> 14. krav til materiale og opplysninger</w:t>
      </w:r>
      <w:bookmarkEnd w:id="177"/>
      <w:bookmarkEnd w:id="178"/>
    </w:p>
    <w:p w14:paraId="191103F2" w14:textId="2B10A539" w:rsidR="00BE163C" w:rsidRDefault="00BE163C" w:rsidP="00F8157C">
      <w:pPr>
        <w:pStyle w:val="Overskrift2"/>
        <w:ind w:left="0" w:firstLine="0"/>
      </w:pPr>
      <w:bookmarkStart w:id="179" w:name="_Toc92482047"/>
      <w:bookmarkStart w:id="180" w:name="_Toc107565558"/>
      <w:r>
        <w:t>Til § 9</w:t>
      </w:r>
      <w:r w:rsidR="006B78AA">
        <w:t>2</w:t>
      </w:r>
      <w:r>
        <w:t>.</w:t>
      </w:r>
      <w:r w:rsidR="005732C6">
        <w:t xml:space="preserve"> </w:t>
      </w:r>
      <w:r>
        <w:t>Generelle krav til materiale og opplysninger</w:t>
      </w:r>
      <w:bookmarkEnd w:id="179"/>
      <w:bookmarkEnd w:id="180"/>
    </w:p>
    <w:p w14:paraId="66BC93B3" w14:textId="239D1D9D" w:rsidR="00F22DA2" w:rsidRPr="00F22DA2" w:rsidRDefault="00FE45E7" w:rsidP="007D3D02">
      <w:pPr>
        <w:pStyle w:val="Brdtekst"/>
        <w:ind w:firstLine="567"/>
      </w:pPr>
      <w:r>
        <w:t>Dette kravet må ses i sammenheng med d</w:t>
      </w:r>
      <w:r w:rsidR="00EA733D" w:rsidRPr="00BB5895">
        <w:t xml:space="preserve">en generelle regelen i petroleumsloven § 10-4 om materiale og opplysninger </w:t>
      </w:r>
      <w:r w:rsidR="0063237F">
        <w:t>og petroleumsforskriften § 55</w:t>
      </w:r>
      <w:r w:rsidR="00317A86">
        <w:t xml:space="preserve"> </w:t>
      </w:r>
      <w:r w:rsidR="007238FA">
        <w:t>om oppbevaringsplikt</w:t>
      </w:r>
      <w:r w:rsidR="008C4583">
        <w:t xml:space="preserve">. </w:t>
      </w:r>
      <w:r w:rsidR="0053711A">
        <w:t>Plikten</w:t>
      </w:r>
      <w:r w:rsidR="00E24B12">
        <w:t xml:space="preserve"> etter petroleumslovens § 10-4</w:t>
      </w:r>
      <w:r w:rsidR="00C54310">
        <w:t xml:space="preserve"> </w:t>
      </w:r>
      <w:r w:rsidR="00EA733D" w:rsidRPr="00BB5895">
        <w:t xml:space="preserve">innebærer at dokumentasjon </w:t>
      </w:r>
      <w:proofErr w:type="gramStart"/>
      <w:r w:rsidR="00EA733D" w:rsidRPr="00BB5895">
        <w:t>vedrørende</w:t>
      </w:r>
      <w:proofErr w:type="gramEnd"/>
      <w:r w:rsidR="00EA733D" w:rsidRPr="00BB5895">
        <w:t xml:space="preserve"> fiskal måling som vist til i denne forskriften skal være tilgjengelig i Norge uansett hvor driftsorganisasjonen er lokalisert. Dette innebærer ikke noe forbud mot å lagre dokumentasjonen utenlands, så lenge den kan gjøres tilgjengelig for Oljedirektoratet innen rimelig tid. I noen tilfeller, f.eks. under tilsyn på målestasjoner som er lokalisert i utlandet, vil det være mest praktisk at Oljedirektoratet får tilgang til dokumentasjonen på stedet. Ved driftsorganisasjoner lokalisert utenfor Norge bør dokumentasjonen være tilgjengelig på </w:t>
      </w:r>
      <w:proofErr w:type="spellStart"/>
      <w:r w:rsidR="00EA733D" w:rsidRPr="00BB5895">
        <w:t>brukssted</w:t>
      </w:r>
      <w:proofErr w:type="spellEnd"/>
      <w:r w:rsidR="00EA733D" w:rsidRPr="00BB5895">
        <w:t xml:space="preserve"> og tilgjengelig for Oljedirektoratet etter forespørsel.</w:t>
      </w:r>
    </w:p>
    <w:p w14:paraId="3CD11462" w14:textId="3356589A" w:rsidR="00BE163C" w:rsidRDefault="00BE163C" w:rsidP="00F8157C">
      <w:pPr>
        <w:pStyle w:val="Overskrift2"/>
        <w:ind w:left="0" w:firstLine="0"/>
      </w:pPr>
      <w:bookmarkStart w:id="181" w:name="_Toc92482048"/>
      <w:bookmarkStart w:id="182" w:name="_Toc107565559"/>
      <w:r>
        <w:t>Til § 9</w:t>
      </w:r>
      <w:r w:rsidR="006B78AA">
        <w:t>3</w:t>
      </w:r>
      <w:r>
        <w:t>.</w:t>
      </w:r>
      <w:r w:rsidR="005732C6">
        <w:t xml:space="preserve"> </w:t>
      </w:r>
      <w:r>
        <w:t>Bruk av standarder</w:t>
      </w:r>
      <w:bookmarkEnd w:id="181"/>
      <w:r w:rsidR="00902252">
        <w:t xml:space="preserve"> og </w:t>
      </w:r>
      <w:r w:rsidR="000F6DE2" w:rsidRPr="0012566A">
        <w:t>andre</w:t>
      </w:r>
      <w:r w:rsidR="000F6DE2">
        <w:t xml:space="preserve"> </w:t>
      </w:r>
      <w:r w:rsidR="00CE641D">
        <w:t>normative dokumenter</w:t>
      </w:r>
      <w:bookmarkEnd w:id="182"/>
    </w:p>
    <w:p w14:paraId="07768ACD" w14:textId="3A8B5041" w:rsidR="00AA7A92" w:rsidRDefault="00AA7A92" w:rsidP="00AA7A92">
      <w:pPr>
        <w:pStyle w:val="Brdtekst"/>
        <w:ind w:firstLine="567"/>
      </w:pPr>
      <w:r>
        <w:t xml:space="preserve">Med </w:t>
      </w:r>
      <w:r w:rsidR="009A2270">
        <w:t>«</w:t>
      </w:r>
      <w:r>
        <w:t>standard</w:t>
      </w:r>
      <w:r w:rsidR="009A2270">
        <w:t>»</w:t>
      </w:r>
      <w:r>
        <w:t xml:space="preserve"> menes tekniske spesifikasjoner, adoptert av et anerkjent standardiseringsorgan. Nasjonal standard betyr en standard vedtatt av et nasjonalt standardiseringsorgan og internasjonal standard betyr en standard vedtatt av et internasjonalt standardiseringsorgan. Eksempel på nasjonalt standardiseringsorgan er Standard Norge. ISO (International Organization for </w:t>
      </w:r>
      <w:proofErr w:type="spellStart"/>
      <w:r>
        <w:t>Standardization</w:t>
      </w:r>
      <w:proofErr w:type="spellEnd"/>
      <w:r>
        <w:t>) er et eksempel på internasjonalt standardiseringsorgan.</w:t>
      </w:r>
    </w:p>
    <w:p w14:paraId="0F185A0D" w14:textId="77777777" w:rsidR="00E331D1" w:rsidRDefault="00E331D1" w:rsidP="00AA7A92">
      <w:pPr>
        <w:pStyle w:val="Brdtekst"/>
        <w:ind w:firstLine="567"/>
      </w:pPr>
    </w:p>
    <w:p w14:paraId="18F1534D" w14:textId="61322013" w:rsidR="00E331D1" w:rsidRPr="00660F63" w:rsidRDefault="00E331D1" w:rsidP="00AA7A92">
      <w:pPr>
        <w:pStyle w:val="Brdtekst"/>
        <w:ind w:firstLine="567"/>
      </w:pPr>
      <w:r w:rsidRPr="00CD5345">
        <w:t xml:space="preserve">Med </w:t>
      </w:r>
      <w:r w:rsidR="009A2270">
        <w:t>«</w:t>
      </w:r>
      <w:r w:rsidR="00827AE2" w:rsidRPr="00CD5345">
        <w:t xml:space="preserve">andre </w:t>
      </w:r>
      <w:r w:rsidR="00B948D6" w:rsidRPr="00CD5345">
        <w:t>normativ</w:t>
      </w:r>
      <w:r w:rsidR="00271610" w:rsidRPr="00CD5345">
        <w:t>e</w:t>
      </w:r>
      <w:r w:rsidR="00B948D6" w:rsidRPr="00CD5345">
        <w:t xml:space="preserve"> dokument</w:t>
      </w:r>
      <w:r w:rsidR="00271610" w:rsidRPr="00CD5345">
        <w:t>er</w:t>
      </w:r>
      <w:r w:rsidR="009A2270">
        <w:t>»</w:t>
      </w:r>
      <w:r w:rsidR="00B948D6" w:rsidRPr="00CD5345">
        <w:t xml:space="preserve"> menes </w:t>
      </w:r>
      <w:r w:rsidR="00827AE2" w:rsidRPr="00CD5345">
        <w:t xml:space="preserve">normative </w:t>
      </w:r>
      <w:r w:rsidR="00660F63" w:rsidRPr="00CD5345">
        <w:rPr>
          <w:lang w:val="nb"/>
        </w:rPr>
        <w:t>dokument</w:t>
      </w:r>
      <w:r w:rsidR="00271610" w:rsidRPr="00CD5345">
        <w:rPr>
          <w:lang w:val="nb"/>
        </w:rPr>
        <w:t>er</w:t>
      </w:r>
      <w:r w:rsidR="00660F63" w:rsidRPr="00CD5345">
        <w:rPr>
          <w:lang w:val="nb"/>
        </w:rPr>
        <w:t xml:space="preserve"> som det refereres til i </w:t>
      </w:r>
      <w:r w:rsidR="00E53ABB" w:rsidRPr="00CD5345">
        <w:rPr>
          <w:lang w:val="nb"/>
        </w:rPr>
        <w:t xml:space="preserve">en </w:t>
      </w:r>
      <w:r w:rsidR="00660F63" w:rsidRPr="00CD5345">
        <w:rPr>
          <w:lang w:val="nb"/>
        </w:rPr>
        <w:t>standard på en slik måte at de er uunnværlig</w:t>
      </w:r>
      <w:r w:rsidR="00271610" w:rsidRPr="00CD5345">
        <w:rPr>
          <w:lang w:val="nb"/>
        </w:rPr>
        <w:t>e</w:t>
      </w:r>
      <w:r w:rsidR="00660F63" w:rsidRPr="00CD5345">
        <w:rPr>
          <w:lang w:val="nb"/>
        </w:rPr>
        <w:t xml:space="preserve"> for </w:t>
      </w:r>
      <w:proofErr w:type="gramStart"/>
      <w:r w:rsidR="00660F63" w:rsidRPr="00CD5345">
        <w:rPr>
          <w:lang w:val="nb"/>
        </w:rPr>
        <w:t>anvendelsen</w:t>
      </w:r>
      <w:proofErr w:type="gramEnd"/>
      <w:r w:rsidR="00660F63" w:rsidRPr="00CD5345">
        <w:rPr>
          <w:lang w:val="nb"/>
        </w:rPr>
        <w:t xml:space="preserve"> av standarden.</w:t>
      </w:r>
    </w:p>
    <w:p w14:paraId="6B840C6C" w14:textId="77777777" w:rsidR="00AA7A92" w:rsidRPr="00660F63" w:rsidRDefault="00AA7A92" w:rsidP="00AA7A92">
      <w:pPr>
        <w:pStyle w:val="Brdtekst"/>
        <w:ind w:firstLine="567"/>
      </w:pPr>
    </w:p>
    <w:p w14:paraId="7AB9E8DC" w14:textId="77777777" w:rsidR="00EA733D" w:rsidRDefault="00EA733D" w:rsidP="009E4139">
      <w:pPr>
        <w:pStyle w:val="Brdtekst"/>
        <w:ind w:firstLine="567"/>
      </w:pPr>
      <w:r>
        <w:t>Tekniske løsninger beskrevet i relevante anerkjente nasjonale og internasjonale standarder er utprøvde tekniske løsninger og representere vanligvis beste praksis på området. Det er allikevel rettighetshavers ansvar og plikt å se til at valgte tekniske løsninger er formålstjenlige, uavhengig av om valgte løsninger er basert på nasjonale og internasjonale standarder eller ikke.</w:t>
      </w:r>
    </w:p>
    <w:p w14:paraId="4E61F550" w14:textId="2B7B456A" w:rsidR="002E5D27" w:rsidRDefault="002E5D27" w:rsidP="00EA733D">
      <w:pPr>
        <w:pStyle w:val="Brdtekst"/>
      </w:pPr>
    </w:p>
    <w:p w14:paraId="389D48BE" w14:textId="26B114EA" w:rsidR="001E4BFD" w:rsidRPr="00F22DA2" w:rsidRDefault="00EA733D" w:rsidP="009E4139">
      <w:pPr>
        <w:pStyle w:val="Brdtekst"/>
        <w:ind w:firstLine="567"/>
      </w:pPr>
      <w:r>
        <w:t>Ved bruk av andre tekniske løsninger enn de som anbefales i veiled</w:t>
      </w:r>
      <w:r w:rsidR="00C31E1B">
        <w:t>eren</w:t>
      </w:r>
      <w:r>
        <w:t xml:space="preserve"> til en forskriftsbestemmelse, påligger det rettighetshaver å kunne dokumentere at den valgte løsningen </w:t>
      </w:r>
      <w:r>
        <w:lastRenderedPageBreak/>
        <w:t>oppfyller forskriftens krav.</w:t>
      </w:r>
      <w:r w:rsidR="001E4BFD" w:rsidRPr="001E4BFD">
        <w:t xml:space="preserve"> </w:t>
      </w:r>
      <w:r w:rsidR="001E4BFD">
        <w:t xml:space="preserve">Dersom virksomheten medfører bruk av ny teknologi eller nye metoder </w:t>
      </w:r>
      <w:r w:rsidR="00C76C5B">
        <w:t>som ikke er</w:t>
      </w:r>
      <w:r w:rsidR="001E4BFD">
        <w:t xml:space="preserve"> beskrevet i relevante anerkjente nasjonale eller internasjonale standarder, skal det dokumenteres at gjeldende krav kan oppfylles ved bruk av den aktuelle nye teknologien eller metodene.</w:t>
      </w:r>
    </w:p>
    <w:p w14:paraId="5B18D4AF" w14:textId="77777777" w:rsidR="002E5D27" w:rsidRDefault="002E5D27" w:rsidP="00EA733D">
      <w:pPr>
        <w:pStyle w:val="Brdtekst"/>
      </w:pPr>
    </w:p>
    <w:p w14:paraId="0215FA7A" w14:textId="1C7D251A" w:rsidR="00EA733D" w:rsidRDefault="00EA733D" w:rsidP="0009333B">
      <w:pPr>
        <w:pStyle w:val="Brdtekst"/>
        <w:ind w:firstLine="567"/>
      </w:pPr>
      <w:r w:rsidRPr="005B41D1">
        <w:t xml:space="preserve">Det vises i vedlegg </w:t>
      </w:r>
      <w:r w:rsidR="00045E74" w:rsidRPr="005B41D1">
        <w:t>1</w:t>
      </w:r>
      <w:r w:rsidRPr="005B41D1">
        <w:t xml:space="preserve"> til </w:t>
      </w:r>
      <w:r w:rsidR="005B41D1">
        <w:t>normative dokumenter</w:t>
      </w:r>
      <w:r>
        <w:t xml:space="preserve"> som Oljedirektoratet anser som særlig relevante for oppfyllelse av krav i denne forskrift. Listen med relevant </w:t>
      </w:r>
      <w:r w:rsidR="004F0A7B">
        <w:t>normative dokumenter</w:t>
      </w:r>
      <w:r>
        <w:t xml:space="preserve"> er ikke nødvendigvis </w:t>
      </w:r>
      <w:r w:rsidR="009A2270">
        <w:t xml:space="preserve">uttømmende </w:t>
      </w:r>
      <w:r>
        <w:t xml:space="preserve">og utelukker ikke at det finnes andre relevante </w:t>
      </w:r>
      <w:r w:rsidR="0006433C">
        <w:t>normative dokumenter</w:t>
      </w:r>
      <w:r>
        <w:t>.</w:t>
      </w:r>
    </w:p>
    <w:p w14:paraId="36F781CF" w14:textId="77777777" w:rsidR="008E0342" w:rsidRDefault="008E0342" w:rsidP="0009333B">
      <w:pPr>
        <w:pStyle w:val="Brdtekst"/>
        <w:ind w:firstLine="567"/>
      </w:pPr>
    </w:p>
    <w:p w14:paraId="7071BFB5" w14:textId="65D24D52" w:rsidR="00045E74" w:rsidRDefault="00D2550A" w:rsidP="00CD5345">
      <w:pPr>
        <w:pStyle w:val="Brdtekst"/>
        <w:ind w:firstLine="567"/>
      </w:pPr>
      <w:r w:rsidRPr="00751348">
        <w:t xml:space="preserve">Det vises </w:t>
      </w:r>
      <w:r w:rsidR="005A7C81" w:rsidRPr="00751348">
        <w:t xml:space="preserve">i vedlegg 2 til </w:t>
      </w:r>
      <w:r w:rsidR="00E70B7F" w:rsidRPr="00751348">
        <w:t>andre</w:t>
      </w:r>
      <w:r w:rsidR="000D4DCB">
        <w:t xml:space="preserve"> </w:t>
      </w:r>
      <w:r w:rsidR="00C50B8B">
        <w:t>veilednings</w:t>
      </w:r>
      <w:r w:rsidR="00FE1B27">
        <w:t>dokumenter</w:t>
      </w:r>
      <w:r w:rsidR="000D4DCB">
        <w:t xml:space="preserve">, </w:t>
      </w:r>
      <w:r w:rsidR="00D55D52">
        <w:t xml:space="preserve">herunder </w:t>
      </w:r>
      <w:r w:rsidR="00811DB8">
        <w:t>bransjeveiledere</w:t>
      </w:r>
      <w:r w:rsidR="00AE2C25">
        <w:t>,</w:t>
      </w:r>
      <w:r w:rsidR="00FE1B27">
        <w:t xml:space="preserve"> </w:t>
      </w:r>
      <w:r w:rsidR="004235FF">
        <w:t>artikler</w:t>
      </w:r>
      <w:r w:rsidR="00FE1B27">
        <w:t>,</w:t>
      </w:r>
      <w:r w:rsidR="00AE2C25">
        <w:t xml:space="preserve"> måletekniske håndbøker</w:t>
      </w:r>
      <w:r w:rsidR="00FE1B27">
        <w:t xml:space="preserve"> og</w:t>
      </w:r>
      <w:r w:rsidR="005A7C81" w:rsidRPr="00751348">
        <w:t xml:space="preserve"> </w:t>
      </w:r>
      <w:r w:rsidR="00751348" w:rsidRPr="00751348">
        <w:t>computerprogram</w:t>
      </w:r>
      <w:r w:rsidR="00AE2C25">
        <w:t xml:space="preserve"> for usikkerhetsberegninger</w:t>
      </w:r>
      <w:r w:rsidR="00D55D52">
        <w:t>,</w:t>
      </w:r>
      <w:r w:rsidRPr="00751348">
        <w:t xml:space="preserve"> </w:t>
      </w:r>
      <w:r w:rsidR="001518CB" w:rsidRPr="00751348">
        <w:t xml:space="preserve">som kan være relevante for oppfyllelse av krav </w:t>
      </w:r>
      <w:r w:rsidR="006758D9" w:rsidRPr="00751348">
        <w:t>i denne forskrift.</w:t>
      </w:r>
    </w:p>
    <w:p w14:paraId="3C07D9A8" w14:textId="376DB644" w:rsidR="00BE163C" w:rsidRDefault="00BE163C" w:rsidP="00EC7CE6">
      <w:pPr>
        <w:pStyle w:val="Overskrift2"/>
      </w:pPr>
      <w:bookmarkStart w:id="183" w:name="_Toc92482049"/>
      <w:bookmarkStart w:id="184" w:name="_Toc107565560"/>
      <w:r>
        <w:t>Til § 9</w:t>
      </w:r>
      <w:r w:rsidR="006B78AA">
        <w:t>4</w:t>
      </w:r>
      <w:r>
        <w:t>.</w:t>
      </w:r>
      <w:r w:rsidR="005732C6">
        <w:t xml:space="preserve"> </w:t>
      </w:r>
      <w:r w:rsidRPr="00EC7CE6">
        <w:t>Opplysninger</w:t>
      </w:r>
      <w:r>
        <w:t xml:space="preserve"> før BOV</w:t>
      </w:r>
      <w:bookmarkEnd w:id="183"/>
      <w:bookmarkEnd w:id="184"/>
    </w:p>
    <w:p w14:paraId="6D217947" w14:textId="235F5B23" w:rsidR="00456111" w:rsidRDefault="00394663" w:rsidP="00787789">
      <w:pPr>
        <w:pStyle w:val="Brdtekst"/>
        <w:ind w:firstLine="567"/>
      </w:pPr>
      <w:r>
        <w:t>Med opplysninger</w:t>
      </w:r>
      <w:r w:rsidR="001B67A6">
        <w:t xml:space="preserve"> </w:t>
      </w:r>
      <w:r w:rsidR="00CC5666">
        <w:t xml:space="preserve">om planer for </w:t>
      </w:r>
      <w:r w:rsidR="001A0BBD">
        <w:t>måling og målesystem</w:t>
      </w:r>
      <w:r w:rsidR="00125159">
        <w:t xml:space="preserve"> menes opplysninger om</w:t>
      </w:r>
      <w:r w:rsidR="00E968FB">
        <w:t xml:space="preserve">  </w:t>
      </w:r>
    </w:p>
    <w:p w14:paraId="38369613" w14:textId="6947DE79" w:rsidR="00456111" w:rsidRPr="00EC3514" w:rsidRDefault="00456111" w:rsidP="00933C9A">
      <w:pPr>
        <w:pStyle w:val="Brdtekst"/>
        <w:numPr>
          <w:ilvl w:val="0"/>
          <w:numId w:val="84"/>
        </w:numPr>
      </w:pPr>
      <w:r w:rsidRPr="00204E86">
        <w:t>målestørrelser og usikkerhetsgrenser,</w:t>
      </w:r>
    </w:p>
    <w:p w14:paraId="776F1411" w14:textId="5B708463" w:rsidR="00F33914" w:rsidRPr="00EC3514" w:rsidRDefault="00456111" w:rsidP="00933C9A">
      <w:pPr>
        <w:pStyle w:val="Brdtekst"/>
        <w:numPr>
          <w:ilvl w:val="0"/>
          <w:numId w:val="84"/>
        </w:numPr>
      </w:pPr>
      <w:r w:rsidRPr="00EC3514">
        <w:t>målemetoder, måleprinsipp</w:t>
      </w:r>
      <w:r w:rsidR="0041304A" w:rsidRPr="00EC3514">
        <w:t xml:space="preserve"> og</w:t>
      </w:r>
      <w:r w:rsidRPr="00EC3514">
        <w:t xml:space="preserve"> målesystem</w:t>
      </w:r>
      <w:r w:rsidR="00F33914" w:rsidRPr="00EC3514">
        <w:t>,</w:t>
      </w:r>
    </w:p>
    <w:p w14:paraId="3D38E45F" w14:textId="2DF3EB0F" w:rsidR="00787789" w:rsidRPr="00EC3514" w:rsidRDefault="00456111" w:rsidP="00933C9A">
      <w:pPr>
        <w:pStyle w:val="Brdtekst"/>
        <w:numPr>
          <w:ilvl w:val="0"/>
          <w:numId w:val="84"/>
        </w:numPr>
      </w:pPr>
      <w:r w:rsidRPr="00EC3514">
        <w:t>kost-nyttevurdering og</w:t>
      </w:r>
    </w:p>
    <w:p w14:paraId="00871028" w14:textId="223A9A29" w:rsidR="00F22DA2" w:rsidRPr="00EC3514" w:rsidRDefault="00456111" w:rsidP="00933C9A">
      <w:pPr>
        <w:pStyle w:val="Brdtekst"/>
        <w:numPr>
          <w:ilvl w:val="0"/>
          <w:numId w:val="84"/>
        </w:numPr>
      </w:pPr>
      <w:r w:rsidRPr="00EC3514">
        <w:t xml:space="preserve">drifts- og </w:t>
      </w:r>
      <w:proofErr w:type="spellStart"/>
      <w:r w:rsidRPr="00EC3514">
        <w:t>vedlikeholdsmetodikk</w:t>
      </w:r>
      <w:proofErr w:type="spellEnd"/>
      <w:r w:rsidRPr="00EC3514">
        <w:t>.</w:t>
      </w:r>
    </w:p>
    <w:p w14:paraId="18552574" w14:textId="77777777" w:rsidR="00C45BAF" w:rsidRDefault="00C45BAF" w:rsidP="00456111">
      <w:pPr>
        <w:pStyle w:val="Brdtekst"/>
        <w:ind w:firstLine="567"/>
      </w:pPr>
    </w:p>
    <w:p w14:paraId="4CBD954D" w14:textId="74F80FF6" w:rsidR="006A24E1" w:rsidRPr="00C37123" w:rsidRDefault="00125159">
      <w:pPr>
        <w:pStyle w:val="Brdtekst"/>
        <w:ind w:firstLine="567"/>
      </w:pPr>
      <w:r w:rsidRPr="00125159">
        <w:t xml:space="preserve">Med opplysninger om planer for </w:t>
      </w:r>
      <w:r>
        <w:t>allokering</w:t>
      </w:r>
      <w:r w:rsidRPr="00125159">
        <w:t xml:space="preserve"> menes opplysninger</w:t>
      </w:r>
      <w:bookmarkStart w:id="185" w:name="_Hlk106271390"/>
      <w:r w:rsidR="00C216C7">
        <w:t xml:space="preserve"> om</w:t>
      </w:r>
    </w:p>
    <w:p w14:paraId="2A10AF25" w14:textId="14359792" w:rsidR="00B600DB" w:rsidRDefault="00CA3ACB">
      <w:pPr>
        <w:pStyle w:val="Brdtekst"/>
        <w:numPr>
          <w:ilvl w:val="0"/>
          <w:numId w:val="83"/>
        </w:numPr>
      </w:pPr>
      <w:r>
        <w:t xml:space="preserve">allokerte </w:t>
      </w:r>
      <w:r w:rsidR="009F6F99">
        <w:t xml:space="preserve">størrelser </w:t>
      </w:r>
      <w:r w:rsidR="00CD6DA7">
        <w:t xml:space="preserve">og </w:t>
      </w:r>
      <w:r w:rsidR="00B600DB">
        <w:t>usikkerhetsgrenser,</w:t>
      </w:r>
    </w:p>
    <w:p w14:paraId="45EC7B44" w14:textId="48470995" w:rsidR="007F01D3" w:rsidRDefault="00B903D6" w:rsidP="002B43EA">
      <w:pPr>
        <w:pStyle w:val="Brdtekst"/>
        <w:numPr>
          <w:ilvl w:val="0"/>
          <w:numId w:val="83"/>
        </w:numPr>
      </w:pPr>
      <w:r>
        <w:t>allokerings</w:t>
      </w:r>
      <w:r w:rsidR="006033D4">
        <w:t>metode</w:t>
      </w:r>
      <w:r w:rsidR="007F6D1D">
        <w:t>,</w:t>
      </w:r>
    </w:p>
    <w:p w14:paraId="12469191" w14:textId="44C7A823" w:rsidR="007655C4" w:rsidRDefault="00E20CB8" w:rsidP="00204E86">
      <w:pPr>
        <w:pStyle w:val="Brdtekst"/>
        <w:numPr>
          <w:ilvl w:val="0"/>
          <w:numId w:val="83"/>
        </w:numPr>
      </w:pPr>
      <w:r>
        <w:t>målinger</w:t>
      </w:r>
      <w:r w:rsidR="009477EA">
        <w:t xml:space="preserve"> og </w:t>
      </w:r>
      <w:r w:rsidR="002C753D">
        <w:t>m</w:t>
      </w:r>
      <w:r w:rsidR="007655C4">
        <w:t>åleutstyr</w:t>
      </w:r>
      <w:r w:rsidR="0061416B">
        <w:t xml:space="preserve"> </w:t>
      </w:r>
      <w:r w:rsidR="00BB2842">
        <w:t xml:space="preserve">som inngår i allokeringen </w:t>
      </w:r>
      <w:r w:rsidR="00D30698">
        <w:t>og</w:t>
      </w:r>
    </w:p>
    <w:p w14:paraId="6491BACE" w14:textId="58F90FCC" w:rsidR="001804AB" w:rsidRPr="00EC3514" w:rsidRDefault="000851E4" w:rsidP="00933C9A">
      <w:pPr>
        <w:pStyle w:val="Brdtekst"/>
        <w:numPr>
          <w:ilvl w:val="0"/>
          <w:numId w:val="83"/>
        </w:numPr>
      </w:pPr>
      <w:r w:rsidRPr="00EC3514">
        <w:t>kost</w:t>
      </w:r>
      <w:r w:rsidR="00B908C9" w:rsidRPr="00EC3514">
        <w:t>-nytte</w:t>
      </w:r>
      <w:r w:rsidR="00490326" w:rsidRPr="00EC3514">
        <w:t>vurdering</w:t>
      </w:r>
      <w:r w:rsidR="00503E62" w:rsidRPr="00EC3514">
        <w:t>.</w:t>
      </w:r>
    </w:p>
    <w:p w14:paraId="1435C4A5" w14:textId="17572056" w:rsidR="00BE163C" w:rsidRPr="00C37123" w:rsidRDefault="00BE163C" w:rsidP="00F8157C">
      <w:pPr>
        <w:pStyle w:val="Overskrift2"/>
        <w:ind w:left="0" w:firstLine="0"/>
      </w:pPr>
      <w:bookmarkStart w:id="186" w:name="_Toc92482050"/>
      <w:bookmarkStart w:id="187" w:name="_Toc107565561"/>
      <w:bookmarkEnd w:id="185"/>
      <w:r w:rsidRPr="00C37123">
        <w:t>Til § 9</w:t>
      </w:r>
      <w:r w:rsidR="006B78AA" w:rsidRPr="00C37123">
        <w:t>5</w:t>
      </w:r>
      <w:r w:rsidRPr="00C37123">
        <w:t>.</w:t>
      </w:r>
      <w:r w:rsidR="005732C6" w:rsidRPr="00C37123">
        <w:t xml:space="preserve"> </w:t>
      </w:r>
      <w:r w:rsidRPr="00C37123">
        <w:t>Opplysninger i PUD og PAD</w:t>
      </w:r>
      <w:bookmarkEnd w:id="186"/>
      <w:bookmarkEnd w:id="187"/>
    </w:p>
    <w:p w14:paraId="6F2A3191" w14:textId="5F950C16" w:rsidR="00AA3B62" w:rsidRPr="00C37123" w:rsidRDefault="00AA3B62" w:rsidP="00600BAC">
      <w:pPr>
        <w:pStyle w:val="Brdtekst"/>
        <w:ind w:firstLine="567"/>
      </w:pPr>
      <w:r w:rsidRPr="00C37123">
        <w:t xml:space="preserve">Med </w:t>
      </w:r>
      <w:r w:rsidR="00851282" w:rsidRPr="00C37123">
        <w:t xml:space="preserve">opplysninger om </w:t>
      </w:r>
      <w:r w:rsidRPr="00C37123">
        <w:t>måling, målesystem menes opplysninger om</w:t>
      </w:r>
    </w:p>
    <w:p w14:paraId="13476756" w14:textId="65DFFA25" w:rsidR="00AA3B62" w:rsidRPr="00EC3514" w:rsidRDefault="00AA3B62" w:rsidP="00933C9A">
      <w:pPr>
        <w:pStyle w:val="Brdtekst"/>
        <w:numPr>
          <w:ilvl w:val="0"/>
          <w:numId w:val="86"/>
        </w:numPr>
      </w:pPr>
      <w:r w:rsidRPr="00EC3514">
        <w:t>målestørrelser og usikkerhetsgrenser,</w:t>
      </w:r>
    </w:p>
    <w:p w14:paraId="3553FEDF" w14:textId="5C8C5301" w:rsidR="00AA3B62" w:rsidRPr="00EC3514" w:rsidRDefault="00AA3B62" w:rsidP="00933C9A">
      <w:pPr>
        <w:pStyle w:val="Brdtekst"/>
        <w:numPr>
          <w:ilvl w:val="0"/>
          <w:numId w:val="86"/>
        </w:numPr>
      </w:pPr>
      <w:r w:rsidRPr="00EC3514">
        <w:t>målemetoder, måleprinsipp og målesystem,</w:t>
      </w:r>
    </w:p>
    <w:p w14:paraId="7265866D" w14:textId="0E5926FB" w:rsidR="00AA3B62" w:rsidRPr="00EC3514" w:rsidRDefault="00AA3B62" w:rsidP="00933C9A">
      <w:pPr>
        <w:pStyle w:val="Brdtekst"/>
        <w:numPr>
          <w:ilvl w:val="0"/>
          <w:numId w:val="86"/>
        </w:numPr>
      </w:pPr>
      <w:r w:rsidRPr="00EC3514">
        <w:t>kost-nyttevurdering av foreslått målesystem</w:t>
      </w:r>
      <w:r w:rsidR="00B80D32" w:rsidRPr="00EC3514">
        <w:t xml:space="preserve"> og</w:t>
      </w:r>
    </w:p>
    <w:p w14:paraId="17BEE237" w14:textId="0D3927F4" w:rsidR="00AA3B62" w:rsidRPr="00EC3514" w:rsidRDefault="00AA3B62" w:rsidP="00933C9A">
      <w:pPr>
        <w:pStyle w:val="Brdtekst"/>
        <w:numPr>
          <w:ilvl w:val="0"/>
          <w:numId w:val="86"/>
        </w:numPr>
      </w:pPr>
      <w:r w:rsidRPr="00EC3514">
        <w:t xml:space="preserve">drifts- og </w:t>
      </w:r>
      <w:proofErr w:type="spellStart"/>
      <w:r w:rsidRPr="00EC3514">
        <w:t>vedlikeholdsmetodikk</w:t>
      </w:r>
      <w:proofErr w:type="spellEnd"/>
      <w:r w:rsidR="00B80D32" w:rsidRPr="00EC3514">
        <w:t>.</w:t>
      </w:r>
    </w:p>
    <w:p w14:paraId="7AC0555A" w14:textId="77777777" w:rsidR="00B80D32" w:rsidRPr="00C37123" w:rsidRDefault="00B80D32" w:rsidP="00AA3B62">
      <w:pPr>
        <w:pStyle w:val="Brdtekst"/>
        <w:ind w:firstLine="567"/>
      </w:pPr>
    </w:p>
    <w:p w14:paraId="02BCD7C5" w14:textId="65D2D3C8" w:rsidR="003A3C38" w:rsidRPr="00C37123" w:rsidRDefault="003A3C38" w:rsidP="003A3C38">
      <w:pPr>
        <w:pStyle w:val="Brdtekst"/>
        <w:ind w:firstLine="567"/>
      </w:pPr>
      <w:r w:rsidRPr="00125159">
        <w:t xml:space="preserve">Med opplysninger om </w:t>
      </w:r>
      <w:r>
        <w:t>allokering</w:t>
      </w:r>
      <w:r w:rsidRPr="00125159">
        <w:t xml:space="preserve"> menes opplysninger</w:t>
      </w:r>
      <w:r>
        <w:t xml:space="preserve"> om</w:t>
      </w:r>
    </w:p>
    <w:p w14:paraId="5E41470C" w14:textId="708FEE68" w:rsidR="00BC229F" w:rsidRDefault="00CA3ACB" w:rsidP="00BC229F">
      <w:pPr>
        <w:pStyle w:val="Brdtekst"/>
        <w:numPr>
          <w:ilvl w:val="0"/>
          <w:numId w:val="90"/>
        </w:numPr>
      </w:pPr>
      <w:r>
        <w:t>allokerte størrelser</w:t>
      </w:r>
      <w:r w:rsidR="00BC229F">
        <w:t xml:space="preserve"> og usikkerhetsgrenser,</w:t>
      </w:r>
    </w:p>
    <w:p w14:paraId="094F7540" w14:textId="77777777" w:rsidR="00BC229F" w:rsidRDefault="00BC229F" w:rsidP="00BC229F">
      <w:pPr>
        <w:pStyle w:val="Brdtekst"/>
        <w:numPr>
          <w:ilvl w:val="0"/>
          <w:numId w:val="90"/>
        </w:numPr>
      </w:pPr>
      <w:r>
        <w:t>allokeringsmetode,</w:t>
      </w:r>
    </w:p>
    <w:p w14:paraId="4851BC37" w14:textId="1D2D7B78" w:rsidR="00BC229F" w:rsidRDefault="00BC229F" w:rsidP="00BC229F">
      <w:pPr>
        <w:pStyle w:val="Brdtekst"/>
        <w:numPr>
          <w:ilvl w:val="0"/>
          <w:numId w:val="90"/>
        </w:numPr>
      </w:pPr>
      <w:r>
        <w:t xml:space="preserve">målinger og måleutstyr </w:t>
      </w:r>
      <w:r w:rsidR="00FE68F1">
        <w:t>som inngår i allokeringe</w:t>
      </w:r>
      <w:r w:rsidR="00BB2842">
        <w:t xml:space="preserve">n </w:t>
      </w:r>
      <w:r>
        <w:t>og</w:t>
      </w:r>
    </w:p>
    <w:p w14:paraId="6D136CC6" w14:textId="7C764593" w:rsidR="00D339B0" w:rsidRDefault="00BC229F" w:rsidP="00933C9A">
      <w:pPr>
        <w:pStyle w:val="Brdtekst"/>
        <w:numPr>
          <w:ilvl w:val="0"/>
          <w:numId w:val="90"/>
        </w:numPr>
      </w:pPr>
      <w:r w:rsidRPr="007D57A1">
        <w:t>kost-nyttevurdering.</w:t>
      </w:r>
    </w:p>
    <w:p w14:paraId="1EF71A07" w14:textId="77777777" w:rsidR="008347F7" w:rsidRDefault="008347F7" w:rsidP="00600BAC">
      <w:pPr>
        <w:pStyle w:val="Brdtekst"/>
        <w:ind w:firstLine="567"/>
      </w:pPr>
    </w:p>
    <w:p w14:paraId="16B723A0" w14:textId="65223A77" w:rsidR="00607040" w:rsidRDefault="008D597F" w:rsidP="00600BAC">
      <w:pPr>
        <w:pStyle w:val="Brdtekst"/>
        <w:ind w:firstLine="567"/>
      </w:pPr>
      <w:r>
        <w:t xml:space="preserve">Det gis i </w:t>
      </w:r>
      <w:r w:rsidR="00453F00">
        <w:t>PUD-veileder</w:t>
      </w:r>
      <w:r w:rsidR="005362D9" w:rsidRPr="002A377F">
        <w:t>:</w:t>
      </w:r>
      <w:r w:rsidR="00453F00" w:rsidRPr="002A377F">
        <w:t xml:space="preserve"> </w:t>
      </w:r>
      <w:r w:rsidR="005362D9" w:rsidRPr="002A377F">
        <w:t>«</w:t>
      </w:r>
      <w:r w:rsidR="00DF3B2C" w:rsidRPr="002A377F">
        <w:t>Veiledning for plan for utbygging og drift av en petroleumsforekomst (PUD) og plan for anlegg og drift av innretninger for utnyttelse av petroleum (PAD</w:t>
      </w:r>
      <w:r w:rsidR="00481D2B" w:rsidRPr="002A377F" w:rsidDel="00E84219">
        <w:t>)</w:t>
      </w:r>
      <w:r w:rsidR="005362D9" w:rsidRPr="002A377F">
        <w:t>»</w:t>
      </w:r>
      <w:r w:rsidR="001A33FB">
        <w:t xml:space="preserve"> </w:t>
      </w:r>
      <w:r w:rsidR="004A4055">
        <w:t xml:space="preserve">en </w:t>
      </w:r>
      <w:r w:rsidR="005E16DD">
        <w:t>nærmere</w:t>
      </w:r>
      <w:r w:rsidR="000F177A">
        <w:t xml:space="preserve"> </w:t>
      </w:r>
      <w:r w:rsidR="00704B8C">
        <w:t xml:space="preserve">beskrivelse </w:t>
      </w:r>
      <w:r w:rsidR="00AF7DAA">
        <w:t xml:space="preserve">av </w:t>
      </w:r>
      <w:r w:rsidR="00664F8D">
        <w:t>hvilke opplysninger som skal inngå PUD/PAD.</w:t>
      </w:r>
    </w:p>
    <w:p w14:paraId="178075D2" w14:textId="400E952A" w:rsidR="000F3EA0" w:rsidRPr="00B62E25" w:rsidRDefault="000F3EA0" w:rsidP="00F01380">
      <w:pPr>
        <w:pStyle w:val="Brdtekst"/>
        <w:ind w:firstLine="567"/>
        <w:rPr>
          <w:highlight w:val="yellow"/>
        </w:rPr>
      </w:pPr>
    </w:p>
    <w:p w14:paraId="6DC5B3C6" w14:textId="64ACBF7C" w:rsidR="00BE163C" w:rsidRDefault="005732C6" w:rsidP="00F8157C">
      <w:pPr>
        <w:pStyle w:val="Overskrift2"/>
        <w:ind w:left="0" w:firstLine="0"/>
      </w:pPr>
      <w:bookmarkStart w:id="188" w:name="_Toc92482051"/>
      <w:bookmarkStart w:id="189" w:name="_Toc107565562"/>
      <w:r>
        <w:t xml:space="preserve">Til </w:t>
      </w:r>
      <w:r w:rsidR="00BE163C">
        <w:t>§ 9</w:t>
      </w:r>
      <w:r w:rsidR="006B78AA">
        <w:t>6</w:t>
      </w:r>
      <w:r w:rsidR="00BE163C">
        <w:t>.</w:t>
      </w:r>
      <w:r>
        <w:t xml:space="preserve"> </w:t>
      </w:r>
      <w:r w:rsidR="00BE163C">
        <w:t>Søknad om samtykke til oppstart og videreføring av målesystem</w:t>
      </w:r>
      <w:bookmarkEnd w:id="188"/>
      <w:bookmarkEnd w:id="189"/>
    </w:p>
    <w:p w14:paraId="4863C1B5" w14:textId="2EEA13D0" w:rsidR="00287784" w:rsidRDefault="00287784" w:rsidP="00A80903">
      <w:pPr>
        <w:pStyle w:val="Brdtekst"/>
        <w:ind w:firstLine="567"/>
      </w:pPr>
      <w:r>
        <w:t>Fo</w:t>
      </w:r>
      <w:r w:rsidR="00751F89">
        <w:t>r</w:t>
      </w:r>
      <w:r>
        <w:t xml:space="preserve"> å oppfylle krav </w:t>
      </w:r>
      <w:r w:rsidR="00C345DF">
        <w:t xml:space="preserve">til </w:t>
      </w:r>
      <w:r w:rsidR="00751F89">
        <w:t>opplysninger</w:t>
      </w:r>
      <w:r w:rsidR="00F706C5">
        <w:t xml:space="preserve"> i søknad om </w:t>
      </w:r>
      <w:r w:rsidR="00D75A7B" w:rsidRPr="00D75A7B">
        <w:t>samtykke til oppstart og videreføring av målesystem</w:t>
      </w:r>
      <w:r w:rsidR="000C29D0">
        <w:t>, s</w:t>
      </w:r>
      <w:r w:rsidR="00751F89">
        <w:t>kal s</w:t>
      </w:r>
      <w:r>
        <w:t>øknad</w:t>
      </w:r>
      <w:r w:rsidR="000C29D0">
        <w:t xml:space="preserve">en </w:t>
      </w:r>
      <w:r>
        <w:t>minst inkludere</w:t>
      </w:r>
    </w:p>
    <w:p w14:paraId="64E34FDF" w14:textId="4015F2C6" w:rsidR="00D66412" w:rsidRDefault="00D66412" w:rsidP="00EF3312">
      <w:pPr>
        <w:pStyle w:val="Brdtekst"/>
        <w:numPr>
          <w:ilvl w:val="0"/>
          <w:numId w:val="56"/>
        </w:numPr>
      </w:pPr>
      <w:r>
        <w:t>spesifisering av målinger og usikkerhetsgrenser</w:t>
      </w:r>
      <w:r w:rsidR="00620B0D">
        <w:t>,</w:t>
      </w:r>
    </w:p>
    <w:p w14:paraId="360B2175" w14:textId="4BFEC9C1" w:rsidR="00287784" w:rsidRPr="00EF3312" w:rsidRDefault="00287784" w:rsidP="00EF3312">
      <w:pPr>
        <w:pStyle w:val="Brdtekst"/>
        <w:numPr>
          <w:ilvl w:val="0"/>
          <w:numId w:val="56"/>
        </w:numPr>
      </w:pPr>
      <w:r w:rsidRPr="00EF3312">
        <w:lastRenderedPageBreak/>
        <w:t>en beskrivelse av målesystemet,</w:t>
      </w:r>
    </w:p>
    <w:p w14:paraId="640F6423" w14:textId="24177381" w:rsidR="00287784" w:rsidRDefault="00287784" w:rsidP="00EF3312">
      <w:pPr>
        <w:pStyle w:val="Brdtekst"/>
        <w:numPr>
          <w:ilvl w:val="0"/>
          <w:numId w:val="56"/>
        </w:numPr>
      </w:pPr>
      <w:r w:rsidRPr="00EF3312">
        <w:t>rør og instrumentdiagram,</w:t>
      </w:r>
    </w:p>
    <w:p w14:paraId="10B9E399" w14:textId="2AA8C7C4" w:rsidR="00F77F80" w:rsidRPr="00DA7051" w:rsidRDefault="00F77F80" w:rsidP="00EF3312">
      <w:pPr>
        <w:pStyle w:val="Brdtekst"/>
        <w:numPr>
          <w:ilvl w:val="0"/>
          <w:numId w:val="56"/>
        </w:numPr>
      </w:pPr>
      <w:r w:rsidRPr="00DA7051">
        <w:t>oversikt over standarder</w:t>
      </w:r>
      <w:r w:rsidR="00F57CAE" w:rsidRPr="00DA7051">
        <w:t xml:space="preserve"> målesystemet</w:t>
      </w:r>
      <w:r w:rsidR="00954F3D" w:rsidRPr="00DA7051">
        <w:t xml:space="preserve"> (konstruksjon</w:t>
      </w:r>
      <w:r w:rsidR="00B65F38" w:rsidRPr="00DA7051">
        <w:t>, installasjon, drift og vedlikehold</w:t>
      </w:r>
      <w:r w:rsidR="00954F3D" w:rsidRPr="00DA7051">
        <w:t xml:space="preserve">) skal </w:t>
      </w:r>
      <w:r w:rsidR="006749BA" w:rsidRPr="00DA7051">
        <w:t>være i s</w:t>
      </w:r>
      <w:r w:rsidR="00954F3D" w:rsidRPr="00DA7051">
        <w:t>amsvar med</w:t>
      </w:r>
      <w:r w:rsidR="00B87FA8" w:rsidRPr="00DA7051">
        <w:t>,</w:t>
      </w:r>
    </w:p>
    <w:p w14:paraId="2B8CD9F9" w14:textId="6CE12797" w:rsidR="00287784" w:rsidRPr="00EF3312" w:rsidRDefault="00287784" w:rsidP="00EF3312">
      <w:pPr>
        <w:pStyle w:val="Brdtekst"/>
        <w:numPr>
          <w:ilvl w:val="0"/>
          <w:numId w:val="56"/>
        </w:numPr>
      </w:pPr>
      <w:r w:rsidRPr="00EF3312">
        <w:t>signerte fabrikktestrapporter</w:t>
      </w:r>
      <w:r w:rsidR="00395356">
        <w:t xml:space="preserve"> (FAT)</w:t>
      </w:r>
      <w:r w:rsidRPr="00EF3312">
        <w:t>,</w:t>
      </w:r>
    </w:p>
    <w:p w14:paraId="29CCB36D" w14:textId="77777777" w:rsidR="00F66B8F" w:rsidRDefault="00287784" w:rsidP="00F66B8F">
      <w:pPr>
        <w:pStyle w:val="Brdtekst"/>
        <w:numPr>
          <w:ilvl w:val="0"/>
          <w:numId w:val="56"/>
        </w:numPr>
      </w:pPr>
      <w:r w:rsidRPr="00EF3312">
        <w:t>kalibreringssertifikater,</w:t>
      </w:r>
    </w:p>
    <w:p w14:paraId="1C4CD2AE" w14:textId="7959782F" w:rsidR="00A80903" w:rsidRPr="00EF3312" w:rsidRDefault="00F66B8F" w:rsidP="00EF3312">
      <w:pPr>
        <w:pStyle w:val="Brdtekst"/>
        <w:numPr>
          <w:ilvl w:val="0"/>
          <w:numId w:val="56"/>
        </w:numPr>
      </w:pPr>
      <w:r w:rsidRPr="00EF3312">
        <w:t>usikkerhetsbudsjett,</w:t>
      </w:r>
    </w:p>
    <w:p w14:paraId="596CD7D5" w14:textId="46447B53" w:rsidR="006F2115" w:rsidRDefault="00287784" w:rsidP="00EF3312">
      <w:pPr>
        <w:pStyle w:val="Brdtekst"/>
        <w:numPr>
          <w:ilvl w:val="0"/>
          <w:numId w:val="56"/>
        </w:numPr>
      </w:pPr>
      <w:r w:rsidRPr="00EF3312">
        <w:t>prosedyrer for</w:t>
      </w:r>
      <w:r w:rsidR="00704D63">
        <w:t xml:space="preserve"> </w:t>
      </w:r>
      <w:r w:rsidRPr="00EF3312">
        <w:t>kalibreringer og verifiseringer som skal utføres for å klargjøre målesystemet for bruk</w:t>
      </w:r>
      <w:r w:rsidR="006F2115">
        <w:t xml:space="preserve"> og</w:t>
      </w:r>
    </w:p>
    <w:p w14:paraId="08FC937D" w14:textId="0A657ACB" w:rsidR="00287784" w:rsidRPr="00EF3312" w:rsidRDefault="006F2115" w:rsidP="00EF3312">
      <w:pPr>
        <w:pStyle w:val="Brdtekst"/>
        <w:numPr>
          <w:ilvl w:val="0"/>
          <w:numId w:val="56"/>
        </w:numPr>
      </w:pPr>
      <w:r w:rsidRPr="00EF3312">
        <w:t>prosedyrer for drift og vedlikehold</w:t>
      </w:r>
      <w:r>
        <w:t>.</w:t>
      </w:r>
    </w:p>
    <w:p w14:paraId="548E97DB" w14:textId="558C46CB" w:rsidR="00BE163C" w:rsidRDefault="005732C6" w:rsidP="00F8157C">
      <w:pPr>
        <w:pStyle w:val="Overskrift2"/>
        <w:ind w:left="0" w:firstLine="0"/>
      </w:pPr>
      <w:bookmarkStart w:id="190" w:name="_Toc92482052"/>
      <w:bookmarkStart w:id="191" w:name="_Toc107565563"/>
      <w:r>
        <w:t xml:space="preserve">Til </w:t>
      </w:r>
      <w:r w:rsidR="00BE163C">
        <w:t>§</w:t>
      </w:r>
      <w:r w:rsidR="00B63892">
        <w:t xml:space="preserve"> </w:t>
      </w:r>
      <w:r w:rsidR="009F7F98">
        <w:t>9</w:t>
      </w:r>
      <w:r w:rsidR="006B78AA">
        <w:t>7</w:t>
      </w:r>
      <w:r w:rsidR="00BE163C">
        <w:t>.</w:t>
      </w:r>
      <w:r>
        <w:t xml:space="preserve"> </w:t>
      </w:r>
      <w:r w:rsidR="00BE163C">
        <w:t>Årlig statusrapport om måling og målesystem</w:t>
      </w:r>
      <w:bookmarkEnd w:id="190"/>
      <w:bookmarkEnd w:id="191"/>
    </w:p>
    <w:p w14:paraId="5B022838" w14:textId="055796DE" w:rsidR="00B528F0" w:rsidRDefault="00837458" w:rsidP="00151C40">
      <w:pPr>
        <w:pStyle w:val="Brdtekst"/>
        <w:ind w:firstLine="567"/>
      </w:pPr>
      <w:r w:rsidRPr="00837458">
        <w:t xml:space="preserve">Det gis i </w:t>
      </w:r>
      <w:r w:rsidR="00F565AB">
        <w:t>veileder</w:t>
      </w:r>
      <w:r w:rsidR="00F11B12">
        <w:t>en:</w:t>
      </w:r>
      <w:r w:rsidR="00F565AB">
        <w:t xml:space="preserve"> </w:t>
      </w:r>
      <w:r w:rsidR="00F565AB" w:rsidRPr="00F565AB">
        <w:t>«Årlig statusrapport for felt i produksjon (engelsk)»</w:t>
      </w:r>
      <w:r w:rsidR="00F072E5">
        <w:t xml:space="preserve"> </w:t>
      </w:r>
      <w:r w:rsidRPr="00837458">
        <w:t xml:space="preserve">en nærmere </w:t>
      </w:r>
      <w:r w:rsidR="00704B8C">
        <w:t>beskrivelse</w:t>
      </w:r>
      <w:r w:rsidRPr="00837458">
        <w:t xml:space="preserve"> av </w:t>
      </w:r>
      <w:r w:rsidR="00664F8D">
        <w:t>hvilke opplysninger som skal inngå i årlig statusrapport.</w:t>
      </w:r>
    </w:p>
    <w:p w14:paraId="7D64A02B" w14:textId="2DDBED93" w:rsidR="00BE163C" w:rsidRDefault="005732C6" w:rsidP="00F8157C">
      <w:pPr>
        <w:pStyle w:val="Overskrift2"/>
        <w:ind w:left="0" w:firstLine="0"/>
      </w:pPr>
      <w:bookmarkStart w:id="192" w:name="_Toc92482053"/>
      <w:bookmarkStart w:id="193" w:name="_Toc107565564"/>
      <w:r>
        <w:t xml:space="preserve">Til </w:t>
      </w:r>
      <w:r w:rsidR="00BE163C">
        <w:t xml:space="preserve">§ </w:t>
      </w:r>
      <w:r w:rsidR="006A7327">
        <w:t>98</w:t>
      </w:r>
      <w:r w:rsidR="00BE163C">
        <w:t>.</w:t>
      </w:r>
      <w:r>
        <w:t xml:space="preserve"> </w:t>
      </w:r>
      <w:r w:rsidR="000B2CB7">
        <w:t>Usikkerhetsbudsjett for</w:t>
      </w:r>
      <w:r w:rsidR="00BE163C">
        <w:t xml:space="preserve"> CO</w:t>
      </w:r>
      <w:r w:rsidR="00BE163C" w:rsidRPr="007571F3">
        <w:rPr>
          <w:vertAlign w:val="subscript"/>
        </w:rPr>
        <w:t>2</w:t>
      </w:r>
      <w:r w:rsidR="00BE163C">
        <w:t>-avgiftsmålinger</w:t>
      </w:r>
      <w:bookmarkEnd w:id="192"/>
      <w:bookmarkEnd w:id="193"/>
    </w:p>
    <w:p w14:paraId="3096785D" w14:textId="32D11C79" w:rsidR="00F22DA2" w:rsidRPr="00F22DA2" w:rsidRDefault="008D33E2" w:rsidP="007571F3">
      <w:pPr>
        <w:pStyle w:val="Brdtekst"/>
        <w:ind w:firstLine="567"/>
      </w:pPr>
      <w:r>
        <w:t xml:space="preserve">Det gis i § 15 og i veileder til § 15 </w:t>
      </w:r>
      <w:r w:rsidR="00470559">
        <w:t xml:space="preserve">en beskrivelse av </w:t>
      </w:r>
      <w:r w:rsidR="00A65D25">
        <w:t xml:space="preserve">hvordan </w:t>
      </w:r>
      <w:r w:rsidR="006074D5">
        <w:t xml:space="preserve">kravet i § 98 til </w:t>
      </w:r>
      <w:r w:rsidR="00A65D25">
        <w:t>usikkerhetsbu</w:t>
      </w:r>
      <w:r w:rsidR="006630EB">
        <w:t>d</w:t>
      </w:r>
      <w:r w:rsidR="00A65D25">
        <w:t xml:space="preserve">sjett skal </w:t>
      </w:r>
      <w:r w:rsidR="006074D5">
        <w:t>oppfylles</w:t>
      </w:r>
      <w:r w:rsidR="006630EB">
        <w:t>.</w:t>
      </w:r>
    </w:p>
    <w:p w14:paraId="18619C3E" w14:textId="66DA3810" w:rsidR="00BE163C" w:rsidRDefault="00F8157C" w:rsidP="00F8157C">
      <w:pPr>
        <w:pStyle w:val="Overskrift2"/>
        <w:ind w:left="0" w:firstLine="0"/>
      </w:pPr>
      <w:bookmarkStart w:id="194" w:name="_Toc92482054"/>
      <w:bookmarkStart w:id="195" w:name="_Toc107565565"/>
      <w:r>
        <w:t xml:space="preserve">Til </w:t>
      </w:r>
      <w:r w:rsidR="00BE163C">
        <w:t xml:space="preserve">§ </w:t>
      </w:r>
      <w:r w:rsidR="006A7327">
        <w:t>99</w:t>
      </w:r>
      <w:r w:rsidR="00BE163C">
        <w:t>.</w:t>
      </w:r>
      <w:r>
        <w:t xml:space="preserve"> </w:t>
      </w:r>
      <w:r w:rsidR="00BE163C">
        <w:t>Andre opplysninger</w:t>
      </w:r>
      <w:bookmarkEnd w:id="194"/>
      <w:bookmarkEnd w:id="195"/>
    </w:p>
    <w:p w14:paraId="4F496C6E" w14:textId="59312FEE" w:rsidR="00D325B1" w:rsidRPr="00FC3E61" w:rsidRDefault="00D325B1" w:rsidP="00FC3E61">
      <w:pPr>
        <w:pStyle w:val="Brdtekst"/>
        <w:spacing w:before="120" w:after="120"/>
        <w:rPr>
          <w:u w:val="single"/>
        </w:rPr>
      </w:pPr>
      <w:r w:rsidRPr="00FC3E61">
        <w:rPr>
          <w:u w:val="single"/>
        </w:rPr>
        <w:t>Fø</w:t>
      </w:r>
      <w:r w:rsidR="00145BA5" w:rsidRPr="00FC3E61">
        <w:rPr>
          <w:u w:val="single"/>
        </w:rPr>
        <w:t>r</w:t>
      </w:r>
      <w:r w:rsidRPr="00FC3E61">
        <w:rPr>
          <w:u w:val="single"/>
        </w:rPr>
        <w:t>ste ledd</w:t>
      </w:r>
      <w:r w:rsidR="00145BA5" w:rsidRPr="00FC3E61">
        <w:rPr>
          <w:u w:val="single"/>
        </w:rPr>
        <w:t>:</w:t>
      </w:r>
    </w:p>
    <w:p w14:paraId="3465668A" w14:textId="1A9118A2" w:rsidR="005962FF" w:rsidRDefault="009A1B63" w:rsidP="00092D90">
      <w:pPr>
        <w:pStyle w:val="Brdtekst"/>
        <w:ind w:firstLine="567"/>
      </w:pPr>
      <w:r>
        <w:t xml:space="preserve">Oljedirektoratet </w:t>
      </w:r>
      <w:r w:rsidR="00F82B15">
        <w:t xml:space="preserve">vil normalt </w:t>
      </w:r>
      <w:r w:rsidR="00DA43FD">
        <w:t xml:space="preserve">respondere </w:t>
      </w:r>
      <w:r w:rsidR="00EA3555">
        <w:t xml:space="preserve">på </w:t>
      </w:r>
      <w:r w:rsidR="000F37FA">
        <w:t xml:space="preserve">opplysninger om feil som kan gi grunnlag for </w:t>
      </w:r>
      <w:r w:rsidR="00206589">
        <w:t>korrigering av målte mengder olje og gass</w:t>
      </w:r>
      <w:r w:rsidR="00DA43FD">
        <w:t xml:space="preserve"> innen </w:t>
      </w:r>
      <w:r w:rsidR="00E07868">
        <w:t>ti (</w:t>
      </w:r>
      <w:r w:rsidR="00DA43FD">
        <w:t>10</w:t>
      </w:r>
      <w:r w:rsidR="00E07868">
        <w:t>)</w:t>
      </w:r>
      <w:r w:rsidR="00DA43FD">
        <w:t xml:space="preserve"> virkedager</w:t>
      </w:r>
      <w:r w:rsidR="00800C84">
        <w:t>.</w:t>
      </w:r>
    </w:p>
    <w:p w14:paraId="4B6AD000" w14:textId="77777777" w:rsidR="00D33F0A" w:rsidRDefault="00D33F0A" w:rsidP="00092D90">
      <w:pPr>
        <w:pStyle w:val="Brdtekst"/>
        <w:ind w:firstLine="567"/>
      </w:pPr>
    </w:p>
    <w:p w14:paraId="498C08E9" w14:textId="23B034BF" w:rsidR="00F155BA" w:rsidRDefault="006E40EB" w:rsidP="00FC3E61">
      <w:pPr>
        <w:pStyle w:val="Brdtekst"/>
        <w:ind w:firstLine="567"/>
      </w:pPr>
      <w:r w:rsidRPr="00D3304A">
        <w:t>B</w:t>
      </w:r>
      <w:r w:rsidR="00A62AFE" w:rsidRPr="00D3304A">
        <w:t>oksta</w:t>
      </w:r>
      <w:r w:rsidRPr="00D3304A">
        <w:t xml:space="preserve">v e): </w:t>
      </w:r>
      <w:r w:rsidR="00092D90" w:rsidRPr="00D3304A">
        <w:t>Lasterstatningsprosedyre</w:t>
      </w:r>
      <w:r w:rsidR="00642DA2" w:rsidRPr="00D3304A">
        <w:t>r</w:t>
      </w:r>
      <w:r w:rsidR="00092D90" w:rsidRPr="00D3304A">
        <w:t xml:space="preserve"> bør utformes slik at når olje selges i tankskipslaster fra lastebøye til havs, bør korreksjonsgrense være den internasjonalt aksepterte for oljehandel, 0,5</w:t>
      </w:r>
      <w:r w:rsidR="00DA23F0" w:rsidRPr="00D3304A">
        <w:t xml:space="preserve"> </w:t>
      </w:r>
      <w:r w:rsidR="00092D90" w:rsidRPr="00D3304A">
        <w:t xml:space="preserve">%. Korreksjon bør bare kunne utføres dersom både </w:t>
      </w:r>
      <w:proofErr w:type="spellStart"/>
      <w:r w:rsidR="00092D90" w:rsidRPr="00D3304A">
        <w:t>skipstall</w:t>
      </w:r>
      <w:proofErr w:type="spellEnd"/>
      <w:r w:rsidR="00522D41" w:rsidRPr="00D3304A">
        <w:t xml:space="preserve"> </w:t>
      </w:r>
      <w:r w:rsidR="00092D90" w:rsidRPr="00D3304A">
        <w:t xml:space="preserve">i lossehavn og </w:t>
      </w:r>
      <w:r w:rsidR="00F645D1" w:rsidRPr="00D3304A">
        <w:t>terminaltall</w:t>
      </w:r>
      <w:r w:rsidR="005A6125" w:rsidRPr="00D3304A">
        <w:t xml:space="preserve"> </w:t>
      </w:r>
      <w:r w:rsidR="00F645D1" w:rsidRPr="00D3304A">
        <w:t>avviker</w:t>
      </w:r>
      <w:r w:rsidR="00092D90" w:rsidRPr="00D3304A">
        <w:t xml:space="preserve"> fra målestasjonstall med 0,5</w:t>
      </w:r>
      <w:r w:rsidR="00DA23F0" w:rsidRPr="00D3304A">
        <w:t xml:space="preserve"> </w:t>
      </w:r>
      <w:r w:rsidR="00092D90" w:rsidRPr="00D3304A">
        <w:t>% eller mer. Videre bør det påvises feil ved det offisielle måleutstyret, før korreksjoner kan utføres. 0,3 % har ofte blitt benyttet for skipslaster fra petroleumsvirksomheten på den norske del av kontinentalsokkelen.</w:t>
      </w:r>
    </w:p>
    <w:p w14:paraId="1626856B" w14:textId="3D1F51BE" w:rsidR="00F155BA" w:rsidRPr="007A7DAC" w:rsidRDefault="00F155BA" w:rsidP="007A7DAC">
      <w:pPr>
        <w:pStyle w:val="Brdtekst"/>
        <w:spacing w:before="120" w:after="120"/>
        <w:rPr>
          <w:u w:val="single"/>
        </w:rPr>
      </w:pPr>
      <w:r w:rsidRPr="007A7DAC">
        <w:rPr>
          <w:u w:val="single"/>
        </w:rPr>
        <w:t>Andre ledd:</w:t>
      </w:r>
    </w:p>
    <w:p w14:paraId="36133370" w14:textId="39E4367D" w:rsidR="00CF4179" w:rsidRDefault="00CF4179" w:rsidP="00431184">
      <w:pPr>
        <w:pStyle w:val="Brdtekst"/>
        <w:ind w:firstLine="567"/>
      </w:pPr>
      <w:r w:rsidRPr="00431184">
        <w:t xml:space="preserve">Med </w:t>
      </w:r>
      <w:r w:rsidR="00882EBF" w:rsidRPr="00431184">
        <w:t>«</w:t>
      </w:r>
      <w:r w:rsidRPr="00431184">
        <w:t>opplysninger om skipslaster</w:t>
      </w:r>
      <w:r w:rsidR="00882EBF" w:rsidRPr="00431184">
        <w:t>»</w:t>
      </w:r>
      <w:r w:rsidRPr="00431184">
        <w:t xml:space="preserve"> menes lastepapirer som dokumenterer mengde og kvalitet til olje og andre petroleumsprodukter herunder, metan, etan og etanol </w:t>
      </w:r>
      <w:r w:rsidR="00445239" w:rsidRPr="00431184">
        <w:t>levert</w:t>
      </w:r>
      <w:r w:rsidR="00DD7C50" w:rsidRPr="00431184">
        <w:t xml:space="preserve"> til</w:t>
      </w:r>
      <w:r w:rsidR="00445239" w:rsidRPr="00431184">
        <w:t xml:space="preserve"> (</w:t>
      </w:r>
      <w:r w:rsidRPr="00431184">
        <w:t>lastet om bord på</w:t>
      </w:r>
      <w:r w:rsidR="00DD7C50" w:rsidRPr="00431184">
        <w:t>)</w:t>
      </w:r>
      <w:r w:rsidRPr="00431184">
        <w:t xml:space="preserve"> skip.</w:t>
      </w:r>
    </w:p>
    <w:p w14:paraId="63016757" w14:textId="77777777" w:rsidR="002E7772" w:rsidRPr="00431184" w:rsidRDefault="002E7772" w:rsidP="00431184">
      <w:pPr>
        <w:pStyle w:val="Brdtekst"/>
        <w:spacing w:before="120" w:after="120"/>
        <w:rPr>
          <w:u w:val="single"/>
        </w:rPr>
      </w:pPr>
      <w:r w:rsidRPr="00431184">
        <w:rPr>
          <w:u w:val="single"/>
        </w:rPr>
        <w:t>Tredje ledd:</w:t>
      </w:r>
    </w:p>
    <w:p w14:paraId="66C1F5B7" w14:textId="01317FD3" w:rsidR="00F155BA" w:rsidRPr="007A7DAC" w:rsidRDefault="000F75CB" w:rsidP="00431184">
      <w:pPr>
        <w:pStyle w:val="Brdtekst"/>
        <w:ind w:firstLine="567"/>
      </w:pPr>
      <w:r>
        <w:t>Ingen kommentar.</w:t>
      </w:r>
    </w:p>
    <w:p w14:paraId="73B3AB7F" w14:textId="7FFE7631" w:rsidR="00BE163C" w:rsidRDefault="005732C6" w:rsidP="00F8157C">
      <w:pPr>
        <w:pStyle w:val="Overskrift1"/>
        <w:ind w:left="0" w:firstLine="0"/>
      </w:pPr>
      <w:bookmarkStart w:id="196" w:name="_Toc92482055"/>
      <w:bookmarkStart w:id="197" w:name="_Toc107565566"/>
      <w:r>
        <w:t xml:space="preserve">Til </w:t>
      </w:r>
      <w:r w:rsidR="00BE163C">
        <w:t>Kapittel 15. Alminnelige bestemmelser</w:t>
      </w:r>
      <w:bookmarkEnd w:id="196"/>
      <w:bookmarkEnd w:id="197"/>
    </w:p>
    <w:p w14:paraId="4EC71116" w14:textId="5084BF65" w:rsidR="00BE163C" w:rsidRDefault="005732C6" w:rsidP="00F22DA2">
      <w:pPr>
        <w:pStyle w:val="Overskrift2"/>
        <w:ind w:left="0" w:firstLine="0"/>
      </w:pPr>
      <w:bookmarkStart w:id="198" w:name="_Toc92482056"/>
      <w:bookmarkStart w:id="199" w:name="_Toc107565567"/>
      <w:r>
        <w:t xml:space="preserve">Til </w:t>
      </w:r>
      <w:r w:rsidR="00BE163C">
        <w:t>§ 10</w:t>
      </w:r>
      <w:r w:rsidR="006A7327">
        <w:t>0</w:t>
      </w:r>
      <w:r w:rsidR="00BE163C">
        <w:t>.</w:t>
      </w:r>
      <w:r w:rsidR="00F8157C">
        <w:t xml:space="preserve"> </w:t>
      </w:r>
      <w:r w:rsidR="00BE163C">
        <w:t>Tilsynsmyndighet – myndighet til å fatte enkeltvedtak mv.</w:t>
      </w:r>
      <w:bookmarkEnd w:id="198"/>
      <w:bookmarkEnd w:id="199"/>
    </w:p>
    <w:p w14:paraId="48BA366B" w14:textId="574CAE2B" w:rsidR="00D653E8" w:rsidRDefault="00D653E8" w:rsidP="007A7DAC">
      <w:pPr>
        <w:ind w:firstLine="567"/>
      </w:pPr>
      <w:r>
        <w:t xml:space="preserve">Olje- og energidepartementet er klageinstans for </w:t>
      </w:r>
      <w:r w:rsidR="00882EBF">
        <w:t xml:space="preserve">vedtak fattet av </w:t>
      </w:r>
      <w:r>
        <w:t xml:space="preserve">Oljedirektoratet i </w:t>
      </w:r>
      <w:proofErr w:type="gramStart"/>
      <w:r>
        <w:t>medhold av</w:t>
      </w:r>
      <w:proofErr w:type="gramEnd"/>
      <w:r>
        <w:t xml:space="preserve"> denne forskriften.</w:t>
      </w:r>
    </w:p>
    <w:p w14:paraId="45E74CD6" w14:textId="6ED0FCE6" w:rsidR="00BE163C" w:rsidRDefault="005732C6" w:rsidP="00F22DA2">
      <w:pPr>
        <w:pStyle w:val="Overskrift2"/>
        <w:ind w:left="0" w:firstLine="0"/>
      </w:pPr>
      <w:bookmarkStart w:id="200" w:name="_Toc92482057"/>
      <w:bookmarkStart w:id="201" w:name="_Toc107565568"/>
      <w:r>
        <w:lastRenderedPageBreak/>
        <w:t xml:space="preserve">Til </w:t>
      </w:r>
      <w:r w:rsidR="00BE163C">
        <w:t>§ 10</w:t>
      </w:r>
      <w:r w:rsidR="006A7327">
        <w:t>1</w:t>
      </w:r>
      <w:r w:rsidR="00BE163C">
        <w:t>.</w:t>
      </w:r>
      <w:r w:rsidR="00F8157C">
        <w:t xml:space="preserve"> </w:t>
      </w:r>
      <w:r w:rsidR="00BE163C">
        <w:t>Dispensasjon</w:t>
      </w:r>
      <w:bookmarkEnd w:id="200"/>
      <w:bookmarkEnd w:id="201"/>
    </w:p>
    <w:p w14:paraId="72A1D071" w14:textId="33F78568" w:rsidR="002A010D" w:rsidRDefault="00234AB0" w:rsidP="002A010D">
      <w:pPr>
        <w:pStyle w:val="Brdtekst"/>
      </w:pPr>
      <w:r>
        <w:t xml:space="preserve">Søknad om dispensasjon skal begrunnes. </w:t>
      </w:r>
      <w:r w:rsidR="002A010D">
        <w:t xml:space="preserve">Søknaden </w:t>
      </w:r>
      <w:r w:rsidR="002A010D" w:rsidRPr="00E60AE5">
        <w:t>bør</w:t>
      </w:r>
      <w:r w:rsidR="002A010D">
        <w:t xml:space="preserve"> normalt inneholde</w:t>
      </w:r>
    </w:p>
    <w:p w14:paraId="44C6688D" w14:textId="2D641C75" w:rsidR="002A010D" w:rsidRDefault="002A010D" w:rsidP="007A7DAC">
      <w:pPr>
        <w:pStyle w:val="Brdtekst"/>
        <w:numPr>
          <w:ilvl w:val="0"/>
          <w:numId w:val="49"/>
        </w:numPr>
      </w:pPr>
      <w:r>
        <w:t>en oversikt over bestemmelsene som det søkes dispensasjon fra,</w:t>
      </w:r>
    </w:p>
    <w:p w14:paraId="0AA5B979" w14:textId="74A470AB" w:rsidR="002A010D" w:rsidRDefault="002A010D" w:rsidP="007A7DAC">
      <w:pPr>
        <w:pStyle w:val="Brdtekst"/>
        <w:numPr>
          <w:ilvl w:val="0"/>
          <w:numId w:val="49"/>
        </w:numPr>
      </w:pPr>
      <w:r>
        <w:t>en redegjørelse for hvilke særlige forhold som gjør dispensasjon nødvendig eller rimelig,</w:t>
      </w:r>
    </w:p>
    <w:p w14:paraId="12C91F0B" w14:textId="63834ADA" w:rsidR="002A010D" w:rsidRDefault="002A010D" w:rsidP="007A7DAC">
      <w:pPr>
        <w:pStyle w:val="Brdtekst"/>
        <w:numPr>
          <w:ilvl w:val="0"/>
          <w:numId w:val="49"/>
        </w:numPr>
      </w:pPr>
      <w:r>
        <w:t>en redegjørelse for hvordan dispensasjonssaken har vært behandlet internt i virksomheten,</w:t>
      </w:r>
    </w:p>
    <w:p w14:paraId="48B8926E" w14:textId="3EDB7B6A" w:rsidR="002A010D" w:rsidRDefault="002A010D" w:rsidP="007A7DAC">
      <w:pPr>
        <w:pStyle w:val="Brdtekst"/>
        <w:numPr>
          <w:ilvl w:val="0"/>
          <w:numId w:val="49"/>
        </w:numPr>
      </w:pPr>
      <w:r>
        <w:t>en beskrivelse av avviket og den planlagte varigheten av avviket,</w:t>
      </w:r>
    </w:p>
    <w:p w14:paraId="6BD670F5" w14:textId="62B19A33" w:rsidR="002A010D" w:rsidRDefault="002A010D" w:rsidP="007A7DAC">
      <w:pPr>
        <w:pStyle w:val="Brdtekst"/>
        <w:numPr>
          <w:ilvl w:val="0"/>
          <w:numId w:val="49"/>
        </w:numPr>
      </w:pPr>
      <w:r>
        <w:t>en beskrivelse av eventuelle tiltak som helt eller delvis skal kompensere for avviket</w:t>
      </w:r>
      <w:r w:rsidR="007A355C">
        <w:t xml:space="preserve"> og</w:t>
      </w:r>
    </w:p>
    <w:p w14:paraId="6060DAF6" w14:textId="52757DED" w:rsidR="002A010D" w:rsidRPr="002A010D" w:rsidRDefault="002A010D" w:rsidP="007A7DAC">
      <w:pPr>
        <w:pStyle w:val="Brdtekst"/>
        <w:numPr>
          <w:ilvl w:val="0"/>
          <w:numId w:val="49"/>
        </w:numPr>
      </w:pPr>
      <w:r>
        <w:t>en beskrivelse av eventuelle tiltak for å korrigere avviket, dersom avviket er av midlertidig art.</w:t>
      </w:r>
    </w:p>
    <w:p w14:paraId="557B9165" w14:textId="6A563A70" w:rsidR="00BE163C" w:rsidRDefault="005732C6" w:rsidP="00F22DA2">
      <w:pPr>
        <w:pStyle w:val="Overskrift2"/>
        <w:ind w:left="0" w:firstLine="0"/>
      </w:pPr>
      <w:bookmarkStart w:id="202" w:name="_Toc92482058"/>
      <w:bookmarkStart w:id="203" w:name="_Toc107565569"/>
      <w:r>
        <w:t xml:space="preserve">Til </w:t>
      </w:r>
      <w:r w:rsidR="00BE163C">
        <w:t>§ 10</w:t>
      </w:r>
      <w:r w:rsidR="006A7327">
        <w:t>2</w:t>
      </w:r>
      <w:r w:rsidR="00BE163C">
        <w:t>.</w:t>
      </w:r>
      <w:r w:rsidR="00F8157C">
        <w:t xml:space="preserve"> </w:t>
      </w:r>
      <w:r w:rsidR="00BE163C">
        <w:t>Straffebestemmelse</w:t>
      </w:r>
      <w:bookmarkEnd w:id="202"/>
      <w:bookmarkEnd w:id="203"/>
    </w:p>
    <w:p w14:paraId="0170F54E" w14:textId="619587B0" w:rsidR="00386E99" w:rsidRPr="007467E2" w:rsidRDefault="00C84311" w:rsidP="006F1CD7">
      <w:pPr>
        <w:pStyle w:val="Brdtekst"/>
        <w:ind w:firstLine="425"/>
      </w:pPr>
      <w:r>
        <w:t>Ingen kommentar.</w:t>
      </w:r>
    </w:p>
    <w:p w14:paraId="408345C0" w14:textId="77777777" w:rsidR="00E26797" w:rsidRPr="007467E2" w:rsidRDefault="00E26797" w:rsidP="006F1CD7">
      <w:pPr>
        <w:pStyle w:val="Brdtekst"/>
        <w:ind w:firstLine="425"/>
      </w:pPr>
    </w:p>
    <w:p w14:paraId="3265805F" w14:textId="45F5C489" w:rsidR="002E5437" w:rsidRDefault="002E5437" w:rsidP="002E5437">
      <w:pPr>
        <w:pStyle w:val="Overskrift2"/>
        <w:ind w:left="0" w:firstLine="0"/>
      </w:pPr>
      <w:bookmarkStart w:id="204" w:name="_Toc107565570"/>
      <w:r>
        <w:t xml:space="preserve">Til § 103. </w:t>
      </w:r>
      <w:r w:rsidR="00930BD6" w:rsidRPr="00930BD6">
        <w:t>Ikrafttredelses- og overgangsbestemmelser</w:t>
      </w:r>
      <w:bookmarkEnd w:id="204"/>
    </w:p>
    <w:p w14:paraId="5DAC2B87" w14:textId="508E7EBA" w:rsidR="001720CC" w:rsidRDefault="00930BD6" w:rsidP="00AB38A2">
      <w:pPr>
        <w:pStyle w:val="Brdtekst"/>
        <w:rPr>
          <w:sz w:val="28"/>
          <w:szCs w:val="28"/>
        </w:rPr>
      </w:pPr>
      <w:r>
        <w:tab/>
        <w:t>Ingen kommentar.</w:t>
      </w:r>
      <w:r w:rsidR="001720CC">
        <w:br w:type="page"/>
      </w:r>
    </w:p>
    <w:p w14:paraId="60AD8F5E" w14:textId="3D4A422F" w:rsidR="00386E99" w:rsidRDefault="00386E99" w:rsidP="00457494">
      <w:pPr>
        <w:pStyle w:val="Overskrift1"/>
      </w:pPr>
      <w:bookmarkStart w:id="205" w:name="_Toc92482060"/>
      <w:bookmarkStart w:id="206" w:name="_Toc107565571"/>
      <w:r>
        <w:lastRenderedPageBreak/>
        <w:t xml:space="preserve">Vedlegg </w:t>
      </w:r>
      <w:r w:rsidR="004952FD">
        <w:t>1</w:t>
      </w:r>
      <w:r>
        <w:t xml:space="preserve">. </w:t>
      </w:r>
      <w:r w:rsidR="006929CD">
        <w:t>Standarder og andre n</w:t>
      </w:r>
      <w:r w:rsidR="0024536E">
        <w:t>ormative dokumenter</w:t>
      </w:r>
      <w:bookmarkEnd w:id="205"/>
      <w:bookmarkEnd w:id="206"/>
    </w:p>
    <w:p w14:paraId="21E69195" w14:textId="77777777" w:rsidR="00FB155A" w:rsidRDefault="002E7F2A" w:rsidP="0069662A">
      <w:pPr>
        <w:ind w:firstLine="425"/>
      </w:pPr>
      <w:bookmarkStart w:id="207" w:name="_Hlk82696949"/>
      <w:bookmarkStart w:id="208" w:name="_Hlk75524282"/>
      <w:r>
        <w:t xml:space="preserve">Standarder </w:t>
      </w:r>
      <w:r w:rsidR="00AB54D8">
        <w:t xml:space="preserve">og </w:t>
      </w:r>
      <w:r w:rsidR="006929CD">
        <w:t>andre n</w:t>
      </w:r>
      <w:r w:rsidR="00D82A38">
        <w:t>ormative dokumenter</w:t>
      </w:r>
      <w:r>
        <w:t xml:space="preserve"> er </w:t>
      </w:r>
      <w:r w:rsidR="00A40245">
        <w:t xml:space="preserve">organisert </w:t>
      </w:r>
      <w:r w:rsidR="00D9252C">
        <w:t>i et regneark</w:t>
      </w:r>
      <w:r w:rsidR="0061273F">
        <w:t>.</w:t>
      </w:r>
      <w:r w:rsidR="006B512F">
        <w:t xml:space="preserve"> Regnearket er å finne på følgende </w:t>
      </w:r>
      <w:r w:rsidR="003C01B2">
        <w:t>adresse</w:t>
      </w:r>
      <w:r w:rsidR="00304707">
        <w:t xml:space="preserve"> </w:t>
      </w:r>
      <w:proofErr w:type="gramStart"/>
      <w:r w:rsidR="00304707">
        <w:t>(</w:t>
      </w:r>
      <w:r w:rsidR="005A1509">
        <w:t>.*</w:t>
      </w:r>
      <w:proofErr w:type="gramEnd"/>
      <w:r w:rsidR="005A1509">
        <w:t>npd.no</w:t>
      </w:r>
      <w:r w:rsidR="00304707">
        <w:t>)</w:t>
      </w:r>
      <w:r w:rsidR="006B512F">
        <w:t>:</w:t>
      </w:r>
    </w:p>
    <w:p w14:paraId="5C4E6FC8" w14:textId="77777777" w:rsidR="00755303" w:rsidRDefault="00755303" w:rsidP="0069662A">
      <w:pPr>
        <w:ind w:firstLine="425"/>
      </w:pPr>
    </w:p>
    <w:p w14:paraId="26C8C29A" w14:textId="01204890" w:rsidR="00F674B8" w:rsidRPr="00FB155A" w:rsidRDefault="0014440F" w:rsidP="00FB155A">
      <w:pPr>
        <w:ind w:firstLine="567"/>
      </w:pPr>
      <w:hyperlink r:id="rId25" w:history="1">
        <w:r w:rsidR="001A7097">
          <w:rPr>
            <w:rStyle w:val="Hyperkobling"/>
          </w:rPr>
          <w:t>Vedlegg 1. Normative dokumenter</w:t>
        </w:r>
      </w:hyperlink>
    </w:p>
    <w:p w14:paraId="28211192" w14:textId="2C03DCB2" w:rsidR="005A1509" w:rsidRDefault="003F2509" w:rsidP="0046307E">
      <w:pPr>
        <w:pStyle w:val="Overskrift1"/>
      </w:pPr>
      <w:bookmarkStart w:id="209" w:name="_1.10_Målesystem_for"/>
      <w:bookmarkStart w:id="210" w:name="_1.11_Måling_av"/>
      <w:bookmarkStart w:id="211" w:name="_Toc107565572"/>
      <w:bookmarkEnd w:id="207"/>
      <w:bookmarkEnd w:id="208"/>
      <w:bookmarkEnd w:id="209"/>
      <w:bookmarkEnd w:id="210"/>
      <w:r>
        <w:t xml:space="preserve">Vedlegg 2. Andre </w:t>
      </w:r>
      <w:bookmarkStart w:id="212" w:name="_Toc92482086"/>
      <w:r w:rsidR="008C5C8C">
        <w:t>referanser</w:t>
      </w:r>
      <w:bookmarkEnd w:id="211"/>
    </w:p>
    <w:p w14:paraId="37E241A4" w14:textId="77777777" w:rsidR="0050622C" w:rsidRDefault="005A1509" w:rsidP="005A1509">
      <w:pPr>
        <w:pStyle w:val="Brdtekst"/>
      </w:pPr>
      <w:r>
        <w:tab/>
      </w:r>
      <w:r w:rsidR="0050622C">
        <w:t>A</w:t>
      </w:r>
      <w:r w:rsidRPr="005A1509">
        <w:t xml:space="preserve">ndre </w:t>
      </w:r>
      <w:r w:rsidR="0050622C">
        <w:t>veilednings</w:t>
      </w:r>
      <w:r w:rsidRPr="005A1509">
        <w:t xml:space="preserve">dokumenter er organisert i et regneark. Regnearket er å finne på følgende adresse </w:t>
      </w:r>
      <w:proofErr w:type="gramStart"/>
      <w:r w:rsidRPr="005A1509">
        <w:t>(.*</w:t>
      </w:r>
      <w:proofErr w:type="gramEnd"/>
      <w:r w:rsidRPr="005A1509">
        <w:t>npd.no):</w:t>
      </w:r>
    </w:p>
    <w:p w14:paraId="64C9E3C8" w14:textId="77777777" w:rsidR="00755303" w:rsidRDefault="00755303" w:rsidP="005A1509">
      <w:pPr>
        <w:pStyle w:val="Brdtekst"/>
      </w:pPr>
    </w:p>
    <w:p w14:paraId="4D934C57" w14:textId="4E8C7362" w:rsidR="005A3B50" w:rsidRPr="0046307E" w:rsidRDefault="0014440F" w:rsidP="00267583">
      <w:pPr>
        <w:pStyle w:val="Brdtekst"/>
        <w:ind w:firstLine="425"/>
      </w:pPr>
      <w:hyperlink r:id="rId26" w:history="1">
        <w:r w:rsidR="001A7097">
          <w:rPr>
            <w:rStyle w:val="Hyperkobling"/>
          </w:rPr>
          <w:t>Vedlegg 2. Andre veiledningsdokumenter</w:t>
        </w:r>
      </w:hyperlink>
    </w:p>
    <w:p w14:paraId="42B7C54E" w14:textId="53393D98" w:rsidR="009F686E" w:rsidRDefault="009F686E" w:rsidP="00C16026">
      <w:pPr>
        <w:pStyle w:val="Overskrift1"/>
      </w:pPr>
      <w:bookmarkStart w:id="213" w:name="_Toc107565573"/>
      <w:r>
        <w:t xml:space="preserve">Vedlegg </w:t>
      </w:r>
      <w:r w:rsidR="0007678E">
        <w:t>3</w:t>
      </w:r>
      <w:r>
        <w:t xml:space="preserve">. </w:t>
      </w:r>
      <w:r w:rsidR="0005531F">
        <w:t>Måleteknisk o</w:t>
      </w:r>
      <w:r w:rsidR="00865F99">
        <w:t>rdliste</w:t>
      </w:r>
      <w:bookmarkEnd w:id="212"/>
      <w:bookmarkEnd w:id="213"/>
    </w:p>
    <w:p w14:paraId="2501DA0D" w14:textId="13425BA5" w:rsidR="00C16026" w:rsidRDefault="00AA2F97" w:rsidP="00C16026">
      <w:pPr>
        <w:pStyle w:val="Brdtekst"/>
      </w:pPr>
      <w:r>
        <w:tab/>
      </w:r>
      <w:r w:rsidR="00E52BF2">
        <w:t xml:space="preserve">En </w:t>
      </w:r>
      <w:r w:rsidR="00773E5C">
        <w:t xml:space="preserve">måleteknisk </w:t>
      </w:r>
      <w:r w:rsidR="00E52BF2">
        <w:t xml:space="preserve">ordliste </w:t>
      </w:r>
      <w:r w:rsidR="002B021B" w:rsidRPr="002B021B">
        <w:t xml:space="preserve">med ord og uttrykk brukt i forskriften og i veileder er </w:t>
      </w:r>
      <w:r w:rsidR="001C1EC1">
        <w:t xml:space="preserve">å finne på </w:t>
      </w:r>
      <w:r w:rsidR="004050A2">
        <w:t xml:space="preserve">følgende adresse </w:t>
      </w:r>
      <w:proofErr w:type="gramStart"/>
      <w:r w:rsidR="004050A2">
        <w:t>(.*</w:t>
      </w:r>
      <w:proofErr w:type="gramEnd"/>
      <w:r w:rsidR="001F6445">
        <w:t>npd</w:t>
      </w:r>
      <w:r w:rsidR="00BE204B">
        <w:t>.no</w:t>
      </w:r>
      <w:r w:rsidR="00A5603F">
        <w:t>)</w:t>
      </w:r>
    </w:p>
    <w:p w14:paraId="7574F199" w14:textId="77777777" w:rsidR="00A5603F" w:rsidRDefault="00A5603F" w:rsidP="00C16026">
      <w:pPr>
        <w:pStyle w:val="Brdtekst"/>
      </w:pPr>
    </w:p>
    <w:p w14:paraId="2A9E3DEC" w14:textId="772B0F7C" w:rsidR="004A46A6" w:rsidRPr="002B021B" w:rsidRDefault="00427187" w:rsidP="00267583">
      <w:pPr>
        <w:pStyle w:val="Brdtekst"/>
      </w:pPr>
      <w:r>
        <w:tab/>
      </w:r>
      <w:hyperlink r:id="rId27" w:history="1">
        <w:r w:rsidR="001A7097">
          <w:rPr>
            <w:rStyle w:val="Hyperkobling"/>
          </w:rPr>
          <w:t>Vedlegg 3. Måleteknisk ordliste</w:t>
        </w:r>
      </w:hyperlink>
    </w:p>
    <w:p w14:paraId="7CADE4B9" w14:textId="691D37D7" w:rsidR="00DD20A6" w:rsidRPr="00D11221" w:rsidRDefault="00DD20A6" w:rsidP="008F3003">
      <w:pPr>
        <w:spacing w:after="200" w:line="276" w:lineRule="auto"/>
      </w:pPr>
    </w:p>
    <w:sectPr w:rsidR="00DD20A6" w:rsidRPr="00D11221" w:rsidSect="00FB3821">
      <w:footerReference w:type="default" r:id="rId28"/>
      <w:footerReference w:type="first" r:id="rId2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B413" w14:textId="77777777" w:rsidR="00F36885" w:rsidRDefault="00F36885" w:rsidP="00425787">
      <w:r>
        <w:separator/>
      </w:r>
    </w:p>
  </w:endnote>
  <w:endnote w:type="continuationSeparator" w:id="0">
    <w:p w14:paraId="5A809BE5" w14:textId="77777777" w:rsidR="00F36885" w:rsidRDefault="00F36885" w:rsidP="00425787">
      <w:r>
        <w:continuationSeparator/>
      </w:r>
    </w:p>
  </w:endnote>
  <w:endnote w:type="continuationNotice" w:id="1">
    <w:p w14:paraId="247C59BE" w14:textId="77777777" w:rsidR="00F36885" w:rsidRDefault="00F3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56FC" w14:textId="77777777" w:rsidR="0094287F" w:rsidRPr="00CA0686" w:rsidRDefault="0094287F" w:rsidP="00CA0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CC9F" w14:textId="77777777" w:rsidR="0094287F" w:rsidRDefault="009428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639" w14:textId="77777777" w:rsidR="0094287F" w:rsidRDefault="0094287F" w:rsidP="00695027">
    <w:pPr>
      <w:pStyle w:val="Bunntekst"/>
    </w:pPr>
    <w:r>
      <w:t xml:space="preserve">- </w:t>
    </w:r>
    <w:r>
      <w:fldChar w:fldCharType="begin"/>
    </w:r>
    <w:r>
      <w:instrText>PAGE   \* MERGEFORMAT</w:instrText>
    </w:r>
    <w:r>
      <w:fldChar w:fldCharType="separate"/>
    </w:r>
    <w:r>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EDD0" w14:textId="77777777" w:rsidR="0094287F" w:rsidRDefault="0094287F">
    <w:pPr>
      <w:pStyle w:val="Bunntekst"/>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44" w14:textId="77777777" w:rsidR="00F36885" w:rsidRDefault="00F36885" w:rsidP="00425787">
      <w:r>
        <w:separator/>
      </w:r>
    </w:p>
  </w:footnote>
  <w:footnote w:type="continuationSeparator" w:id="0">
    <w:p w14:paraId="1595D511" w14:textId="77777777" w:rsidR="00F36885" w:rsidRDefault="00F36885" w:rsidP="00425787">
      <w:r>
        <w:continuationSeparator/>
      </w:r>
    </w:p>
  </w:footnote>
  <w:footnote w:type="continuationNotice" w:id="1">
    <w:p w14:paraId="316FFB80" w14:textId="77777777" w:rsidR="00F36885" w:rsidRDefault="00F36885"/>
  </w:footnote>
  <w:footnote w:id="2">
    <w:p w14:paraId="0642EA2A" w14:textId="1C7FF1A7" w:rsidR="004739B3" w:rsidRPr="004370BC" w:rsidRDefault="004739B3" w:rsidP="004739B3">
      <w:pPr>
        <w:pStyle w:val="Fotnotetekst"/>
      </w:pPr>
      <w:r>
        <w:rPr>
          <w:rStyle w:val="Fotnotereferanse"/>
        </w:rPr>
        <w:footnoteRef/>
      </w:r>
      <w:r w:rsidRPr="000E0DFC">
        <w:t xml:space="preserve"> Joint Committee for Guides in </w:t>
      </w:r>
      <w:proofErr w:type="spellStart"/>
      <w:r w:rsidRPr="000E0DFC">
        <w:t>Metrology</w:t>
      </w:r>
      <w:proofErr w:type="spellEnd"/>
      <w:r w:rsidR="00AD38DE" w:rsidRPr="000E0DFC">
        <w:t xml:space="preserve">, </w:t>
      </w:r>
      <w:r w:rsidR="008B29BB" w:rsidRPr="00EE0D33">
        <w:t>komité</w:t>
      </w:r>
      <w:r w:rsidR="008B29BB" w:rsidRPr="000E0DFC">
        <w:t xml:space="preserve"> med medlemmer fra BIPM, IEC, IFCC, ILAC, ISO, IUPAC, IUPAP og OIML</w:t>
      </w:r>
      <w:r w:rsidR="00B90638">
        <w:t>.</w:t>
      </w:r>
    </w:p>
  </w:footnote>
  <w:footnote w:id="3">
    <w:p w14:paraId="386B6D1B" w14:textId="02BF3813" w:rsidR="00BA6DB8" w:rsidRDefault="00BA6DB8">
      <w:pPr>
        <w:pStyle w:val="Fotnotetekst"/>
      </w:pPr>
      <w:r>
        <w:rPr>
          <w:rStyle w:val="Fotnotereferanse"/>
        </w:rPr>
        <w:footnoteRef/>
      </w:r>
      <w:r>
        <w:t xml:space="preserve"> </w:t>
      </w:r>
      <w:r w:rsidR="005A1C91">
        <w:t xml:space="preserve">Metoden </w:t>
      </w:r>
      <w:r w:rsidR="0055375B">
        <w:t xml:space="preserve">skissert her </w:t>
      </w:r>
      <w:r w:rsidR="00683F27">
        <w:t xml:space="preserve">for å etablere </w:t>
      </w:r>
      <w:r w:rsidR="00A565FA">
        <w:t xml:space="preserve">akseptgrenser og for </w:t>
      </w:r>
      <w:r w:rsidR="0055375B">
        <w:t xml:space="preserve">å overvåke </w:t>
      </w:r>
      <w:r w:rsidR="00A565FA">
        <w:t xml:space="preserve">ytelse til to målere i serie </w:t>
      </w:r>
      <w:r w:rsidR="005A1C91">
        <w:t>er ikke utprøvd</w:t>
      </w:r>
      <w:r w:rsidR="00D7495D">
        <w:t>.</w:t>
      </w:r>
      <w:r w:rsidR="00A577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1FED" w14:textId="77777777" w:rsidR="0094287F" w:rsidRDefault="0094287F" w:rsidP="007F206D">
    <w:pPr>
      <w:pStyle w:val="Topptekst"/>
    </w:pPr>
    <w:r w:rsidRPr="00EF0FEC">
      <w:rPr>
        <w:noProof/>
        <w:lang w:eastAsia="nb-NO"/>
      </w:rPr>
      <w:drawing>
        <wp:anchor distT="0" distB="0" distL="114300" distR="114300" simplePos="0" relativeHeight="251658242" behindDoc="0" locked="1" layoutInCell="1" allowOverlap="1" wp14:anchorId="2915D0F3" wp14:editId="44FDC1C2">
          <wp:simplePos x="0" y="0"/>
          <wp:positionH relativeFrom="page">
            <wp:posOffset>6732905</wp:posOffset>
          </wp:positionH>
          <wp:positionV relativeFrom="page">
            <wp:posOffset>396240</wp:posOffset>
          </wp:positionV>
          <wp:extent cx="504000" cy="867600"/>
          <wp:effectExtent l="0" t="0" r="0" b="8890"/>
          <wp:wrapSquare wrapText="bothSides"/>
          <wp:docPr id="5" name="Bilde 1" descr="OD_logo_initials_svar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_logo_initials_svart.emf"/>
                  <pic:cNvPicPr/>
                </pic:nvPicPr>
                <pic:blipFill>
                  <a:blip r:embed="rId1"/>
                  <a:stretch>
                    <a:fillRect/>
                  </a:stretch>
                </pic:blipFill>
                <pic:spPr>
                  <a:xfrm>
                    <a:off x="0" y="0"/>
                    <a:ext cx="504000" cy="867600"/>
                  </a:xfrm>
                  <a:prstGeom prst="rect">
                    <a:avLst/>
                  </a:prstGeom>
                </pic:spPr>
              </pic:pic>
            </a:graphicData>
          </a:graphic>
          <wp14:sizeRelH relativeFrom="margin">
            <wp14:pctWidth>0</wp14:pctWidth>
          </wp14:sizeRelH>
          <wp14:sizeRelV relativeFrom="margin">
            <wp14:pctHeight>0</wp14:pctHeight>
          </wp14:sizeRelV>
        </wp:anchor>
      </w:drawing>
    </w:r>
  </w:p>
  <w:p w14:paraId="62909BEA" w14:textId="21F7A963" w:rsidR="0094287F" w:rsidRDefault="0014440F" w:rsidP="00210C9F">
    <w:pPr>
      <w:pStyle w:val="Topptekst"/>
      <w:pBdr>
        <w:bottom w:val="single" w:sz="12" w:space="1" w:color="A6A6A6" w:themeColor="background1" w:themeShade="A6"/>
      </w:pBdr>
      <w:spacing w:before="260" w:after="480"/>
    </w:pPr>
    <w:sdt>
      <w:sdtPr>
        <w:alias w:val="Tittel"/>
        <w:tag w:val=""/>
        <w:id w:val="2012719616"/>
        <w:dataBinding w:prefixMappings="xmlns:ns0='http://purl.org/dc/elements/1.1/' xmlns:ns1='http://schemas.openxmlformats.org/package/2006/metadata/core-properties' " w:xpath="/ns1:coreProperties[1]/ns0:title[1]" w:storeItemID="{6C3C8BC8-F283-45AE-878A-BAB7291924A1}"/>
        <w:text/>
      </w:sdtPr>
      <w:sdtEndPr/>
      <w:sdtContent>
        <w:r>
          <w:t>Høring</w:t>
        </w:r>
        <w:r w:rsidR="006F11D6">
          <w:t xml:space="preserve"> - Veileder til måleforskriften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62A3" w14:textId="77777777" w:rsidR="0094287F" w:rsidRDefault="0094287F">
    <w:pPr>
      <w:pStyle w:val="Topptekst"/>
    </w:pPr>
    <w:r>
      <w:rPr>
        <w:noProof/>
        <w:lang w:eastAsia="nb-NO"/>
      </w:rPr>
      <w:drawing>
        <wp:anchor distT="0" distB="0" distL="114300" distR="114300" simplePos="0" relativeHeight="251658240" behindDoc="1" locked="1" layoutInCell="1" allowOverlap="1" wp14:anchorId="55FF1441" wp14:editId="35B8E738">
          <wp:simplePos x="0" y="0"/>
          <wp:positionH relativeFrom="page">
            <wp:posOffset>0</wp:posOffset>
          </wp:positionH>
          <wp:positionV relativeFrom="page">
            <wp:posOffset>2876550</wp:posOffset>
          </wp:positionV>
          <wp:extent cx="7563600" cy="3866400"/>
          <wp:effectExtent l="0" t="0" r="0" b="127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apport-clipping.emf"/>
                  <pic:cNvPicPr/>
                </pic:nvPicPr>
                <pic:blipFill rotWithShape="1">
                  <a:blip r:embed="rId1">
                    <a:extLst>
                      <a:ext uri="{28A0092B-C50C-407E-A947-70E740481C1C}">
                        <a14:useLocalDpi xmlns:a14="http://schemas.microsoft.com/office/drawing/2010/main" val="0"/>
                      </a:ext>
                    </a:extLst>
                  </a:blip>
                  <a:srcRect l="47478" t="50277" r="15330" b="5069"/>
                  <a:stretch/>
                </pic:blipFill>
                <pic:spPr bwMode="auto">
                  <a:xfrm>
                    <a:off x="0" y="0"/>
                    <a:ext cx="7563600" cy="386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7B83">
      <w:rPr>
        <w:i/>
        <w:noProof/>
        <w:sz w:val="16"/>
        <w:szCs w:val="16"/>
        <w:lang w:eastAsia="nb-NO"/>
      </w:rPr>
      <w:drawing>
        <wp:anchor distT="0" distB="0" distL="114300" distR="114300" simplePos="0" relativeHeight="251658241" behindDoc="1" locked="1" layoutInCell="1" allowOverlap="1" wp14:anchorId="118B0E83" wp14:editId="1EB86FCA">
          <wp:simplePos x="0" y="0"/>
          <wp:positionH relativeFrom="page">
            <wp:posOffset>2981325</wp:posOffset>
          </wp:positionH>
          <wp:positionV relativeFrom="page">
            <wp:posOffset>866775</wp:posOffset>
          </wp:positionV>
          <wp:extent cx="1619885" cy="1353185"/>
          <wp:effectExtent l="0" t="0" r="0" b="0"/>
          <wp:wrapNone/>
          <wp:docPr id="7" name="NorskLogo" descr="OD_logo_pos_nor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8" descr="OD_logo_pos_norsk.png"/>
                  <pic:cNvPicPr>
                    <a:picLocks noChangeAspect="1"/>
                  </pic:cNvPicPr>
                </pic:nvPicPr>
                <pic:blipFill>
                  <a:blip r:embed="rId2"/>
                  <a:srcRect/>
                  <a:stretch>
                    <a:fillRect/>
                  </a:stretch>
                </pic:blipFill>
                <pic:spPr bwMode="auto">
                  <a:xfrm>
                    <a:off x="0" y="0"/>
                    <a:ext cx="1619885" cy="1353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92E2B4" w14:textId="77777777" w:rsidR="0094287F" w:rsidRDefault="009428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B076" w14:textId="77777777" w:rsidR="0094287F" w:rsidRDefault="0094287F" w:rsidP="004717EE">
    <w:pPr>
      <w:pStyle w:val="Topptekst"/>
    </w:pPr>
  </w:p>
  <w:p w14:paraId="74F77555" w14:textId="363254F5" w:rsidR="0094287F" w:rsidRPr="004717EE" w:rsidRDefault="0014440F" w:rsidP="00210C9F">
    <w:pPr>
      <w:pStyle w:val="Topptekst"/>
      <w:pBdr>
        <w:bottom w:val="single" w:sz="12" w:space="1" w:color="A6A6A6" w:themeColor="background1" w:themeShade="A6"/>
      </w:pBdr>
      <w:spacing w:before="260" w:after="480"/>
    </w:pPr>
    <w:sdt>
      <w:sdtPr>
        <w:alias w:val="Tittel"/>
        <w:tag w:val=""/>
        <w:id w:val="-530188072"/>
        <w:dataBinding w:prefixMappings="xmlns:ns0='http://purl.org/dc/elements/1.1/' xmlns:ns1='http://schemas.openxmlformats.org/package/2006/metadata/core-properties' " w:xpath="/ns1:coreProperties[1]/ns0:title[1]" w:storeItemID="{6C3C8BC8-F283-45AE-878A-BAB7291924A1}"/>
        <w:text/>
      </w:sdtPr>
      <w:sdtEndPr/>
      <w:sdtContent>
        <w:r>
          <w:t>Høring</w:t>
        </w:r>
        <w:r w:rsidR="00F146EB">
          <w:t xml:space="preserve"> - Veileder til måleforskriften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BC0" w14:textId="77777777" w:rsidR="0094287F" w:rsidRDefault="0094287F">
    <w:pPr>
      <w:pStyle w:val="Topptekst"/>
    </w:pPr>
  </w:p>
  <w:p w14:paraId="2C742DFC" w14:textId="1ADD0C17" w:rsidR="0094287F" w:rsidRDefault="0014440F" w:rsidP="00210C9F">
    <w:pPr>
      <w:pStyle w:val="Topptekst"/>
      <w:pBdr>
        <w:bottom w:val="single" w:sz="12" w:space="1" w:color="A6A6A6" w:themeColor="background1" w:themeShade="A6"/>
      </w:pBdr>
      <w:spacing w:before="260" w:after="480"/>
    </w:pPr>
    <w:sdt>
      <w:sdtPr>
        <w:alias w:val="Tittel"/>
        <w:tag w:val=""/>
        <w:id w:val="-842234634"/>
        <w:dataBinding w:prefixMappings="xmlns:ns0='http://purl.org/dc/elements/1.1/' xmlns:ns1='http://schemas.openxmlformats.org/package/2006/metadata/core-properties' " w:xpath="/ns1:coreProperties[1]/ns0:title[1]" w:storeItemID="{6C3C8BC8-F283-45AE-878A-BAB7291924A1}"/>
        <w:text/>
      </w:sdtPr>
      <w:sdtEndPr/>
      <w:sdtContent>
        <w:r>
          <w:t>Høring - Veileder til måleforskriften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9EC12E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D69BF"/>
    <w:multiLevelType w:val="hybridMultilevel"/>
    <w:tmpl w:val="FE88766E"/>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E848ED"/>
    <w:multiLevelType w:val="hybridMultilevel"/>
    <w:tmpl w:val="F0105FF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270433C"/>
    <w:multiLevelType w:val="hybridMultilevel"/>
    <w:tmpl w:val="EE5A8116"/>
    <w:lvl w:ilvl="0" w:tplc="A662A9FE">
      <w:numFmt w:val="bullet"/>
      <w:lvlText w:val="-"/>
      <w:lvlJc w:val="left"/>
      <w:pPr>
        <w:ind w:left="1487" w:hanging="360"/>
      </w:pPr>
      <w:rPr>
        <w:rFonts w:ascii="Calibri" w:eastAsiaTheme="minorHAnsi" w:hAnsi="Calibri" w:cs="Calibri" w:hint="default"/>
      </w:rPr>
    </w:lvl>
    <w:lvl w:ilvl="1" w:tplc="04140003" w:tentative="1">
      <w:start w:val="1"/>
      <w:numFmt w:val="bullet"/>
      <w:lvlText w:val="o"/>
      <w:lvlJc w:val="left"/>
      <w:pPr>
        <w:ind w:left="2207" w:hanging="360"/>
      </w:pPr>
      <w:rPr>
        <w:rFonts w:ascii="Courier New" w:hAnsi="Courier New" w:cs="Courier New" w:hint="default"/>
      </w:rPr>
    </w:lvl>
    <w:lvl w:ilvl="2" w:tplc="04140005" w:tentative="1">
      <w:start w:val="1"/>
      <w:numFmt w:val="bullet"/>
      <w:lvlText w:val=""/>
      <w:lvlJc w:val="left"/>
      <w:pPr>
        <w:ind w:left="2927" w:hanging="360"/>
      </w:pPr>
      <w:rPr>
        <w:rFonts w:ascii="Wingdings" w:hAnsi="Wingdings" w:hint="default"/>
      </w:rPr>
    </w:lvl>
    <w:lvl w:ilvl="3" w:tplc="04140001" w:tentative="1">
      <w:start w:val="1"/>
      <w:numFmt w:val="bullet"/>
      <w:lvlText w:val=""/>
      <w:lvlJc w:val="left"/>
      <w:pPr>
        <w:ind w:left="3647" w:hanging="360"/>
      </w:pPr>
      <w:rPr>
        <w:rFonts w:ascii="Symbol" w:hAnsi="Symbol" w:hint="default"/>
      </w:rPr>
    </w:lvl>
    <w:lvl w:ilvl="4" w:tplc="04140003" w:tentative="1">
      <w:start w:val="1"/>
      <w:numFmt w:val="bullet"/>
      <w:lvlText w:val="o"/>
      <w:lvlJc w:val="left"/>
      <w:pPr>
        <w:ind w:left="4367" w:hanging="360"/>
      </w:pPr>
      <w:rPr>
        <w:rFonts w:ascii="Courier New" w:hAnsi="Courier New" w:cs="Courier New" w:hint="default"/>
      </w:rPr>
    </w:lvl>
    <w:lvl w:ilvl="5" w:tplc="04140005" w:tentative="1">
      <w:start w:val="1"/>
      <w:numFmt w:val="bullet"/>
      <w:lvlText w:val=""/>
      <w:lvlJc w:val="left"/>
      <w:pPr>
        <w:ind w:left="5087" w:hanging="360"/>
      </w:pPr>
      <w:rPr>
        <w:rFonts w:ascii="Wingdings" w:hAnsi="Wingdings" w:hint="default"/>
      </w:rPr>
    </w:lvl>
    <w:lvl w:ilvl="6" w:tplc="04140001" w:tentative="1">
      <w:start w:val="1"/>
      <w:numFmt w:val="bullet"/>
      <w:lvlText w:val=""/>
      <w:lvlJc w:val="left"/>
      <w:pPr>
        <w:ind w:left="5807" w:hanging="360"/>
      </w:pPr>
      <w:rPr>
        <w:rFonts w:ascii="Symbol" w:hAnsi="Symbol" w:hint="default"/>
      </w:rPr>
    </w:lvl>
    <w:lvl w:ilvl="7" w:tplc="04140003" w:tentative="1">
      <w:start w:val="1"/>
      <w:numFmt w:val="bullet"/>
      <w:lvlText w:val="o"/>
      <w:lvlJc w:val="left"/>
      <w:pPr>
        <w:ind w:left="6527" w:hanging="360"/>
      </w:pPr>
      <w:rPr>
        <w:rFonts w:ascii="Courier New" w:hAnsi="Courier New" w:cs="Courier New" w:hint="default"/>
      </w:rPr>
    </w:lvl>
    <w:lvl w:ilvl="8" w:tplc="04140005" w:tentative="1">
      <w:start w:val="1"/>
      <w:numFmt w:val="bullet"/>
      <w:lvlText w:val=""/>
      <w:lvlJc w:val="left"/>
      <w:pPr>
        <w:ind w:left="7247" w:hanging="360"/>
      </w:pPr>
      <w:rPr>
        <w:rFonts w:ascii="Wingdings" w:hAnsi="Wingdings" w:hint="default"/>
      </w:rPr>
    </w:lvl>
  </w:abstractNum>
  <w:abstractNum w:abstractNumId="4" w15:restartNumberingAfterBreak="0">
    <w:nsid w:val="04027566"/>
    <w:multiLevelType w:val="hybridMultilevel"/>
    <w:tmpl w:val="2EA84352"/>
    <w:lvl w:ilvl="0" w:tplc="DBFE559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58F75CF"/>
    <w:multiLevelType w:val="hybridMultilevel"/>
    <w:tmpl w:val="25A48318"/>
    <w:lvl w:ilvl="0" w:tplc="6C50C5E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C7BAE894">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43391"/>
    <w:multiLevelType w:val="hybridMultilevel"/>
    <w:tmpl w:val="109442F2"/>
    <w:lvl w:ilvl="0" w:tplc="4E020144">
      <w:start w:val="1"/>
      <w:numFmt w:val="decimal"/>
      <w:lvlText w:val="A%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B53B94"/>
    <w:multiLevelType w:val="hybridMultilevel"/>
    <w:tmpl w:val="BD809142"/>
    <w:lvl w:ilvl="0" w:tplc="7BF25AEA">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8" w15:restartNumberingAfterBreak="0">
    <w:nsid w:val="0CFD6965"/>
    <w:multiLevelType w:val="hybridMultilevel"/>
    <w:tmpl w:val="3D925BF4"/>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EF45CC7"/>
    <w:multiLevelType w:val="hybridMultilevel"/>
    <w:tmpl w:val="3E56D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11" w15:restartNumberingAfterBreak="0">
    <w:nsid w:val="101E137E"/>
    <w:multiLevelType w:val="hybridMultilevel"/>
    <w:tmpl w:val="D878F6CE"/>
    <w:lvl w:ilvl="0" w:tplc="C7465620">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19005D5"/>
    <w:multiLevelType w:val="hybridMultilevel"/>
    <w:tmpl w:val="CD54CCB8"/>
    <w:lvl w:ilvl="0" w:tplc="7BF25AEA">
      <w:numFmt w:val="bullet"/>
      <w:lvlText w:val="-"/>
      <w:lvlJc w:val="left"/>
      <w:pPr>
        <w:ind w:left="1287" w:hanging="360"/>
      </w:pPr>
      <w:rPr>
        <w:rFonts w:ascii="Calibri" w:eastAsiaTheme="minorHAnsi" w:hAnsi="Calibri" w:cs="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3" w15:restartNumberingAfterBreak="0">
    <w:nsid w:val="132F323D"/>
    <w:multiLevelType w:val="hybridMultilevel"/>
    <w:tmpl w:val="20C45572"/>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14467D4A"/>
    <w:multiLevelType w:val="hybridMultilevel"/>
    <w:tmpl w:val="C3DC711C"/>
    <w:lvl w:ilvl="0" w:tplc="0414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70A05B0"/>
    <w:multiLevelType w:val="hybridMultilevel"/>
    <w:tmpl w:val="A8B26446"/>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6" w15:restartNumberingAfterBreak="0">
    <w:nsid w:val="18F40E00"/>
    <w:multiLevelType w:val="hybridMultilevel"/>
    <w:tmpl w:val="A0822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A0C64EE"/>
    <w:multiLevelType w:val="hybridMultilevel"/>
    <w:tmpl w:val="71FE8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A770BCB"/>
    <w:multiLevelType w:val="hybridMultilevel"/>
    <w:tmpl w:val="6766381C"/>
    <w:lvl w:ilvl="0" w:tplc="4500906E">
      <w:start w:val="3"/>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9" w15:restartNumberingAfterBreak="0">
    <w:nsid w:val="1B025EE8"/>
    <w:multiLevelType w:val="hybridMultilevel"/>
    <w:tmpl w:val="79CE409E"/>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DA909F0"/>
    <w:multiLevelType w:val="hybridMultilevel"/>
    <w:tmpl w:val="A40836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1F6822A3"/>
    <w:multiLevelType w:val="hybridMultilevel"/>
    <w:tmpl w:val="78B681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1020540"/>
    <w:multiLevelType w:val="hybridMultilevel"/>
    <w:tmpl w:val="FAEE3EBC"/>
    <w:lvl w:ilvl="0" w:tplc="F4562920">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2205179"/>
    <w:multiLevelType w:val="hybridMultilevel"/>
    <w:tmpl w:val="C6400914"/>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48E146E"/>
    <w:multiLevelType w:val="hybridMultilevel"/>
    <w:tmpl w:val="D9648144"/>
    <w:lvl w:ilvl="0" w:tplc="E334003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5F32288"/>
    <w:multiLevelType w:val="hybridMultilevel"/>
    <w:tmpl w:val="09204A9A"/>
    <w:lvl w:ilvl="0" w:tplc="7BF25AEA">
      <w:numFmt w:val="bullet"/>
      <w:lvlText w:val="-"/>
      <w:lvlJc w:val="left"/>
      <w:pPr>
        <w:ind w:left="720" w:hanging="360"/>
      </w:pPr>
      <w:rPr>
        <w:rFonts w:ascii="Calibri" w:eastAsiaTheme="minorHAnsi" w:hAnsi="Calibri" w:cs="Calibri" w:hint="default"/>
      </w:rPr>
    </w:lvl>
    <w:lvl w:ilvl="1" w:tplc="1682C868">
      <w:numFmt w:val="bullet"/>
      <w:lvlText w:val="•"/>
      <w:lvlJc w:val="left"/>
      <w:pPr>
        <w:ind w:left="1650" w:hanging="57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7935FAF"/>
    <w:multiLevelType w:val="hybridMultilevel"/>
    <w:tmpl w:val="0136CB3C"/>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7B63009"/>
    <w:multiLevelType w:val="hybridMultilevel"/>
    <w:tmpl w:val="0BF88D28"/>
    <w:lvl w:ilvl="0" w:tplc="7BF25AEA">
      <w:numFmt w:val="bullet"/>
      <w:lvlText w:val="-"/>
      <w:lvlJc w:val="left"/>
      <w:pPr>
        <w:ind w:left="927" w:hanging="360"/>
      </w:pPr>
      <w:rPr>
        <w:rFonts w:ascii="Calibri" w:eastAsiaTheme="minorHAnsi" w:hAnsi="Calibri" w:cs="Calibri"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8" w15:restartNumberingAfterBreak="0">
    <w:nsid w:val="28574011"/>
    <w:multiLevelType w:val="hybridMultilevel"/>
    <w:tmpl w:val="0B62331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8E05EF7"/>
    <w:multiLevelType w:val="hybridMultilevel"/>
    <w:tmpl w:val="C2B40880"/>
    <w:lvl w:ilvl="0" w:tplc="A662A9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90018F7"/>
    <w:multiLevelType w:val="hybridMultilevel"/>
    <w:tmpl w:val="D1D8FF34"/>
    <w:lvl w:ilvl="0" w:tplc="04140017">
      <w:start w:val="1"/>
      <w:numFmt w:val="lowerLetter"/>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31" w15:restartNumberingAfterBreak="0">
    <w:nsid w:val="29404250"/>
    <w:multiLevelType w:val="hybridMultilevel"/>
    <w:tmpl w:val="703894C6"/>
    <w:lvl w:ilvl="0" w:tplc="7BF25AEA">
      <w:numFmt w:val="bullet"/>
      <w:lvlText w:val="-"/>
      <w:lvlJc w:val="left"/>
      <w:pPr>
        <w:ind w:left="1287" w:hanging="360"/>
      </w:pPr>
      <w:rPr>
        <w:rFonts w:ascii="Calibri" w:eastAsiaTheme="minorHAnsi" w:hAnsi="Calibri" w:cs="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2" w15:restartNumberingAfterBreak="0">
    <w:nsid w:val="29B96180"/>
    <w:multiLevelType w:val="hybridMultilevel"/>
    <w:tmpl w:val="737E4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B726F95"/>
    <w:multiLevelType w:val="hybridMultilevel"/>
    <w:tmpl w:val="DD4A1A9C"/>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B9E74F9"/>
    <w:multiLevelType w:val="hybridMultilevel"/>
    <w:tmpl w:val="A7366DF4"/>
    <w:lvl w:ilvl="0" w:tplc="FFAC250C">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5" w15:restartNumberingAfterBreak="0">
    <w:nsid w:val="2E0B1355"/>
    <w:multiLevelType w:val="hybridMultilevel"/>
    <w:tmpl w:val="A644F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2EC50818"/>
    <w:multiLevelType w:val="multilevel"/>
    <w:tmpl w:val="577CC1BC"/>
    <w:styleLink w:val="Nummerliste"/>
    <w:lvl w:ilvl="0">
      <w:start w:val="1"/>
      <w:numFmt w:val="decimal"/>
      <w:pStyle w:val="Nummerertliste"/>
      <w:lvlText w:val="%1."/>
      <w:lvlJc w:val="left"/>
      <w:pPr>
        <w:ind w:left="425" w:hanging="425"/>
      </w:pPr>
      <w:rPr>
        <w:rFonts w:hint="default"/>
      </w:rPr>
    </w:lvl>
    <w:lvl w:ilvl="1">
      <w:start w:val="1"/>
      <w:numFmt w:val="lowerLetter"/>
      <w:pStyle w:val="Nummerertliste2"/>
      <w:lvlText w:val="%2."/>
      <w:lvlJc w:val="left"/>
      <w:pPr>
        <w:ind w:left="850" w:hanging="425"/>
      </w:pPr>
      <w:rPr>
        <w:rFonts w:hint="default"/>
      </w:rPr>
    </w:lvl>
    <w:lvl w:ilvl="2">
      <w:start w:val="1"/>
      <w:numFmt w:val="decimal"/>
      <w:pStyle w:val="Nummerertliste3"/>
      <w:lvlText w:val="%3)"/>
      <w:lvlJc w:val="left"/>
      <w:pPr>
        <w:ind w:left="1275" w:hanging="425"/>
      </w:pPr>
      <w:rPr>
        <w:rFonts w:hint="default"/>
      </w:rPr>
    </w:lvl>
    <w:lvl w:ilvl="3">
      <w:start w:val="1"/>
      <w:numFmt w:val="lowerLetter"/>
      <w:pStyle w:val="Nummerertliste4"/>
      <w:lvlText w:val="%4)"/>
      <w:lvlJc w:val="left"/>
      <w:pPr>
        <w:ind w:left="1700" w:hanging="425"/>
      </w:pPr>
      <w:rPr>
        <w:rFonts w:hint="default"/>
      </w:rPr>
    </w:lvl>
    <w:lvl w:ilvl="4">
      <w:start w:val="1"/>
      <w:numFmt w:val="decimal"/>
      <w:pStyle w:val="Nummerertliste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7" w15:restartNumberingAfterBreak="0">
    <w:nsid w:val="2F2B5391"/>
    <w:multiLevelType w:val="hybridMultilevel"/>
    <w:tmpl w:val="3244BFC0"/>
    <w:lvl w:ilvl="0" w:tplc="7BF25AEA">
      <w:numFmt w:val="bullet"/>
      <w:lvlText w:val="-"/>
      <w:lvlJc w:val="left"/>
      <w:pPr>
        <w:ind w:left="1290" w:hanging="360"/>
      </w:pPr>
      <w:rPr>
        <w:rFonts w:ascii="Calibri" w:eastAsiaTheme="minorHAnsi" w:hAnsi="Calibri" w:cs="Calibri"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38" w15:restartNumberingAfterBreak="0">
    <w:nsid w:val="302238CE"/>
    <w:multiLevelType w:val="hybridMultilevel"/>
    <w:tmpl w:val="10947BBC"/>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304B5C11"/>
    <w:multiLevelType w:val="hybridMultilevel"/>
    <w:tmpl w:val="A40836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31B8271A"/>
    <w:multiLevelType w:val="hybridMultilevel"/>
    <w:tmpl w:val="8FFE8570"/>
    <w:lvl w:ilvl="0" w:tplc="C746562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340E4DFD"/>
    <w:multiLevelType w:val="hybridMultilevel"/>
    <w:tmpl w:val="502892FE"/>
    <w:lvl w:ilvl="0" w:tplc="7BF25AEA">
      <w:numFmt w:val="bullet"/>
      <w:lvlText w:val="-"/>
      <w:lvlJc w:val="left"/>
      <w:pPr>
        <w:ind w:left="1290" w:hanging="360"/>
      </w:pPr>
      <w:rPr>
        <w:rFonts w:ascii="Calibri" w:eastAsiaTheme="minorHAnsi" w:hAnsi="Calibri" w:cs="Calibri"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42" w15:restartNumberingAfterBreak="0">
    <w:nsid w:val="34863912"/>
    <w:multiLevelType w:val="hybridMultilevel"/>
    <w:tmpl w:val="2B76C43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363146A6"/>
    <w:multiLevelType w:val="hybridMultilevel"/>
    <w:tmpl w:val="12E2BBDE"/>
    <w:lvl w:ilvl="0" w:tplc="93C68ACA">
      <w:start w:val="1"/>
      <w:numFmt w:val="bullet"/>
      <w:lvlText w:val="-"/>
      <w:lvlJc w:val="left"/>
      <w:pPr>
        <w:ind w:left="720" w:hanging="360"/>
      </w:pPr>
      <w:rPr>
        <w:rFonts w:ascii="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64816C2"/>
    <w:multiLevelType w:val="hybridMultilevel"/>
    <w:tmpl w:val="8D7A2CF2"/>
    <w:lvl w:ilvl="0" w:tplc="04140017">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5" w15:restartNumberingAfterBreak="0">
    <w:nsid w:val="3C427A0B"/>
    <w:multiLevelType w:val="hybridMultilevel"/>
    <w:tmpl w:val="904EA0EC"/>
    <w:lvl w:ilvl="0" w:tplc="04140001">
      <w:start w:val="1"/>
      <w:numFmt w:val="bullet"/>
      <w:lvlText w:val=""/>
      <w:lvlJc w:val="left"/>
      <w:pPr>
        <w:ind w:left="720" w:hanging="360"/>
      </w:pPr>
      <w:rPr>
        <w:rFonts w:ascii="Symbol" w:hAnsi="Symbol" w:hint="default"/>
      </w:rPr>
    </w:lvl>
    <w:lvl w:ilvl="1" w:tplc="1682C868">
      <w:numFmt w:val="bullet"/>
      <w:lvlText w:val="•"/>
      <w:lvlJc w:val="left"/>
      <w:pPr>
        <w:ind w:left="1650" w:hanging="57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3F5A31E3"/>
    <w:multiLevelType w:val="hybridMultilevel"/>
    <w:tmpl w:val="120CB114"/>
    <w:lvl w:ilvl="0" w:tplc="5F3E4888">
      <w:start w:val="1"/>
      <w:numFmt w:val="lowerLetter"/>
      <w:lvlText w:val="%1)"/>
      <w:lvlJc w:val="left"/>
      <w:pPr>
        <w:ind w:left="980" w:hanging="6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3FFD1CA5"/>
    <w:multiLevelType w:val="hybridMultilevel"/>
    <w:tmpl w:val="4934E6CA"/>
    <w:lvl w:ilvl="0" w:tplc="04140017">
      <w:start w:val="1"/>
      <w:numFmt w:val="lowerLetter"/>
      <w:lvlText w:val="%1)"/>
      <w:lvlJc w:val="left"/>
      <w:pPr>
        <w:ind w:left="927" w:hanging="360"/>
      </w:p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48" w15:restartNumberingAfterBreak="0">
    <w:nsid w:val="424E6BA3"/>
    <w:multiLevelType w:val="hybridMultilevel"/>
    <w:tmpl w:val="3060231C"/>
    <w:lvl w:ilvl="0" w:tplc="FFAC250C">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426E374A"/>
    <w:multiLevelType w:val="hybridMultilevel"/>
    <w:tmpl w:val="37144A7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450509F1"/>
    <w:multiLevelType w:val="hybridMultilevel"/>
    <w:tmpl w:val="5BD21672"/>
    <w:lvl w:ilvl="0" w:tplc="817AB072">
      <w:start w:val="1"/>
      <w:numFmt w:val="decimal"/>
      <w:lvlText w:val="%1."/>
      <w:lvlJc w:val="left"/>
      <w:pPr>
        <w:ind w:left="72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1" w15:restartNumberingAfterBreak="0">
    <w:nsid w:val="479849F7"/>
    <w:multiLevelType w:val="hybridMultilevel"/>
    <w:tmpl w:val="97449112"/>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2" w15:restartNumberingAfterBreak="0">
    <w:nsid w:val="48262884"/>
    <w:multiLevelType w:val="hybridMultilevel"/>
    <w:tmpl w:val="23806E92"/>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4B4A083B"/>
    <w:multiLevelType w:val="hybridMultilevel"/>
    <w:tmpl w:val="E51C080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4B9441B7"/>
    <w:multiLevelType w:val="hybridMultilevel"/>
    <w:tmpl w:val="BC26B60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4D9C1FBB"/>
    <w:multiLevelType w:val="hybridMultilevel"/>
    <w:tmpl w:val="26BA288C"/>
    <w:lvl w:ilvl="0" w:tplc="04140017">
      <w:start w:val="1"/>
      <w:numFmt w:val="lowerLetter"/>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6" w15:restartNumberingAfterBreak="0">
    <w:nsid w:val="50157172"/>
    <w:multiLevelType w:val="hybridMultilevel"/>
    <w:tmpl w:val="F790E4C4"/>
    <w:lvl w:ilvl="0" w:tplc="561E5122">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51696D3E"/>
    <w:multiLevelType w:val="hybridMultilevel"/>
    <w:tmpl w:val="778A4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3634373"/>
    <w:multiLevelType w:val="hybridMultilevel"/>
    <w:tmpl w:val="C9680E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3FB0B80"/>
    <w:multiLevelType w:val="hybridMultilevel"/>
    <w:tmpl w:val="980695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543E0E6F"/>
    <w:multiLevelType w:val="hybridMultilevel"/>
    <w:tmpl w:val="F4C6E538"/>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54B207C7"/>
    <w:multiLevelType w:val="hybridMultilevel"/>
    <w:tmpl w:val="9BC097D6"/>
    <w:lvl w:ilvl="0" w:tplc="3E8E236E">
      <w:start w:val="1"/>
      <w:numFmt w:val="lowerLetter"/>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559F0251"/>
    <w:multiLevelType w:val="hybridMultilevel"/>
    <w:tmpl w:val="B1A0D89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15:restartNumberingAfterBreak="0">
    <w:nsid w:val="56356BD5"/>
    <w:multiLevelType w:val="multilevel"/>
    <w:tmpl w:val="17B873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77E3807"/>
    <w:multiLevelType w:val="hybridMultilevel"/>
    <w:tmpl w:val="4062625E"/>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66" w15:restartNumberingAfterBreak="0">
    <w:nsid w:val="59F25F61"/>
    <w:multiLevelType w:val="hybridMultilevel"/>
    <w:tmpl w:val="8CFC3EE6"/>
    <w:lvl w:ilvl="0" w:tplc="93C68ACA">
      <w:start w:val="1"/>
      <w:numFmt w:val="bullet"/>
      <w:lvlText w:val="-"/>
      <w:lvlJc w:val="left"/>
      <w:pPr>
        <w:ind w:left="1287" w:hanging="360"/>
      </w:pPr>
      <w:rPr>
        <w:rFonts w:ascii="Times New Roman" w:hAnsi="Times New Roman" w:cs="Times New Roman" w:hint="default"/>
        <w:b w:val="0"/>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67" w15:restartNumberingAfterBreak="0">
    <w:nsid w:val="61067E95"/>
    <w:multiLevelType w:val="hybridMultilevel"/>
    <w:tmpl w:val="C1F8C79E"/>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68" w15:restartNumberingAfterBreak="0">
    <w:nsid w:val="61541167"/>
    <w:multiLevelType w:val="hybridMultilevel"/>
    <w:tmpl w:val="BA109722"/>
    <w:lvl w:ilvl="0" w:tplc="DBFE559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62BA4E19"/>
    <w:multiLevelType w:val="hybridMultilevel"/>
    <w:tmpl w:val="D1D8FF34"/>
    <w:lvl w:ilvl="0" w:tplc="04140017">
      <w:start w:val="1"/>
      <w:numFmt w:val="lowerLetter"/>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70" w15:restartNumberingAfterBreak="0">
    <w:nsid w:val="62F05CA1"/>
    <w:multiLevelType w:val="hybridMultilevel"/>
    <w:tmpl w:val="9AE00852"/>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1" w15:restartNumberingAfterBreak="0">
    <w:nsid w:val="640143F9"/>
    <w:multiLevelType w:val="hybridMultilevel"/>
    <w:tmpl w:val="6D7CAE18"/>
    <w:lvl w:ilvl="0" w:tplc="3C760F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2" w15:restartNumberingAfterBreak="0">
    <w:nsid w:val="64125B16"/>
    <w:multiLevelType w:val="hybridMultilevel"/>
    <w:tmpl w:val="B1A0D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47A5B9E"/>
    <w:multiLevelType w:val="hybridMultilevel"/>
    <w:tmpl w:val="20640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69245224"/>
    <w:multiLevelType w:val="hybridMultilevel"/>
    <w:tmpl w:val="E146C5C8"/>
    <w:lvl w:ilvl="0" w:tplc="FFAC250C">
      <w:start w:val="1"/>
      <w:numFmt w:val="lowerLetter"/>
      <w:lvlText w:val="%1)"/>
      <w:lvlJc w:val="left"/>
      <w:pPr>
        <w:ind w:left="786" w:hanging="360"/>
      </w:pPr>
    </w:lvl>
    <w:lvl w:ilvl="1" w:tplc="AC722998">
      <w:start w:val="1"/>
      <w:numFmt w:val="lowerLetter"/>
      <w:lvlText w:val="%2."/>
      <w:lvlJc w:val="left"/>
      <w:pPr>
        <w:ind w:left="1440" w:hanging="360"/>
      </w:pPr>
    </w:lvl>
    <w:lvl w:ilvl="2" w:tplc="2EC80158">
      <w:start w:val="1"/>
      <w:numFmt w:val="lowerRoman"/>
      <w:lvlText w:val="%3."/>
      <w:lvlJc w:val="right"/>
      <w:pPr>
        <w:ind w:left="2160" w:hanging="180"/>
      </w:pPr>
    </w:lvl>
    <w:lvl w:ilvl="3" w:tplc="E206C616">
      <w:start w:val="1"/>
      <w:numFmt w:val="decimal"/>
      <w:lvlText w:val="%4."/>
      <w:lvlJc w:val="left"/>
      <w:pPr>
        <w:ind w:left="2880" w:hanging="360"/>
      </w:pPr>
    </w:lvl>
    <w:lvl w:ilvl="4" w:tplc="E1F65C84">
      <w:start w:val="1"/>
      <w:numFmt w:val="lowerLetter"/>
      <w:lvlText w:val="%5."/>
      <w:lvlJc w:val="left"/>
      <w:pPr>
        <w:ind w:left="3600" w:hanging="360"/>
      </w:pPr>
    </w:lvl>
    <w:lvl w:ilvl="5" w:tplc="BCF46D62">
      <w:start w:val="1"/>
      <w:numFmt w:val="lowerRoman"/>
      <w:lvlText w:val="%6."/>
      <w:lvlJc w:val="right"/>
      <w:pPr>
        <w:ind w:left="4320" w:hanging="180"/>
      </w:pPr>
    </w:lvl>
    <w:lvl w:ilvl="6" w:tplc="A7F016A0">
      <w:start w:val="1"/>
      <w:numFmt w:val="decimal"/>
      <w:lvlText w:val="%7."/>
      <w:lvlJc w:val="left"/>
      <w:pPr>
        <w:ind w:left="5040" w:hanging="360"/>
      </w:pPr>
    </w:lvl>
    <w:lvl w:ilvl="7" w:tplc="60A62744">
      <w:start w:val="1"/>
      <w:numFmt w:val="lowerLetter"/>
      <w:lvlText w:val="%8."/>
      <w:lvlJc w:val="left"/>
      <w:pPr>
        <w:ind w:left="5760" w:hanging="360"/>
      </w:pPr>
    </w:lvl>
    <w:lvl w:ilvl="8" w:tplc="D9E82E98">
      <w:start w:val="1"/>
      <w:numFmt w:val="lowerRoman"/>
      <w:lvlText w:val="%9."/>
      <w:lvlJc w:val="right"/>
      <w:pPr>
        <w:ind w:left="6480" w:hanging="180"/>
      </w:pPr>
    </w:lvl>
  </w:abstractNum>
  <w:abstractNum w:abstractNumId="75" w15:restartNumberingAfterBreak="0">
    <w:nsid w:val="69AB1579"/>
    <w:multiLevelType w:val="hybridMultilevel"/>
    <w:tmpl w:val="E9306DA0"/>
    <w:lvl w:ilvl="0" w:tplc="FFFFFFFF">
      <w:numFmt w:val="bullet"/>
      <w:lvlText w:val="-"/>
      <w:lvlJc w:val="left"/>
      <w:pPr>
        <w:ind w:left="1065" w:hanging="705"/>
      </w:pPr>
      <w:rPr>
        <w:rFonts w:ascii="Calibri" w:eastAsiaTheme="minorHAnsi" w:hAnsi="Calibri" w:cs="Calibri" w:hint="default"/>
      </w:rPr>
    </w:lvl>
    <w:lvl w:ilvl="1" w:tplc="E6B8DA7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AB919BD"/>
    <w:multiLevelType w:val="hybridMultilevel"/>
    <w:tmpl w:val="ED406C3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7" w15:restartNumberingAfterBreak="0">
    <w:nsid w:val="6B5B6337"/>
    <w:multiLevelType w:val="hybridMultilevel"/>
    <w:tmpl w:val="DD3ABA32"/>
    <w:lvl w:ilvl="0" w:tplc="0414000F">
      <w:start w:val="1"/>
      <w:numFmt w:val="decimal"/>
      <w:lvlText w:val="%1."/>
      <w:lvlJc w:val="left"/>
      <w:pPr>
        <w:ind w:left="1335" w:hanging="360"/>
      </w:pPr>
    </w:lvl>
    <w:lvl w:ilvl="1" w:tplc="04140019" w:tentative="1">
      <w:start w:val="1"/>
      <w:numFmt w:val="lowerLetter"/>
      <w:lvlText w:val="%2."/>
      <w:lvlJc w:val="left"/>
      <w:pPr>
        <w:ind w:left="2055" w:hanging="360"/>
      </w:pPr>
    </w:lvl>
    <w:lvl w:ilvl="2" w:tplc="0414001B" w:tentative="1">
      <w:start w:val="1"/>
      <w:numFmt w:val="lowerRoman"/>
      <w:lvlText w:val="%3."/>
      <w:lvlJc w:val="right"/>
      <w:pPr>
        <w:ind w:left="2775" w:hanging="180"/>
      </w:pPr>
    </w:lvl>
    <w:lvl w:ilvl="3" w:tplc="0414000F" w:tentative="1">
      <w:start w:val="1"/>
      <w:numFmt w:val="decimal"/>
      <w:lvlText w:val="%4."/>
      <w:lvlJc w:val="left"/>
      <w:pPr>
        <w:ind w:left="3495" w:hanging="360"/>
      </w:pPr>
    </w:lvl>
    <w:lvl w:ilvl="4" w:tplc="04140019" w:tentative="1">
      <w:start w:val="1"/>
      <w:numFmt w:val="lowerLetter"/>
      <w:lvlText w:val="%5."/>
      <w:lvlJc w:val="left"/>
      <w:pPr>
        <w:ind w:left="4215" w:hanging="360"/>
      </w:pPr>
    </w:lvl>
    <w:lvl w:ilvl="5" w:tplc="0414001B" w:tentative="1">
      <w:start w:val="1"/>
      <w:numFmt w:val="lowerRoman"/>
      <w:lvlText w:val="%6."/>
      <w:lvlJc w:val="right"/>
      <w:pPr>
        <w:ind w:left="4935" w:hanging="180"/>
      </w:pPr>
    </w:lvl>
    <w:lvl w:ilvl="6" w:tplc="0414000F" w:tentative="1">
      <w:start w:val="1"/>
      <w:numFmt w:val="decimal"/>
      <w:lvlText w:val="%7."/>
      <w:lvlJc w:val="left"/>
      <w:pPr>
        <w:ind w:left="5655" w:hanging="360"/>
      </w:pPr>
    </w:lvl>
    <w:lvl w:ilvl="7" w:tplc="04140019" w:tentative="1">
      <w:start w:val="1"/>
      <w:numFmt w:val="lowerLetter"/>
      <w:lvlText w:val="%8."/>
      <w:lvlJc w:val="left"/>
      <w:pPr>
        <w:ind w:left="6375" w:hanging="360"/>
      </w:pPr>
    </w:lvl>
    <w:lvl w:ilvl="8" w:tplc="0414001B" w:tentative="1">
      <w:start w:val="1"/>
      <w:numFmt w:val="lowerRoman"/>
      <w:lvlText w:val="%9."/>
      <w:lvlJc w:val="right"/>
      <w:pPr>
        <w:ind w:left="7095" w:hanging="180"/>
      </w:pPr>
    </w:lvl>
  </w:abstractNum>
  <w:abstractNum w:abstractNumId="78" w15:restartNumberingAfterBreak="0">
    <w:nsid w:val="6DCB4796"/>
    <w:multiLevelType w:val="hybridMultilevel"/>
    <w:tmpl w:val="EC50811A"/>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6E767C3B"/>
    <w:multiLevelType w:val="hybridMultilevel"/>
    <w:tmpl w:val="4D123D32"/>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6EAE4E27"/>
    <w:multiLevelType w:val="hybridMultilevel"/>
    <w:tmpl w:val="E8221216"/>
    <w:lvl w:ilvl="0" w:tplc="93C68ACA">
      <w:start w:val="1"/>
      <w:numFmt w:val="bullet"/>
      <w:lvlText w:val="-"/>
      <w:lvlJc w:val="left"/>
      <w:pPr>
        <w:ind w:left="1287" w:hanging="360"/>
      </w:pPr>
      <w:rPr>
        <w:rFonts w:ascii="Times New Roman" w:hAnsi="Times New Roman" w:cs="Times New Roman" w:hint="default"/>
        <w:b w:val="0"/>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81" w15:restartNumberingAfterBreak="0">
    <w:nsid w:val="6F822827"/>
    <w:multiLevelType w:val="hybridMultilevel"/>
    <w:tmpl w:val="48E849A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6FC777F1"/>
    <w:multiLevelType w:val="hybridMultilevel"/>
    <w:tmpl w:val="1E18FC50"/>
    <w:lvl w:ilvl="0" w:tplc="7BF25A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3" w15:restartNumberingAfterBreak="0">
    <w:nsid w:val="73060CDD"/>
    <w:multiLevelType w:val="hybridMultilevel"/>
    <w:tmpl w:val="C0B2E916"/>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C874E8"/>
    <w:multiLevelType w:val="hybridMultilevel"/>
    <w:tmpl w:val="98903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75965395"/>
    <w:multiLevelType w:val="hybridMultilevel"/>
    <w:tmpl w:val="940ADF6C"/>
    <w:lvl w:ilvl="0" w:tplc="717E863C">
      <w:start w:val="1"/>
      <w:numFmt w:val="low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65"/>
  </w:num>
  <w:num w:numId="3">
    <w:abstractNumId w:val="36"/>
  </w:num>
  <w:num w:numId="4">
    <w:abstractNumId w:val="58"/>
  </w:num>
  <w:num w:numId="5">
    <w:abstractNumId w:val="17"/>
  </w:num>
  <w:num w:numId="6">
    <w:abstractNumId w:val="35"/>
  </w:num>
  <w:num w:numId="7">
    <w:abstractNumId w:val="32"/>
  </w:num>
  <w:num w:numId="8">
    <w:abstractNumId w:val="73"/>
  </w:num>
  <w:num w:numId="9">
    <w:abstractNumId w:val="83"/>
  </w:num>
  <w:num w:numId="10">
    <w:abstractNumId w:val="74"/>
  </w:num>
  <w:num w:numId="11">
    <w:abstractNumId w:val="45"/>
  </w:num>
  <w:num w:numId="12">
    <w:abstractNumId w:val="84"/>
  </w:num>
  <w:num w:numId="13">
    <w:abstractNumId w:val="5"/>
  </w:num>
  <w:num w:numId="14">
    <w:abstractNumId w:val="50"/>
  </w:num>
  <w:num w:numId="15">
    <w:abstractNumId w:val="39"/>
  </w:num>
  <w:num w:numId="16">
    <w:abstractNumId w:val="20"/>
  </w:num>
  <w:num w:numId="17">
    <w:abstractNumId w:val="83"/>
  </w:num>
  <w:num w:numId="18">
    <w:abstractNumId w:val="83"/>
    <w:lvlOverride w:ilvl="0">
      <w:startOverride w:val="1"/>
    </w:lvlOverride>
  </w:num>
  <w:num w:numId="19">
    <w:abstractNumId w:val="83"/>
    <w:lvlOverride w:ilvl="0">
      <w:startOverride w:val="1"/>
    </w:lvlOverride>
  </w:num>
  <w:num w:numId="20">
    <w:abstractNumId w:val="13"/>
  </w:num>
  <w:num w:numId="21">
    <w:abstractNumId w:val="51"/>
  </w:num>
  <w:num w:numId="22">
    <w:abstractNumId w:val="55"/>
  </w:num>
  <w:num w:numId="23">
    <w:abstractNumId w:val="15"/>
  </w:num>
  <w:num w:numId="24">
    <w:abstractNumId w:val="42"/>
  </w:num>
  <w:num w:numId="25">
    <w:abstractNumId w:val="69"/>
  </w:num>
  <w:num w:numId="26">
    <w:abstractNumId w:val="30"/>
  </w:num>
  <w:num w:numId="27">
    <w:abstractNumId w:val="6"/>
  </w:num>
  <w:num w:numId="28">
    <w:abstractNumId w:val="0"/>
  </w:num>
  <w:num w:numId="29">
    <w:abstractNumId w:val="49"/>
  </w:num>
  <w:num w:numId="30">
    <w:abstractNumId w:val="11"/>
  </w:num>
  <w:num w:numId="31">
    <w:abstractNumId w:val="40"/>
  </w:num>
  <w:num w:numId="32">
    <w:abstractNumId w:val="21"/>
  </w:num>
  <w:num w:numId="33">
    <w:abstractNumId w:val="9"/>
  </w:num>
  <w:num w:numId="34">
    <w:abstractNumId w:val="67"/>
  </w:num>
  <w:num w:numId="35">
    <w:abstractNumId w:val="59"/>
  </w:num>
  <w:num w:numId="36">
    <w:abstractNumId w:val="76"/>
  </w:num>
  <w:num w:numId="37">
    <w:abstractNumId w:val="12"/>
  </w:num>
  <w:num w:numId="38">
    <w:abstractNumId w:val="37"/>
  </w:num>
  <w:num w:numId="39">
    <w:abstractNumId w:val="41"/>
  </w:num>
  <w:num w:numId="40">
    <w:abstractNumId w:val="52"/>
  </w:num>
  <w:num w:numId="41">
    <w:abstractNumId w:val="61"/>
  </w:num>
  <w:num w:numId="42">
    <w:abstractNumId w:val="16"/>
  </w:num>
  <w:num w:numId="43">
    <w:abstractNumId w:val="57"/>
  </w:num>
  <w:num w:numId="44">
    <w:abstractNumId w:val="78"/>
  </w:num>
  <w:num w:numId="45">
    <w:abstractNumId w:val="64"/>
  </w:num>
  <w:num w:numId="46">
    <w:abstractNumId w:val="82"/>
  </w:num>
  <w:num w:numId="47">
    <w:abstractNumId w:val="53"/>
  </w:num>
  <w:num w:numId="48">
    <w:abstractNumId w:val="46"/>
  </w:num>
  <w:num w:numId="49">
    <w:abstractNumId w:val="54"/>
  </w:num>
  <w:num w:numId="50">
    <w:abstractNumId w:val="22"/>
  </w:num>
  <w:num w:numId="51">
    <w:abstractNumId w:val="31"/>
  </w:num>
  <w:num w:numId="52">
    <w:abstractNumId w:val="33"/>
  </w:num>
  <w:num w:numId="53">
    <w:abstractNumId w:val="8"/>
  </w:num>
  <w:num w:numId="54">
    <w:abstractNumId w:val="5"/>
    <w:lvlOverride w:ilvl="0">
      <w:startOverride w:val="1"/>
    </w:lvlOverride>
  </w:num>
  <w:num w:numId="55">
    <w:abstractNumId w:val="3"/>
  </w:num>
  <w:num w:numId="56">
    <w:abstractNumId w:val="2"/>
  </w:num>
  <w:num w:numId="57">
    <w:abstractNumId w:val="7"/>
  </w:num>
  <w:num w:numId="58">
    <w:abstractNumId w:val="27"/>
  </w:num>
  <w:num w:numId="59">
    <w:abstractNumId w:val="63"/>
  </w:num>
  <w:num w:numId="60">
    <w:abstractNumId w:val="25"/>
  </w:num>
  <w:num w:numId="61">
    <w:abstractNumId w:val="26"/>
  </w:num>
  <w:num w:numId="62">
    <w:abstractNumId w:val="23"/>
  </w:num>
  <w:num w:numId="63">
    <w:abstractNumId w:val="19"/>
  </w:num>
  <w:num w:numId="64">
    <w:abstractNumId w:val="79"/>
  </w:num>
  <w:num w:numId="65">
    <w:abstractNumId w:val="29"/>
  </w:num>
  <w:num w:numId="66">
    <w:abstractNumId w:val="28"/>
  </w:num>
  <w:num w:numId="67">
    <w:abstractNumId w:val="75"/>
  </w:num>
  <w:num w:numId="68">
    <w:abstractNumId w:val="71"/>
  </w:num>
  <w:num w:numId="69">
    <w:abstractNumId w:val="44"/>
  </w:num>
  <w:num w:numId="70">
    <w:abstractNumId w:val="24"/>
  </w:num>
  <w:num w:numId="71">
    <w:abstractNumId w:val="18"/>
  </w:num>
  <w:num w:numId="72">
    <w:abstractNumId w:val="66"/>
  </w:num>
  <w:num w:numId="73">
    <w:abstractNumId w:val="80"/>
  </w:num>
  <w:num w:numId="74">
    <w:abstractNumId w:val="4"/>
  </w:num>
  <w:num w:numId="75">
    <w:abstractNumId w:val="43"/>
  </w:num>
  <w:num w:numId="76">
    <w:abstractNumId w:val="68"/>
  </w:num>
  <w:num w:numId="77">
    <w:abstractNumId w:val="77"/>
  </w:num>
  <w:num w:numId="78">
    <w:abstractNumId w:val="48"/>
  </w:num>
  <w:num w:numId="79">
    <w:abstractNumId w:val="34"/>
  </w:num>
  <w:num w:numId="80">
    <w:abstractNumId w:val="47"/>
  </w:num>
  <w:num w:numId="81">
    <w:abstractNumId w:val="81"/>
  </w:num>
  <w:num w:numId="82">
    <w:abstractNumId w:val="14"/>
  </w:num>
  <w:num w:numId="83">
    <w:abstractNumId w:val="62"/>
  </w:num>
  <w:num w:numId="84">
    <w:abstractNumId w:val="70"/>
  </w:num>
  <w:num w:numId="85">
    <w:abstractNumId w:val="38"/>
  </w:num>
  <w:num w:numId="86">
    <w:abstractNumId w:val="1"/>
  </w:num>
  <w:num w:numId="87">
    <w:abstractNumId w:val="56"/>
  </w:num>
  <w:num w:numId="88">
    <w:abstractNumId w:val="72"/>
  </w:num>
  <w:num w:numId="89">
    <w:abstractNumId w:val="85"/>
  </w:num>
  <w:num w:numId="90">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30"/>
    <w:rsid w:val="00000097"/>
    <w:rsid w:val="000000B2"/>
    <w:rsid w:val="000000F7"/>
    <w:rsid w:val="00000167"/>
    <w:rsid w:val="00000933"/>
    <w:rsid w:val="00000A30"/>
    <w:rsid w:val="00000AA5"/>
    <w:rsid w:val="0000110F"/>
    <w:rsid w:val="00001173"/>
    <w:rsid w:val="00001214"/>
    <w:rsid w:val="00001257"/>
    <w:rsid w:val="00001318"/>
    <w:rsid w:val="00001347"/>
    <w:rsid w:val="00001AA3"/>
    <w:rsid w:val="00001AD1"/>
    <w:rsid w:val="00001B0D"/>
    <w:rsid w:val="00001E25"/>
    <w:rsid w:val="000022C3"/>
    <w:rsid w:val="000024EA"/>
    <w:rsid w:val="00002769"/>
    <w:rsid w:val="00002D9D"/>
    <w:rsid w:val="00002DC8"/>
    <w:rsid w:val="00003380"/>
    <w:rsid w:val="00003F5B"/>
    <w:rsid w:val="0000408D"/>
    <w:rsid w:val="0000412E"/>
    <w:rsid w:val="00004264"/>
    <w:rsid w:val="000045C4"/>
    <w:rsid w:val="00004A0E"/>
    <w:rsid w:val="00004E32"/>
    <w:rsid w:val="00004FEF"/>
    <w:rsid w:val="0000519C"/>
    <w:rsid w:val="0000520C"/>
    <w:rsid w:val="000052CF"/>
    <w:rsid w:val="00005361"/>
    <w:rsid w:val="00005419"/>
    <w:rsid w:val="00005AF7"/>
    <w:rsid w:val="00006326"/>
    <w:rsid w:val="000065E4"/>
    <w:rsid w:val="0000665B"/>
    <w:rsid w:val="00006762"/>
    <w:rsid w:val="000069CA"/>
    <w:rsid w:val="000069CD"/>
    <w:rsid w:val="000070CD"/>
    <w:rsid w:val="00007264"/>
    <w:rsid w:val="000072FD"/>
    <w:rsid w:val="00007A0C"/>
    <w:rsid w:val="00007D17"/>
    <w:rsid w:val="00007F85"/>
    <w:rsid w:val="00010535"/>
    <w:rsid w:val="00010967"/>
    <w:rsid w:val="000109BD"/>
    <w:rsid w:val="00010D9C"/>
    <w:rsid w:val="00010E6C"/>
    <w:rsid w:val="000114C5"/>
    <w:rsid w:val="00011B7E"/>
    <w:rsid w:val="00011C5B"/>
    <w:rsid w:val="00011F04"/>
    <w:rsid w:val="00012005"/>
    <w:rsid w:val="000123A5"/>
    <w:rsid w:val="00012635"/>
    <w:rsid w:val="0001268D"/>
    <w:rsid w:val="000126AC"/>
    <w:rsid w:val="00012BA1"/>
    <w:rsid w:val="000135E9"/>
    <w:rsid w:val="0001459B"/>
    <w:rsid w:val="00014678"/>
    <w:rsid w:val="00014A20"/>
    <w:rsid w:val="00014EC6"/>
    <w:rsid w:val="0001533B"/>
    <w:rsid w:val="00015351"/>
    <w:rsid w:val="000154BA"/>
    <w:rsid w:val="000154C8"/>
    <w:rsid w:val="000157BB"/>
    <w:rsid w:val="00015B17"/>
    <w:rsid w:val="00015B2E"/>
    <w:rsid w:val="00016319"/>
    <w:rsid w:val="000165D3"/>
    <w:rsid w:val="00016B1F"/>
    <w:rsid w:val="00016C57"/>
    <w:rsid w:val="0001712E"/>
    <w:rsid w:val="00017239"/>
    <w:rsid w:val="00017389"/>
    <w:rsid w:val="00017974"/>
    <w:rsid w:val="00017AFA"/>
    <w:rsid w:val="00020071"/>
    <w:rsid w:val="000206CC"/>
    <w:rsid w:val="00020CC0"/>
    <w:rsid w:val="00020E4C"/>
    <w:rsid w:val="0002114C"/>
    <w:rsid w:val="000213CA"/>
    <w:rsid w:val="000214A5"/>
    <w:rsid w:val="00021980"/>
    <w:rsid w:val="00021CB2"/>
    <w:rsid w:val="00021F80"/>
    <w:rsid w:val="000222E3"/>
    <w:rsid w:val="00022334"/>
    <w:rsid w:val="00022477"/>
    <w:rsid w:val="00022572"/>
    <w:rsid w:val="00022D68"/>
    <w:rsid w:val="00022EE4"/>
    <w:rsid w:val="000239D8"/>
    <w:rsid w:val="00023F65"/>
    <w:rsid w:val="00024557"/>
    <w:rsid w:val="00024576"/>
    <w:rsid w:val="000245B9"/>
    <w:rsid w:val="00024BB0"/>
    <w:rsid w:val="00024C03"/>
    <w:rsid w:val="00024CA8"/>
    <w:rsid w:val="00024F4C"/>
    <w:rsid w:val="00025102"/>
    <w:rsid w:val="0002533B"/>
    <w:rsid w:val="00025432"/>
    <w:rsid w:val="000255EE"/>
    <w:rsid w:val="00025898"/>
    <w:rsid w:val="0002625E"/>
    <w:rsid w:val="000263AA"/>
    <w:rsid w:val="000269A6"/>
    <w:rsid w:val="000269EE"/>
    <w:rsid w:val="00026CEC"/>
    <w:rsid w:val="00026F8D"/>
    <w:rsid w:val="00027057"/>
    <w:rsid w:val="00027627"/>
    <w:rsid w:val="000278FF"/>
    <w:rsid w:val="0002794A"/>
    <w:rsid w:val="00027A86"/>
    <w:rsid w:val="000300BE"/>
    <w:rsid w:val="0003014E"/>
    <w:rsid w:val="0003024D"/>
    <w:rsid w:val="00031B2C"/>
    <w:rsid w:val="00031F0E"/>
    <w:rsid w:val="00031FBE"/>
    <w:rsid w:val="000322D6"/>
    <w:rsid w:val="000323C4"/>
    <w:rsid w:val="0003282F"/>
    <w:rsid w:val="000328B3"/>
    <w:rsid w:val="000330B2"/>
    <w:rsid w:val="00033348"/>
    <w:rsid w:val="0003349D"/>
    <w:rsid w:val="00033700"/>
    <w:rsid w:val="00033AD7"/>
    <w:rsid w:val="00033D29"/>
    <w:rsid w:val="00033DFE"/>
    <w:rsid w:val="000343A5"/>
    <w:rsid w:val="00034542"/>
    <w:rsid w:val="0003462D"/>
    <w:rsid w:val="0003491F"/>
    <w:rsid w:val="00034C99"/>
    <w:rsid w:val="0003515B"/>
    <w:rsid w:val="000351ED"/>
    <w:rsid w:val="000352DD"/>
    <w:rsid w:val="00035460"/>
    <w:rsid w:val="000355FE"/>
    <w:rsid w:val="00035880"/>
    <w:rsid w:val="0003629C"/>
    <w:rsid w:val="0003684D"/>
    <w:rsid w:val="000368CE"/>
    <w:rsid w:val="000368E1"/>
    <w:rsid w:val="000369DD"/>
    <w:rsid w:val="00036CFA"/>
    <w:rsid w:val="00036E93"/>
    <w:rsid w:val="0003796D"/>
    <w:rsid w:val="00037C60"/>
    <w:rsid w:val="00037ED5"/>
    <w:rsid w:val="00040182"/>
    <w:rsid w:val="00040415"/>
    <w:rsid w:val="000407C5"/>
    <w:rsid w:val="00040953"/>
    <w:rsid w:val="00041091"/>
    <w:rsid w:val="000414BA"/>
    <w:rsid w:val="000414EB"/>
    <w:rsid w:val="000416CA"/>
    <w:rsid w:val="00041796"/>
    <w:rsid w:val="00042EB1"/>
    <w:rsid w:val="00043770"/>
    <w:rsid w:val="000438AB"/>
    <w:rsid w:val="00043BCD"/>
    <w:rsid w:val="00044494"/>
    <w:rsid w:val="000445D6"/>
    <w:rsid w:val="00044884"/>
    <w:rsid w:val="00044C09"/>
    <w:rsid w:val="00044DAB"/>
    <w:rsid w:val="00044E3A"/>
    <w:rsid w:val="000451FB"/>
    <w:rsid w:val="000456A9"/>
    <w:rsid w:val="00045AE5"/>
    <w:rsid w:val="00045AFB"/>
    <w:rsid w:val="00045D41"/>
    <w:rsid w:val="00045E74"/>
    <w:rsid w:val="000460D6"/>
    <w:rsid w:val="000468C5"/>
    <w:rsid w:val="0004693F"/>
    <w:rsid w:val="00046C4A"/>
    <w:rsid w:val="00046CAE"/>
    <w:rsid w:val="00046D39"/>
    <w:rsid w:val="00047074"/>
    <w:rsid w:val="000470C4"/>
    <w:rsid w:val="0004746D"/>
    <w:rsid w:val="0004766B"/>
    <w:rsid w:val="000476E0"/>
    <w:rsid w:val="0004777C"/>
    <w:rsid w:val="0004779B"/>
    <w:rsid w:val="0004782D"/>
    <w:rsid w:val="00047B01"/>
    <w:rsid w:val="00047C50"/>
    <w:rsid w:val="000509BD"/>
    <w:rsid w:val="000509DA"/>
    <w:rsid w:val="00050AA9"/>
    <w:rsid w:val="00050F10"/>
    <w:rsid w:val="0005123C"/>
    <w:rsid w:val="00051292"/>
    <w:rsid w:val="00051672"/>
    <w:rsid w:val="000522E0"/>
    <w:rsid w:val="000527D2"/>
    <w:rsid w:val="000528CA"/>
    <w:rsid w:val="00052C68"/>
    <w:rsid w:val="0005339D"/>
    <w:rsid w:val="000533E5"/>
    <w:rsid w:val="000537A6"/>
    <w:rsid w:val="0005389E"/>
    <w:rsid w:val="00053EEA"/>
    <w:rsid w:val="00054162"/>
    <w:rsid w:val="000545F2"/>
    <w:rsid w:val="000546D0"/>
    <w:rsid w:val="00054C80"/>
    <w:rsid w:val="00054E88"/>
    <w:rsid w:val="00055153"/>
    <w:rsid w:val="0005531F"/>
    <w:rsid w:val="00055639"/>
    <w:rsid w:val="0005570C"/>
    <w:rsid w:val="00055B49"/>
    <w:rsid w:val="00055C93"/>
    <w:rsid w:val="000565BA"/>
    <w:rsid w:val="00056E7C"/>
    <w:rsid w:val="000574DB"/>
    <w:rsid w:val="000575E4"/>
    <w:rsid w:val="0005768A"/>
    <w:rsid w:val="000576B6"/>
    <w:rsid w:val="0005771C"/>
    <w:rsid w:val="000579D1"/>
    <w:rsid w:val="00057B66"/>
    <w:rsid w:val="00057F00"/>
    <w:rsid w:val="0006051E"/>
    <w:rsid w:val="00060987"/>
    <w:rsid w:val="00060C89"/>
    <w:rsid w:val="00061581"/>
    <w:rsid w:val="0006169B"/>
    <w:rsid w:val="00061BCA"/>
    <w:rsid w:val="0006202B"/>
    <w:rsid w:val="00062103"/>
    <w:rsid w:val="000621B2"/>
    <w:rsid w:val="00062742"/>
    <w:rsid w:val="00062940"/>
    <w:rsid w:val="00062E39"/>
    <w:rsid w:val="000634ED"/>
    <w:rsid w:val="0006372D"/>
    <w:rsid w:val="000637DA"/>
    <w:rsid w:val="00063A38"/>
    <w:rsid w:val="00063A8F"/>
    <w:rsid w:val="00063E68"/>
    <w:rsid w:val="00063EFA"/>
    <w:rsid w:val="00064262"/>
    <w:rsid w:val="000642E8"/>
    <w:rsid w:val="0006433C"/>
    <w:rsid w:val="00064ECB"/>
    <w:rsid w:val="0006542C"/>
    <w:rsid w:val="00065AAC"/>
    <w:rsid w:val="00065CAC"/>
    <w:rsid w:val="000667FE"/>
    <w:rsid w:val="0006683F"/>
    <w:rsid w:val="00066A49"/>
    <w:rsid w:val="00066C68"/>
    <w:rsid w:val="00066FDE"/>
    <w:rsid w:val="00067A3B"/>
    <w:rsid w:val="000704F8"/>
    <w:rsid w:val="0007059F"/>
    <w:rsid w:val="0007064A"/>
    <w:rsid w:val="00070714"/>
    <w:rsid w:val="00070D6D"/>
    <w:rsid w:val="00070FC2"/>
    <w:rsid w:val="0007120F"/>
    <w:rsid w:val="000712E3"/>
    <w:rsid w:val="00071523"/>
    <w:rsid w:val="00071E59"/>
    <w:rsid w:val="0007247B"/>
    <w:rsid w:val="00072708"/>
    <w:rsid w:val="000733F5"/>
    <w:rsid w:val="000734A6"/>
    <w:rsid w:val="00073623"/>
    <w:rsid w:val="0007389A"/>
    <w:rsid w:val="000739AB"/>
    <w:rsid w:val="00073C99"/>
    <w:rsid w:val="000740B5"/>
    <w:rsid w:val="000741D8"/>
    <w:rsid w:val="00074916"/>
    <w:rsid w:val="00074C4A"/>
    <w:rsid w:val="00074C8C"/>
    <w:rsid w:val="000751B9"/>
    <w:rsid w:val="000753DA"/>
    <w:rsid w:val="00075577"/>
    <w:rsid w:val="000757E9"/>
    <w:rsid w:val="000762C5"/>
    <w:rsid w:val="0007630D"/>
    <w:rsid w:val="0007678E"/>
    <w:rsid w:val="00077633"/>
    <w:rsid w:val="000779C8"/>
    <w:rsid w:val="000800D4"/>
    <w:rsid w:val="000802F6"/>
    <w:rsid w:val="000804AE"/>
    <w:rsid w:val="00080E0A"/>
    <w:rsid w:val="000811DB"/>
    <w:rsid w:val="0008170F"/>
    <w:rsid w:val="00081747"/>
    <w:rsid w:val="00081807"/>
    <w:rsid w:val="000819C3"/>
    <w:rsid w:val="00081A9D"/>
    <w:rsid w:val="00081D22"/>
    <w:rsid w:val="0008281C"/>
    <w:rsid w:val="0008289E"/>
    <w:rsid w:val="00082B14"/>
    <w:rsid w:val="000832C5"/>
    <w:rsid w:val="000833CE"/>
    <w:rsid w:val="0008382D"/>
    <w:rsid w:val="00083A5D"/>
    <w:rsid w:val="00083AA1"/>
    <w:rsid w:val="00083B12"/>
    <w:rsid w:val="00083E3A"/>
    <w:rsid w:val="00083E3D"/>
    <w:rsid w:val="00083FA9"/>
    <w:rsid w:val="000843A8"/>
    <w:rsid w:val="000843FF"/>
    <w:rsid w:val="00084493"/>
    <w:rsid w:val="00084599"/>
    <w:rsid w:val="000849BB"/>
    <w:rsid w:val="00084A8B"/>
    <w:rsid w:val="00084DCB"/>
    <w:rsid w:val="000851E4"/>
    <w:rsid w:val="000855C6"/>
    <w:rsid w:val="00086064"/>
    <w:rsid w:val="00086284"/>
    <w:rsid w:val="000863A8"/>
    <w:rsid w:val="000864A7"/>
    <w:rsid w:val="000868B4"/>
    <w:rsid w:val="000875C4"/>
    <w:rsid w:val="00087B3F"/>
    <w:rsid w:val="00087EC7"/>
    <w:rsid w:val="00087EEA"/>
    <w:rsid w:val="00087F55"/>
    <w:rsid w:val="000905C5"/>
    <w:rsid w:val="00091AA3"/>
    <w:rsid w:val="00091BC3"/>
    <w:rsid w:val="00092183"/>
    <w:rsid w:val="000928EC"/>
    <w:rsid w:val="00092B17"/>
    <w:rsid w:val="00092C56"/>
    <w:rsid w:val="00092D90"/>
    <w:rsid w:val="00092F61"/>
    <w:rsid w:val="000930D9"/>
    <w:rsid w:val="00093198"/>
    <w:rsid w:val="0009333B"/>
    <w:rsid w:val="00093358"/>
    <w:rsid w:val="00093519"/>
    <w:rsid w:val="000936E0"/>
    <w:rsid w:val="0009453C"/>
    <w:rsid w:val="00094662"/>
    <w:rsid w:val="00094735"/>
    <w:rsid w:val="00094A18"/>
    <w:rsid w:val="00094CE0"/>
    <w:rsid w:val="00094CEC"/>
    <w:rsid w:val="000957D0"/>
    <w:rsid w:val="000959BB"/>
    <w:rsid w:val="00095DB2"/>
    <w:rsid w:val="00095EDC"/>
    <w:rsid w:val="0009640E"/>
    <w:rsid w:val="00096495"/>
    <w:rsid w:val="00096612"/>
    <w:rsid w:val="00096D72"/>
    <w:rsid w:val="00096DAA"/>
    <w:rsid w:val="00096E37"/>
    <w:rsid w:val="00097184"/>
    <w:rsid w:val="0009798E"/>
    <w:rsid w:val="00097D61"/>
    <w:rsid w:val="00097F9A"/>
    <w:rsid w:val="000A000C"/>
    <w:rsid w:val="000A030F"/>
    <w:rsid w:val="000A059C"/>
    <w:rsid w:val="000A0BF3"/>
    <w:rsid w:val="000A0C3F"/>
    <w:rsid w:val="000A0D75"/>
    <w:rsid w:val="000A114E"/>
    <w:rsid w:val="000A1A0B"/>
    <w:rsid w:val="000A1C02"/>
    <w:rsid w:val="000A20BC"/>
    <w:rsid w:val="000A221E"/>
    <w:rsid w:val="000A2310"/>
    <w:rsid w:val="000A2D4E"/>
    <w:rsid w:val="000A3850"/>
    <w:rsid w:val="000A395F"/>
    <w:rsid w:val="000A3A4A"/>
    <w:rsid w:val="000A3D71"/>
    <w:rsid w:val="000A3E37"/>
    <w:rsid w:val="000A3FD9"/>
    <w:rsid w:val="000A3FE0"/>
    <w:rsid w:val="000A402A"/>
    <w:rsid w:val="000A40A1"/>
    <w:rsid w:val="000A41C2"/>
    <w:rsid w:val="000A4483"/>
    <w:rsid w:val="000A481D"/>
    <w:rsid w:val="000A48D1"/>
    <w:rsid w:val="000A4D85"/>
    <w:rsid w:val="000A4EB5"/>
    <w:rsid w:val="000A4F72"/>
    <w:rsid w:val="000A57D4"/>
    <w:rsid w:val="000A5BF7"/>
    <w:rsid w:val="000A6450"/>
    <w:rsid w:val="000A6511"/>
    <w:rsid w:val="000A660E"/>
    <w:rsid w:val="000A6A11"/>
    <w:rsid w:val="000A6A3F"/>
    <w:rsid w:val="000A6BA8"/>
    <w:rsid w:val="000A7073"/>
    <w:rsid w:val="000A7110"/>
    <w:rsid w:val="000A74E8"/>
    <w:rsid w:val="000A75AE"/>
    <w:rsid w:val="000A7D7B"/>
    <w:rsid w:val="000B057F"/>
    <w:rsid w:val="000B072D"/>
    <w:rsid w:val="000B08B7"/>
    <w:rsid w:val="000B09C4"/>
    <w:rsid w:val="000B0AB9"/>
    <w:rsid w:val="000B0F1E"/>
    <w:rsid w:val="000B0FAE"/>
    <w:rsid w:val="000B0FE3"/>
    <w:rsid w:val="000B1222"/>
    <w:rsid w:val="000B1260"/>
    <w:rsid w:val="000B1423"/>
    <w:rsid w:val="000B159B"/>
    <w:rsid w:val="000B1655"/>
    <w:rsid w:val="000B177D"/>
    <w:rsid w:val="000B1CDF"/>
    <w:rsid w:val="000B1FBF"/>
    <w:rsid w:val="000B1FDF"/>
    <w:rsid w:val="000B257D"/>
    <w:rsid w:val="000B2B2B"/>
    <w:rsid w:val="000B2CB7"/>
    <w:rsid w:val="000B2E70"/>
    <w:rsid w:val="000B2ED7"/>
    <w:rsid w:val="000B337D"/>
    <w:rsid w:val="000B34BB"/>
    <w:rsid w:val="000B3648"/>
    <w:rsid w:val="000B3781"/>
    <w:rsid w:val="000B3CD3"/>
    <w:rsid w:val="000B409B"/>
    <w:rsid w:val="000B45D5"/>
    <w:rsid w:val="000B4693"/>
    <w:rsid w:val="000B4781"/>
    <w:rsid w:val="000B486A"/>
    <w:rsid w:val="000B4B1F"/>
    <w:rsid w:val="000B501C"/>
    <w:rsid w:val="000B561A"/>
    <w:rsid w:val="000B5793"/>
    <w:rsid w:val="000B5A69"/>
    <w:rsid w:val="000B5C23"/>
    <w:rsid w:val="000B5FA0"/>
    <w:rsid w:val="000B60C8"/>
    <w:rsid w:val="000B6162"/>
    <w:rsid w:val="000B6164"/>
    <w:rsid w:val="000B61BD"/>
    <w:rsid w:val="000B61D6"/>
    <w:rsid w:val="000B630E"/>
    <w:rsid w:val="000B63E5"/>
    <w:rsid w:val="000B67A0"/>
    <w:rsid w:val="000B68F9"/>
    <w:rsid w:val="000B6FD3"/>
    <w:rsid w:val="000B721A"/>
    <w:rsid w:val="000B72F5"/>
    <w:rsid w:val="000B73E8"/>
    <w:rsid w:val="000B79CA"/>
    <w:rsid w:val="000B7CB7"/>
    <w:rsid w:val="000C00E5"/>
    <w:rsid w:val="000C01A8"/>
    <w:rsid w:val="000C0448"/>
    <w:rsid w:val="000C0797"/>
    <w:rsid w:val="000C085B"/>
    <w:rsid w:val="000C08E4"/>
    <w:rsid w:val="000C0BD0"/>
    <w:rsid w:val="000C1586"/>
    <w:rsid w:val="000C19A4"/>
    <w:rsid w:val="000C1DEF"/>
    <w:rsid w:val="000C2670"/>
    <w:rsid w:val="000C26F7"/>
    <w:rsid w:val="000C29D0"/>
    <w:rsid w:val="000C29E7"/>
    <w:rsid w:val="000C2D87"/>
    <w:rsid w:val="000C2E2A"/>
    <w:rsid w:val="000C3077"/>
    <w:rsid w:val="000C3337"/>
    <w:rsid w:val="000C3353"/>
    <w:rsid w:val="000C3AD9"/>
    <w:rsid w:val="000C4046"/>
    <w:rsid w:val="000C443E"/>
    <w:rsid w:val="000C4754"/>
    <w:rsid w:val="000C480F"/>
    <w:rsid w:val="000C4C5E"/>
    <w:rsid w:val="000C4E0A"/>
    <w:rsid w:val="000C52CB"/>
    <w:rsid w:val="000C52F8"/>
    <w:rsid w:val="000C5740"/>
    <w:rsid w:val="000C57A0"/>
    <w:rsid w:val="000C5936"/>
    <w:rsid w:val="000C5A4E"/>
    <w:rsid w:val="000C5BA8"/>
    <w:rsid w:val="000C5DB5"/>
    <w:rsid w:val="000C5FF8"/>
    <w:rsid w:val="000C6042"/>
    <w:rsid w:val="000C619E"/>
    <w:rsid w:val="000C62FF"/>
    <w:rsid w:val="000C6659"/>
    <w:rsid w:val="000C666F"/>
    <w:rsid w:val="000C67AD"/>
    <w:rsid w:val="000C681E"/>
    <w:rsid w:val="000C6B3E"/>
    <w:rsid w:val="000C6E32"/>
    <w:rsid w:val="000C73FB"/>
    <w:rsid w:val="000C784F"/>
    <w:rsid w:val="000C7A68"/>
    <w:rsid w:val="000D006D"/>
    <w:rsid w:val="000D00D7"/>
    <w:rsid w:val="000D0285"/>
    <w:rsid w:val="000D04EF"/>
    <w:rsid w:val="000D0F8F"/>
    <w:rsid w:val="000D1822"/>
    <w:rsid w:val="000D20A5"/>
    <w:rsid w:val="000D2275"/>
    <w:rsid w:val="000D2486"/>
    <w:rsid w:val="000D25AE"/>
    <w:rsid w:val="000D26A2"/>
    <w:rsid w:val="000D26E8"/>
    <w:rsid w:val="000D2A5B"/>
    <w:rsid w:val="000D2A6D"/>
    <w:rsid w:val="000D2AED"/>
    <w:rsid w:val="000D2F4B"/>
    <w:rsid w:val="000D2F6F"/>
    <w:rsid w:val="000D30C6"/>
    <w:rsid w:val="000D335F"/>
    <w:rsid w:val="000D3567"/>
    <w:rsid w:val="000D3CE6"/>
    <w:rsid w:val="000D4491"/>
    <w:rsid w:val="000D44DF"/>
    <w:rsid w:val="000D4DCB"/>
    <w:rsid w:val="000D5366"/>
    <w:rsid w:val="000D567F"/>
    <w:rsid w:val="000D5AED"/>
    <w:rsid w:val="000D5BF2"/>
    <w:rsid w:val="000D5BFB"/>
    <w:rsid w:val="000D5CDC"/>
    <w:rsid w:val="000D5E17"/>
    <w:rsid w:val="000D621B"/>
    <w:rsid w:val="000D6650"/>
    <w:rsid w:val="000D6755"/>
    <w:rsid w:val="000D676E"/>
    <w:rsid w:val="000D6892"/>
    <w:rsid w:val="000D69FA"/>
    <w:rsid w:val="000D6C74"/>
    <w:rsid w:val="000D6E77"/>
    <w:rsid w:val="000D72E1"/>
    <w:rsid w:val="000D741D"/>
    <w:rsid w:val="000D774E"/>
    <w:rsid w:val="000D7BBF"/>
    <w:rsid w:val="000E02EF"/>
    <w:rsid w:val="000E0324"/>
    <w:rsid w:val="000E0459"/>
    <w:rsid w:val="000E076B"/>
    <w:rsid w:val="000E082E"/>
    <w:rsid w:val="000E09BB"/>
    <w:rsid w:val="000E0AC8"/>
    <w:rsid w:val="000E0DFC"/>
    <w:rsid w:val="000E1296"/>
    <w:rsid w:val="000E12F7"/>
    <w:rsid w:val="000E199E"/>
    <w:rsid w:val="000E1C51"/>
    <w:rsid w:val="000E24B5"/>
    <w:rsid w:val="000E2EFC"/>
    <w:rsid w:val="000E308B"/>
    <w:rsid w:val="000E3A08"/>
    <w:rsid w:val="000E4477"/>
    <w:rsid w:val="000E47B2"/>
    <w:rsid w:val="000E4A62"/>
    <w:rsid w:val="000E4B9E"/>
    <w:rsid w:val="000E4DB3"/>
    <w:rsid w:val="000E55AE"/>
    <w:rsid w:val="000E565C"/>
    <w:rsid w:val="000E5C36"/>
    <w:rsid w:val="000E604B"/>
    <w:rsid w:val="000E6099"/>
    <w:rsid w:val="000E60A6"/>
    <w:rsid w:val="000E6341"/>
    <w:rsid w:val="000E680A"/>
    <w:rsid w:val="000E681F"/>
    <w:rsid w:val="000E69B9"/>
    <w:rsid w:val="000E6AC9"/>
    <w:rsid w:val="000E7A11"/>
    <w:rsid w:val="000E7C86"/>
    <w:rsid w:val="000F0252"/>
    <w:rsid w:val="000F045D"/>
    <w:rsid w:val="000F0680"/>
    <w:rsid w:val="000F0CCE"/>
    <w:rsid w:val="000F0F30"/>
    <w:rsid w:val="000F1041"/>
    <w:rsid w:val="000F107F"/>
    <w:rsid w:val="000F177A"/>
    <w:rsid w:val="000F19D0"/>
    <w:rsid w:val="000F1A97"/>
    <w:rsid w:val="000F1AE7"/>
    <w:rsid w:val="000F1DB5"/>
    <w:rsid w:val="000F20EC"/>
    <w:rsid w:val="000F2BAD"/>
    <w:rsid w:val="000F30B4"/>
    <w:rsid w:val="000F33CE"/>
    <w:rsid w:val="000F37FA"/>
    <w:rsid w:val="000F3911"/>
    <w:rsid w:val="000F3D4D"/>
    <w:rsid w:val="000F3EA0"/>
    <w:rsid w:val="000F4443"/>
    <w:rsid w:val="000F4545"/>
    <w:rsid w:val="000F48AD"/>
    <w:rsid w:val="000F4D6A"/>
    <w:rsid w:val="000F501A"/>
    <w:rsid w:val="000F56D3"/>
    <w:rsid w:val="000F5AAC"/>
    <w:rsid w:val="000F5CD6"/>
    <w:rsid w:val="000F5E0B"/>
    <w:rsid w:val="000F6559"/>
    <w:rsid w:val="000F6785"/>
    <w:rsid w:val="000F69C4"/>
    <w:rsid w:val="000F6B1A"/>
    <w:rsid w:val="000F6CAC"/>
    <w:rsid w:val="000F6CFF"/>
    <w:rsid w:val="000F6DE2"/>
    <w:rsid w:val="000F6F58"/>
    <w:rsid w:val="000F746A"/>
    <w:rsid w:val="000F75CB"/>
    <w:rsid w:val="000F7956"/>
    <w:rsid w:val="000F7AEC"/>
    <w:rsid w:val="0010013A"/>
    <w:rsid w:val="00100339"/>
    <w:rsid w:val="0010057B"/>
    <w:rsid w:val="001005B5"/>
    <w:rsid w:val="001005C0"/>
    <w:rsid w:val="001006F2"/>
    <w:rsid w:val="00100790"/>
    <w:rsid w:val="0010081F"/>
    <w:rsid w:val="00100C29"/>
    <w:rsid w:val="00100CC7"/>
    <w:rsid w:val="00100F46"/>
    <w:rsid w:val="0010108D"/>
    <w:rsid w:val="00101836"/>
    <w:rsid w:val="00101869"/>
    <w:rsid w:val="00102373"/>
    <w:rsid w:val="00102541"/>
    <w:rsid w:val="001027FE"/>
    <w:rsid w:val="0010283F"/>
    <w:rsid w:val="001029A6"/>
    <w:rsid w:val="00102A39"/>
    <w:rsid w:val="00102B2E"/>
    <w:rsid w:val="00102D46"/>
    <w:rsid w:val="00102E24"/>
    <w:rsid w:val="0010301F"/>
    <w:rsid w:val="00103122"/>
    <w:rsid w:val="00103702"/>
    <w:rsid w:val="00103DB6"/>
    <w:rsid w:val="001044D6"/>
    <w:rsid w:val="0010464E"/>
    <w:rsid w:val="0010484C"/>
    <w:rsid w:val="00104BD6"/>
    <w:rsid w:val="001053EF"/>
    <w:rsid w:val="0010553F"/>
    <w:rsid w:val="00105FB5"/>
    <w:rsid w:val="0010618C"/>
    <w:rsid w:val="00106218"/>
    <w:rsid w:val="00106332"/>
    <w:rsid w:val="001066F8"/>
    <w:rsid w:val="00106E38"/>
    <w:rsid w:val="00107403"/>
    <w:rsid w:val="001075A3"/>
    <w:rsid w:val="00107659"/>
    <w:rsid w:val="001078AC"/>
    <w:rsid w:val="00107A4F"/>
    <w:rsid w:val="00107BAC"/>
    <w:rsid w:val="00107DE3"/>
    <w:rsid w:val="00107E70"/>
    <w:rsid w:val="00107F65"/>
    <w:rsid w:val="001100A6"/>
    <w:rsid w:val="001102AC"/>
    <w:rsid w:val="00110386"/>
    <w:rsid w:val="00110433"/>
    <w:rsid w:val="00110537"/>
    <w:rsid w:val="00110785"/>
    <w:rsid w:val="00110CAC"/>
    <w:rsid w:val="00110E36"/>
    <w:rsid w:val="00110EEF"/>
    <w:rsid w:val="00110FDE"/>
    <w:rsid w:val="0011157F"/>
    <w:rsid w:val="00111D82"/>
    <w:rsid w:val="00111EF4"/>
    <w:rsid w:val="0011225B"/>
    <w:rsid w:val="001122F0"/>
    <w:rsid w:val="00112816"/>
    <w:rsid w:val="00112890"/>
    <w:rsid w:val="00112C91"/>
    <w:rsid w:val="00112D0F"/>
    <w:rsid w:val="00112E29"/>
    <w:rsid w:val="00113315"/>
    <w:rsid w:val="0011349C"/>
    <w:rsid w:val="001136C8"/>
    <w:rsid w:val="00113FA6"/>
    <w:rsid w:val="00114651"/>
    <w:rsid w:val="00114670"/>
    <w:rsid w:val="00114701"/>
    <w:rsid w:val="00114A9E"/>
    <w:rsid w:val="00114C67"/>
    <w:rsid w:val="00114F18"/>
    <w:rsid w:val="00115305"/>
    <w:rsid w:val="001156FA"/>
    <w:rsid w:val="0011581C"/>
    <w:rsid w:val="00115DE5"/>
    <w:rsid w:val="00115DF4"/>
    <w:rsid w:val="00115E0E"/>
    <w:rsid w:val="0011615D"/>
    <w:rsid w:val="0011651D"/>
    <w:rsid w:val="00116BD4"/>
    <w:rsid w:val="00116CA8"/>
    <w:rsid w:val="001171FE"/>
    <w:rsid w:val="0011729D"/>
    <w:rsid w:val="00117E1C"/>
    <w:rsid w:val="00117F1C"/>
    <w:rsid w:val="001200BB"/>
    <w:rsid w:val="001201BE"/>
    <w:rsid w:val="00120490"/>
    <w:rsid w:val="001204D2"/>
    <w:rsid w:val="0012066C"/>
    <w:rsid w:val="0012085C"/>
    <w:rsid w:val="00120B4F"/>
    <w:rsid w:val="00120B63"/>
    <w:rsid w:val="00120EC1"/>
    <w:rsid w:val="00121020"/>
    <w:rsid w:val="001215D2"/>
    <w:rsid w:val="00121606"/>
    <w:rsid w:val="00121A71"/>
    <w:rsid w:val="00121B53"/>
    <w:rsid w:val="00121C1A"/>
    <w:rsid w:val="00121D5C"/>
    <w:rsid w:val="00121F80"/>
    <w:rsid w:val="00122DF7"/>
    <w:rsid w:val="00123069"/>
    <w:rsid w:val="001230A8"/>
    <w:rsid w:val="00123319"/>
    <w:rsid w:val="001238DD"/>
    <w:rsid w:val="00123CC8"/>
    <w:rsid w:val="00123D33"/>
    <w:rsid w:val="00124195"/>
    <w:rsid w:val="00124402"/>
    <w:rsid w:val="00124479"/>
    <w:rsid w:val="00124506"/>
    <w:rsid w:val="00124533"/>
    <w:rsid w:val="00124687"/>
    <w:rsid w:val="00124799"/>
    <w:rsid w:val="0012490D"/>
    <w:rsid w:val="0012500C"/>
    <w:rsid w:val="00125159"/>
    <w:rsid w:val="001253FA"/>
    <w:rsid w:val="001255F0"/>
    <w:rsid w:val="0012566A"/>
    <w:rsid w:val="0012592B"/>
    <w:rsid w:val="00125B9D"/>
    <w:rsid w:val="00125BE5"/>
    <w:rsid w:val="00125C90"/>
    <w:rsid w:val="00126666"/>
    <w:rsid w:val="00126A73"/>
    <w:rsid w:val="00126AC3"/>
    <w:rsid w:val="00127921"/>
    <w:rsid w:val="00127ABB"/>
    <w:rsid w:val="00127BC7"/>
    <w:rsid w:val="00127BFF"/>
    <w:rsid w:val="0013086C"/>
    <w:rsid w:val="0013098A"/>
    <w:rsid w:val="00130AD5"/>
    <w:rsid w:val="00130C33"/>
    <w:rsid w:val="00130C72"/>
    <w:rsid w:val="00130D38"/>
    <w:rsid w:val="00131015"/>
    <w:rsid w:val="00131016"/>
    <w:rsid w:val="00131D1B"/>
    <w:rsid w:val="00131DBD"/>
    <w:rsid w:val="00131E75"/>
    <w:rsid w:val="00131FE2"/>
    <w:rsid w:val="001325C6"/>
    <w:rsid w:val="00132705"/>
    <w:rsid w:val="001327B0"/>
    <w:rsid w:val="001328F0"/>
    <w:rsid w:val="0013311A"/>
    <w:rsid w:val="001332F4"/>
    <w:rsid w:val="00133669"/>
    <w:rsid w:val="001338E6"/>
    <w:rsid w:val="00134C03"/>
    <w:rsid w:val="00134CA7"/>
    <w:rsid w:val="00134E37"/>
    <w:rsid w:val="001350AA"/>
    <w:rsid w:val="001350CC"/>
    <w:rsid w:val="00135148"/>
    <w:rsid w:val="001354D1"/>
    <w:rsid w:val="001354DB"/>
    <w:rsid w:val="001355AB"/>
    <w:rsid w:val="0013588C"/>
    <w:rsid w:val="0013602F"/>
    <w:rsid w:val="001362CA"/>
    <w:rsid w:val="001362DA"/>
    <w:rsid w:val="0013650B"/>
    <w:rsid w:val="001367A6"/>
    <w:rsid w:val="001400D1"/>
    <w:rsid w:val="00141AB2"/>
    <w:rsid w:val="001422C9"/>
    <w:rsid w:val="00142E7F"/>
    <w:rsid w:val="001430C0"/>
    <w:rsid w:val="0014322B"/>
    <w:rsid w:val="00143449"/>
    <w:rsid w:val="00143B76"/>
    <w:rsid w:val="00143EB9"/>
    <w:rsid w:val="00144077"/>
    <w:rsid w:val="001443CA"/>
    <w:rsid w:val="0014440F"/>
    <w:rsid w:val="001444F4"/>
    <w:rsid w:val="00144645"/>
    <w:rsid w:val="00144A0D"/>
    <w:rsid w:val="00144D21"/>
    <w:rsid w:val="00144D75"/>
    <w:rsid w:val="00145048"/>
    <w:rsid w:val="00145553"/>
    <w:rsid w:val="00145BA5"/>
    <w:rsid w:val="00145C2E"/>
    <w:rsid w:val="00145DC9"/>
    <w:rsid w:val="00145F94"/>
    <w:rsid w:val="001462F6"/>
    <w:rsid w:val="001464BB"/>
    <w:rsid w:val="0014655D"/>
    <w:rsid w:val="0014673F"/>
    <w:rsid w:val="00146B83"/>
    <w:rsid w:val="00146F62"/>
    <w:rsid w:val="0014709D"/>
    <w:rsid w:val="001472C5"/>
    <w:rsid w:val="0014747B"/>
    <w:rsid w:val="00147991"/>
    <w:rsid w:val="00147A3D"/>
    <w:rsid w:val="00147D4D"/>
    <w:rsid w:val="0015067A"/>
    <w:rsid w:val="00150ABF"/>
    <w:rsid w:val="0015127A"/>
    <w:rsid w:val="001513A5"/>
    <w:rsid w:val="001517B1"/>
    <w:rsid w:val="001518CB"/>
    <w:rsid w:val="00151991"/>
    <w:rsid w:val="00151C40"/>
    <w:rsid w:val="00151E6D"/>
    <w:rsid w:val="00152335"/>
    <w:rsid w:val="0015261B"/>
    <w:rsid w:val="0015263F"/>
    <w:rsid w:val="00152C6F"/>
    <w:rsid w:val="00152DDB"/>
    <w:rsid w:val="00152E3F"/>
    <w:rsid w:val="0015300A"/>
    <w:rsid w:val="001530D9"/>
    <w:rsid w:val="0015330D"/>
    <w:rsid w:val="0015374B"/>
    <w:rsid w:val="00153784"/>
    <w:rsid w:val="00153896"/>
    <w:rsid w:val="00153AE7"/>
    <w:rsid w:val="00153C2D"/>
    <w:rsid w:val="00153FC4"/>
    <w:rsid w:val="0015408D"/>
    <w:rsid w:val="0015473B"/>
    <w:rsid w:val="001547B3"/>
    <w:rsid w:val="00154D3E"/>
    <w:rsid w:val="00154DF5"/>
    <w:rsid w:val="00154FCD"/>
    <w:rsid w:val="00155261"/>
    <w:rsid w:val="001553C1"/>
    <w:rsid w:val="001553EB"/>
    <w:rsid w:val="0015544D"/>
    <w:rsid w:val="00155580"/>
    <w:rsid w:val="0015583F"/>
    <w:rsid w:val="00155AEF"/>
    <w:rsid w:val="001562B4"/>
    <w:rsid w:val="001562ED"/>
    <w:rsid w:val="0015667D"/>
    <w:rsid w:val="001568A0"/>
    <w:rsid w:val="00156963"/>
    <w:rsid w:val="00156BC2"/>
    <w:rsid w:val="00156CB0"/>
    <w:rsid w:val="001577F3"/>
    <w:rsid w:val="00157AF2"/>
    <w:rsid w:val="001602A2"/>
    <w:rsid w:val="001605F0"/>
    <w:rsid w:val="00160B5B"/>
    <w:rsid w:val="00161213"/>
    <w:rsid w:val="00161924"/>
    <w:rsid w:val="001619A2"/>
    <w:rsid w:val="00161A2F"/>
    <w:rsid w:val="00161E55"/>
    <w:rsid w:val="00161FB9"/>
    <w:rsid w:val="001624D9"/>
    <w:rsid w:val="00162669"/>
    <w:rsid w:val="00162D52"/>
    <w:rsid w:val="00162E4B"/>
    <w:rsid w:val="00163080"/>
    <w:rsid w:val="001630C5"/>
    <w:rsid w:val="00163343"/>
    <w:rsid w:val="00163745"/>
    <w:rsid w:val="00163835"/>
    <w:rsid w:val="00163A7F"/>
    <w:rsid w:val="00163C00"/>
    <w:rsid w:val="00163FCB"/>
    <w:rsid w:val="0016491D"/>
    <w:rsid w:val="001649D1"/>
    <w:rsid w:val="00164A88"/>
    <w:rsid w:val="0016508F"/>
    <w:rsid w:val="0016580C"/>
    <w:rsid w:val="001659FD"/>
    <w:rsid w:val="00165C77"/>
    <w:rsid w:val="001668F1"/>
    <w:rsid w:val="00166C09"/>
    <w:rsid w:val="00166C11"/>
    <w:rsid w:val="0016719E"/>
    <w:rsid w:val="001671DE"/>
    <w:rsid w:val="00167996"/>
    <w:rsid w:val="00167B41"/>
    <w:rsid w:val="00170307"/>
    <w:rsid w:val="00170BE3"/>
    <w:rsid w:val="00170C31"/>
    <w:rsid w:val="00170E9F"/>
    <w:rsid w:val="00171501"/>
    <w:rsid w:val="001716D9"/>
    <w:rsid w:val="00171CB4"/>
    <w:rsid w:val="00171F93"/>
    <w:rsid w:val="001720CC"/>
    <w:rsid w:val="00172274"/>
    <w:rsid w:val="001726F0"/>
    <w:rsid w:val="001729A8"/>
    <w:rsid w:val="00172B08"/>
    <w:rsid w:val="00172CE6"/>
    <w:rsid w:val="00173186"/>
    <w:rsid w:val="0017326D"/>
    <w:rsid w:val="00173282"/>
    <w:rsid w:val="00173398"/>
    <w:rsid w:val="00174439"/>
    <w:rsid w:val="00174488"/>
    <w:rsid w:val="00174649"/>
    <w:rsid w:val="00174C19"/>
    <w:rsid w:val="00174FDB"/>
    <w:rsid w:val="0017561C"/>
    <w:rsid w:val="0017563C"/>
    <w:rsid w:val="00175A9E"/>
    <w:rsid w:val="001762B4"/>
    <w:rsid w:val="00176727"/>
    <w:rsid w:val="00176B07"/>
    <w:rsid w:val="00176BE4"/>
    <w:rsid w:val="00176C9B"/>
    <w:rsid w:val="001772F2"/>
    <w:rsid w:val="001773D6"/>
    <w:rsid w:val="0017747A"/>
    <w:rsid w:val="001774AA"/>
    <w:rsid w:val="0017751B"/>
    <w:rsid w:val="00177CA8"/>
    <w:rsid w:val="00177DB4"/>
    <w:rsid w:val="00177FAD"/>
    <w:rsid w:val="00180108"/>
    <w:rsid w:val="00180251"/>
    <w:rsid w:val="001802BD"/>
    <w:rsid w:val="001804AB"/>
    <w:rsid w:val="001806D2"/>
    <w:rsid w:val="00180748"/>
    <w:rsid w:val="0018095E"/>
    <w:rsid w:val="00180C5A"/>
    <w:rsid w:val="0018118E"/>
    <w:rsid w:val="0018145A"/>
    <w:rsid w:val="00181483"/>
    <w:rsid w:val="0018169E"/>
    <w:rsid w:val="00181778"/>
    <w:rsid w:val="0018195B"/>
    <w:rsid w:val="00181C71"/>
    <w:rsid w:val="00181DC9"/>
    <w:rsid w:val="00181EA1"/>
    <w:rsid w:val="00181EB2"/>
    <w:rsid w:val="00181FBE"/>
    <w:rsid w:val="00182104"/>
    <w:rsid w:val="001821A9"/>
    <w:rsid w:val="00182376"/>
    <w:rsid w:val="0018288E"/>
    <w:rsid w:val="00182DA3"/>
    <w:rsid w:val="00182FBC"/>
    <w:rsid w:val="001831D3"/>
    <w:rsid w:val="00183334"/>
    <w:rsid w:val="001834F8"/>
    <w:rsid w:val="001835AA"/>
    <w:rsid w:val="0018367A"/>
    <w:rsid w:val="00183855"/>
    <w:rsid w:val="001839D1"/>
    <w:rsid w:val="00183D4A"/>
    <w:rsid w:val="00183E95"/>
    <w:rsid w:val="0018423A"/>
    <w:rsid w:val="0018430F"/>
    <w:rsid w:val="001844ED"/>
    <w:rsid w:val="001845F4"/>
    <w:rsid w:val="00184656"/>
    <w:rsid w:val="00184728"/>
    <w:rsid w:val="001847CF"/>
    <w:rsid w:val="00184841"/>
    <w:rsid w:val="00184AB4"/>
    <w:rsid w:val="00184B55"/>
    <w:rsid w:val="001851BE"/>
    <w:rsid w:val="001851F0"/>
    <w:rsid w:val="00185224"/>
    <w:rsid w:val="00185556"/>
    <w:rsid w:val="00185763"/>
    <w:rsid w:val="00185831"/>
    <w:rsid w:val="00185E57"/>
    <w:rsid w:val="00185F4D"/>
    <w:rsid w:val="00186349"/>
    <w:rsid w:val="0018634E"/>
    <w:rsid w:val="001866C9"/>
    <w:rsid w:val="00186975"/>
    <w:rsid w:val="00186986"/>
    <w:rsid w:val="00186A61"/>
    <w:rsid w:val="00186A86"/>
    <w:rsid w:val="00186C3E"/>
    <w:rsid w:val="00186FEC"/>
    <w:rsid w:val="00187027"/>
    <w:rsid w:val="0018729A"/>
    <w:rsid w:val="001873A4"/>
    <w:rsid w:val="00187415"/>
    <w:rsid w:val="001875F7"/>
    <w:rsid w:val="00187D09"/>
    <w:rsid w:val="00190243"/>
    <w:rsid w:val="001904C7"/>
    <w:rsid w:val="001905A7"/>
    <w:rsid w:val="001905DD"/>
    <w:rsid w:val="00190673"/>
    <w:rsid w:val="001907C8"/>
    <w:rsid w:val="00190934"/>
    <w:rsid w:val="00190A42"/>
    <w:rsid w:val="00190B74"/>
    <w:rsid w:val="00190C67"/>
    <w:rsid w:val="001910E6"/>
    <w:rsid w:val="00191532"/>
    <w:rsid w:val="00191552"/>
    <w:rsid w:val="0019226E"/>
    <w:rsid w:val="0019231C"/>
    <w:rsid w:val="00192513"/>
    <w:rsid w:val="00192800"/>
    <w:rsid w:val="001929C0"/>
    <w:rsid w:val="00192B86"/>
    <w:rsid w:val="00192E70"/>
    <w:rsid w:val="00192FB5"/>
    <w:rsid w:val="0019302C"/>
    <w:rsid w:val="0019302F"/>
    <w:rsid w:val="0019334A"/>
    <w:rsid w:val="00193BEF"/>
    <w:rsid w:val="00193EF2"/>
    <w:rsid w:val="00194222"/>
    <w:rsid w:val="00194409"/>
    <w:rsid w:val="001945F0"/>
    <w:rsid w:val="00194806"/>
    <w:rsid w:val="00194967"/>
    <w:rsid w:val="00194A2C"/>
    <w:rsid w:val="00194B0A"/>
    <w:rsid w:val="00194D58"/>
    <w:rsid w:val="001952A9"/>
    <w:rsid w:val="001953DF"/>
    <w:rsid w:val="00195A57"/>
    <w:rsid w:val="00195AF4"/>
    <w:rsid w:val="00195B48"/>
    <w:rsid w:val="00195FBB"/>
    <w:rsid w:val="001960E6"/>
    <w:rsid w:val="00196549"/>
    <w:rsid w:val="0019667F"/>
    <w:rsid w:val="001966E2"/>
    <w:rsid w:val="00196C1C"/>
    <w:rsid w:val="00196F4B"/>
    <w:rsid w:val="00196FEC"/>
    <w:rsid w:val="00197538"/>
    <w:rsid w:val="0019777C"/>
    <w:rsid w:val="001977DA"/>
    <w:rsid w:val="00197B8E"/>
    <w:rsid w:val="001A096E"/>
    <w:rsid w:val="001A0BBD"/>
    <w:rsid w:val="001A1335"/>
    <w:rsid w:val="001A17D7"/>
    <w:rsid w:val="001A1FB5"/>
    <w:rsid w:val="001A233C"/>
    <w:rsid w:val="001A24C5"/>
    <w:rsid w:val="001A2C3A"/>
    <w:rsid w:val="001A301B"/>
    <w:rsid w:val="001A3295"/>
    <w:rsid w:val="001A33A4"/>
    <w:rsid w:val="001A33FB"/>
    <w:rsid w:val="001A3A1D"/>
    <w:rsid w:val="001A3ACB"/>
    <w:rsid w:val="001A3CE8"/>
    <w:rsid w:val="001A3DB3"/>
    <w:rsid w:val="001A3E22"/>
    <w:rsid w:val="001A4706"/>
    <w:rsid w:val="001A4B74"/>
    <w:rsid w:val="001A4DCD"/>
    <w:rsid w:val="001A4F3F"/>
    <w:rsid w:val="001A4FEA"/>
    <w:rsid w:val="001A52F5"/>
    <w:rsid w:val="001A52F9"/>
    <w:rsid w:val="001A5458"/>
    <w:rsid w:val="001A55E2"/>
    <w:rsid w:val="001A56D0"/>
    <w:rsid w:val="001A5C3D"/>
    <w:rsid w:val="001A6275"/>
    <w:rsid w:val="001A6979"/>
    <w:rsid w:val="001A6C9F"/>
    <w:rsid w:val="001A6E3B"/>
    <w:rsid w:val="001A6FDE"/>
    <w:rsid w:val="001A7097"/>
    <w:rsid w:val="001A7111"/>
    <w:rsid w:val="001A71C9"/>
    <w:rsid w:val="001A76D3"/>
    <w:rsid w:val="001A781B"/>
    <w:rsid w:val="001A7E51"/>
    <w:rsid w:val="001A7EBB"/>
    <w:rsid w:val="001A7F08"/>
    <w:rsid w:val="001B0717"/>
    <w:rsid w:val="001B0738"/>
    <w:rsid w:val="001B0A36"/>
    <w:rsid w:val="001B0BF0"/>
    <w:rsid w:val="001B0D8D"/>
    <w:rsid w:val="001B0ECF"/>
    <w:rsid w:val="001B111B"/>
    <w:rsid w:val="001B11AA"/>
    <w:rsid w:val="001B1228"/>
    <w:rsid w:val="001B14F6"/>
    <w:rsid w:val="001B1BBC"/>
    <w:rsid w:val="001B1BDF"/>
    <w:rsid w:val="001B1D96"/>
    <w:rsid w:val="001B1F2B"/>
    <w:rsid w:val="001B2328"/>
    <w:rsid w:val="001B2956"/>
    <w:rsid w:val="001B30F8"/>
    <w:rsid w:val="001B3397"/>
    <w:rsid w:val="001B355F"/>
    <w:rsid w:val="001B3B8E"/>
    <w:rsid w:val="001B3B97"/>
    <w:rsid w:val="001B4098"/>
    <w:rsid w:val="001B4683"/>
    <w:rsid w:val="001B4B92"/>
    <w:rsid w:val="001B58A6"/>
    <w:rsid w:val="001B5F9A"/>
    <w:rsid w:val="001B603A"/>
    <w:rsid w:val="001B6081"/>
    <w:rsid w:val="001B6124"/>
    <w:rsid w:val="001B67A6"/>
    <w:rsid w:val="001B6B3A"/>
    <w:rsid w:val="001B6C68"/>
    <w:rsid w:val="001B6D1C"/>
    <w:rsid w:val="001B76C2"/>
    <w:rsid w:val="001B7CA5"/>
    <w:rsid w:val="001B7CF9"/>
    <w:rsid w:val="001C004F"/>
    <w:rsid w:val="001C0408"/>
    <w:rsid w:val="001C087E"/>
    <w:rsid w:val="001C0900"/>
    <w:rsid w:val="001C096D"/>
    <w:rsid w:val="001C0C31"/>
    <w:rsid w:val="001C0FF0"/>
    <w:rsid w:val="001C166F"/>
    <w:rsid w:val="001C1EC1"/>
    <w:rsid w:val="001C22A2"/>
    <w:rsid w:val="001C245B"/>
    <w:rsid w:val="001C27BE"/>
    <w:rsid w:val="001C2E4C"/>
    <w:rsid w:val="001C32AA"/>
    <w:rsid w:val="001C32FE"/>
    <w:rsid w:val="001C3590"/>
    <w:rsid w:val="001C370C"/>
    <w:rsid w:val="001C3C4D"/>
    <w:rsid w:val="001C3FB4"/>
    <w:rsid w:val="001C4123"/>
    <w:rsid w:val="001C444A"/>
    <w:rsid w:val="001C46A9"/>
    <w:rsid w:val="001C479D"/>
    <w:rsid w:val="001C49E9"/>
    <w:rsid w:val="001C5443"/>
    <w:rsid w:val="001C5680"/>
    <w:rsid w:val="001C582A"/>
    <w:rsid w:val="001C5CFA"/>
    <w:rsid w:val="001C5D9A"/>
    <w:rsid w:val="001C6075"/>
    <w:rsid w:val="001C61E1"/>
    <w:rsid w:val="001C638A"/>
    <w:rsid w:val="001C6416"/>
    <w:rsid w:val="001C6A50"/>
    <w:rsid w:val="001C7C33"/>
    <w:rsid w:val="001C7CFA"/>
    <w:rsid w:val="001C7DC0"/>
    <w:rsid w:val="001C7F0F"/>
    <w:rsid w:val="001C7FB7"/>
    <w:rsid w:val="001D041C"/>
    <w:rsid w:val="001D04CC"/>
    <w:rsid w:val="001D0E89"/>
    <w:rsid w:val="001D15EE"/>
    <w:rsid w:val="001D1F1E"/>
    <w:rsid w:val="001D21BF"/>
    <w:rsid w:val="001D2D99"/>
    <w:rsid w:val="001D2E92"/>
    <w:rsid w:val="001D2ED4"/>
    <w:rsid w:val="001D2F75"/>
    <w:rsid w:val="001D304C"/>
    <w:rsid w:val="001D30D4"/>
    <w:rsid w:val="001D33E4"/>
    <w:rsid w:val="001D33F5"/>
    <w:rsid w:val="001D35A8"/>
    <w:rsid w:val="001D3D29"/>
    <w:rsid w:val="001D400D"/>
    <w:rsid w:val="001D4F80"/>
    <w:rsid w:val="001D51E0"/>
    <w:rsid w:val="001D5386"/>
    <w:rsid w:val="001D5D0C"/>
    <w:rsid w:val="001D5DE7"/>
    <w:rsid w:val="001D5E40"/>
    <w:rsid w:val="001D6390"/>
    <w:rsid w:val="001D6796"/>
    <w:rsid w:val="001D6865"/>
    <w:rsid w:val="001D6F4A"/>
    <w:rsid w:val="001D7700"/>
    <w:rsid w:val="001D788F"/>
    <w:rsid w:val="001D7899"/>
    <w:rsid w:val="001D7C10"/>
    <w:rsid w:val="001D7C2F"/>
    <w:rsid w:val="001E01A5"/>
    <w:rsid w:val="001E01B3"/>
    <w:rsid w:val="001E02DD"/>
    <w:rsid w:val="001E0669"/>
    <w:rsid w:val="001E0688"/>
    <w:rsid w:val="001E08AB"/>
    <w:rsid w:val="001E0902"/>
    <w:rsid w:val="001E0D8E"/>
    <w:rsid w:val="001E11C1"/>
    <w:rsid w:val="001E1214"/>
    <w:rsid w:val="001E1225"/>
    <w:rsid w:val="001E148A"/>
    <w:rsid w:val="001E18B5"/>
    <w:rsid w:val="001E1998"/>
    <w:rsid w:val="001E1CE7"/>
    <w:rsid w:val="001E1DAF"/>
    <w:rsid w:val="001E2001"/>
    <w:rsid w:val="001E2040"/>
    <w:rsid w:val="001E24CC"/>
    <w:rsid w:val="001E26EC"/>
    <w:rsid w:val="001E284E"/>
    <w:rsid w:val="001E2C36"/>
    <w:rsid w:val="001E2D82"/>
    <w:rsid w:val="001E30AA"/>
    <w:rsid w:val="001E32F5"/>
    <w:rsid w:val="001E3377"/>
    <w:rsid w:val="001E3987"/>
    <w:rsid w:val="001E3BC4"/>
    <w:rsid w:val="001E3DB7"/>
    <w:rsid w:val="001E3E7D"/>
    <w:rsid w:val="001E41FF"/>
    <w:rsid w:val="001E4A00"/>
    <w:rsid w:val="001E4BFD"/>
    <w:rsid w:val="001E4DBE"/>
    <w:rsid w:val="001E5A90"/>
    <w:rsid w:val="001E5B4E"/>
    <w:rsid w:val="001E5CA7"/>
    <w:rsid w:val="001E60F1"/>
    <w:rsid w:val="001E618F"/>
    <w:rsid w:val="001E6B45"/>
    <w:rsid w:val="001E74C8"/>
    <w:rsid w:val="001E7570"/>
    <w:rsid w:val="001E775A"/>
    <w:rsid w:val="001E7B16"/>
    <w:rsid w:val="001E7D72"/>
    <w:rsid w:val="001E7DB2"/>
    <w:rsid w:val="001F0506"/>
    <w:rsid w:val="001F09C8"/>
    <w:rsid w:val="001F117F"/>
    <w:rsid w:val="001F13EC"/>
    <w:rsid w:val="001F1428"/>
    <w:rsid w:val="001F148D"/>
    <w:rsid w:val="001F1629"/>
    <w:rsid w:val="001F1B40"/>
    <w:rsid w:val="001F1D1D"/>
    <w:rsid w:val="001F201B"/>
    <w:rsid w:val="001F201D"/>
    <w:rsid w:val="001F2448"/>
    <w:rsid w:val="001F253C"/>
    <w:rsid w:val="001F27B5"/>
    <w:rsid w:val="001F282C"/>
    <w:rsid w:val="001F28CE"/>
    <w:rsid w:val="001F2945"/>
    <w:rsid w:val="001F334D"/>
    <w:rsid w:val="001F3388"/>
    <w:rsid w:val="001F34EF"/>
    <w:rsid w:val="001F37EE"/>
    <w:rsid w:val="001F40EE"/>
    <w:rsid w:val="001F4301"/>
    <w:rsid w:val="001F47D0"/>
    <w:rsid w:val="001F49A8"/>
    <w:rsid w:val="001F4A55"/>
    <w:rsid w:val="001F4BFA"/>
    <w:rsid w:val="001F5214"/>
    <w:rsid w:val="001F53BF"/>
    <w:rsid w:val="001F577C"/>
    <w:rsid w:val="001F5AE0"/>
    <w:rsid w:val="001F616A"/>
    <w:rsid w:val="001F6324"/>
    <w:rsid w:val="001F6445"/>
    <w:rsid w:val="001F675C"/>
    <w:rsid w:val="001F7079"/>
    <w:rsid w:val="001F7A35"/>
    <w:rsid w:val="001F7ACD"/>
    <w:rsid w:val="001F7AEC"/>
    <w:rsid w:val="001F7EEF"/>
    <w:rsid w:val="001F7EF5"/>
    <w:rsid w:val="00200311"/>
    <w:rsid w:val="0020033E"/>
    <w:rsid w:val="0020035A"/>
    <w:rsid w:val="0020038A"/>
    <w:rsid w:val="002004C4"/>
    <w:rsid w:val="00200926"/>
    <w:rsid w:val="00200B2B"/>
    <w:rsid w:val="00200D5E"/>
    <w:rsid w:val="00201363"/>
    <w:rsid w:val="002014C4"/>
    <w:rsid w:val="00201DC8"/>
    <w:rsid w:val="0020359E"/>
    <w:rsid w:val="00203B4A"/>
    <w:rsid w:val="00203BBD"/>
    <w:rsid w:val="00203CA9"/>
    <w:rsid w:val="00203D9B"/>
    <w:rsid w:val="00203FF1"/>
    <w:rsid w:val="0020409B"/>
    <w:rsid w:val="0020418F"/>
    <w:rsid w:val="00204552"/>
    <w:rsid w:val="0020461A"/>
    <w:rsid w:val="0020469A"/>
    <w:rsid w:val="00204977"/>
    <w:rsid w:val="00204995"/>
    <w:rsid w:val="00204E86"/>
    <w:rsid w:val="00204FB5"/>
    <w:rsid w:val="0020504B"/>
    <w:rsid w:val="00205099"/>
    <w:rsid w:val="00205298"/>
    <w:rsid w:val="002055E1"/>
    <w:rsid w:val="00205755"/>
    <w:rsid w:val="002057A6"/>
    <w:rsid w:val="00205DCF"/>
    <w:rsid w:val="00205EB1"/>
    <w:rsid w:val="0020625C"/>
    <w:rsid w:val="00206589"/>
    <w:rsid w:val="002065A5"/>
    <w:rsid w:val="002066C0"/>
    <w:rsid w:val="002071C3"/>
    <w:rsid w:val="0020723E"/>
    <w:rsid w:val="00207979"/>
    <w:rsid w:val="0021046E"/>
    <w:rsid w:val="00210A5B"/>
    <w:rsid w:val="00210C9F"/>
    <w:rsid w:val="00210E7D"/>
    <w:rsid w:val="00210F17"/>
    <w:rsid w:val="0021124F"/>
    <w:rsid w:val="0021153B"/>
    <w:rsid w:val="0021168E"/>
    <w:rsid w:val="00211B9F"/>
    <w:rsid w:val="00211BEB"/>
    <w:rsid w:val="00211CEB"/>
    <w:rsid w:val="00212199"/>
    <w:rsid w:val="00212322"/>
    <w:rsid w:val="00212391"/>
    <w:rsid w:val="002123B3"/>
    <w:rsid w:val="0021285D"/>
    <w:rsid w:val="00212F67"/>
    <w:rsid w:val="00212F79"/>
    <w:rsid w:val="002134CE"/>
    <w:rsid w:val="002138BE"/>
    <w:rsid w:val="00213CD5"/>
    <w:rsid w:val="002145D9"/>
    <w:rsid w:val="00214918"/>
    <w:rsid w:val="002149B1"/>
    <w:rsid w:val="00214D3A"/>
    <w:rsid w:val="00214F2E"/>
    <w:rsid w:val="002150C6"/>
    <w:rsid w:val="00215124"/>
    <w:rsid w:val="0021524A"/>
    <w:rsid w:val="002152D4"/>
    <w:rsid w:val="002157E2"/>
    <w:rsid w:val="00215FD9"/>
    <w:rsid w:val="00216157"/>
    <w:rsid w:val="0021628D"/>
    <w:rsid w:val="00216475"/>
    <w:rsid w:val="0021675C"/>
    <w:rsid w:val="00216B33"/>
    <w:rsid w:val="00216F44"/>
    <w:rsid w:val="00217434"/>
    <w:rsid w:val="00217695"/>
    <w:rsid w:val="002177E3"/>
    <w:rsid w:val="002179C8"/>
    <w:rsid w:val="00217B81"/>
    <w:rsid w:val="00217C18"/>
    <w:rsid w:val="00217C82"/>
    <w:rsid w:val="0022011D"/>
    <w:rsid w:val="00220192"/>
    <w:rsid w:val="00220343"/>
    <w:rsid w:val="002207C5"/>
    <w:rsid w:val="0022087C"/>
    <w:rsid w:val="0022091B"/>
    <w:rsid w:val="0022106E"/>
    <w:rsid w:val="0022130E"/>
    <w:rsid w:val="00221491"/>
    <w:rsid w:val="00221FE1"/>
    <w:rsid w:val="00222376"/>
    <w:rsid w:val="00222779"/>
    <w:rsid w:val="00222C7A"/>
    <w:rsid w:val="002231A9"/>
    <w:rsid w:val="00223674"/>
    <w:rsid w:val="00223867"/>
    <w:rsid w:val="00223D64"/>
    <w:rsid w:val="0022447F"/>
    <w:rsid w:val="00224A48"/>
    <w:rsid w:val="0022503C"/>
    <w:rsid w:val="002252B7"/>
    <w:rsid w:val="002257F2"/>
    <w:rsid w:val="00225D1A"/>
    <w:rsid w:val="002261E0"/>
    <w:rsid w:val="0022644A"/>
    <w:rsid w:val="00226EB6"/>
    <w:rsid w:val="002275A9"/>
    <w:rsid w:val="0022781F"/>
    <w:rsid w:val="0023005C"/>
    <w:rsid w:val="00230704"/>
    <w:rsid w:val="00230E00"/>
    <w:rsid w:val="00231BE2"/>
    <w:rsid w:val="00231D3E"/>
    <w:rsid w:val="00231DC4"/>
    <w:rsid w:val="00231EE3"/>
    <w:rsid w:val="00231EED"/>
    <w:rsid w:val="00232143"/>
    <w:rsid w:val="00233D5F"/>
    <w:rsid w:val="002343DF"/>
    <w:rsid w:val="0023453A"/>
    <w:rsid w:val="0023479A"/>
    <w:rsid w:val="00234AB0"/>
    <w:rsid w:val="00234F2B"/>
    <w:rsid w:val="0023507D"/>
    <w:rsid w:val="002354F4"/>
    <w:rsid w:val="00235D8F"/>
    <w:rsid w:val="002360D0"/>
    <w:rsid w:val="0023647B"/>
    <w:rsid w:val="002364D7"/>
    <w:rsid w:val="002367F2"/>
    <w:rsid w:val="00237137"/>
    <w:rsid w:val="002374CF"/>
    <w:rsid w:val="00237563"/>
    <w:rsid w:val="00240263"/>
    <w:rsid w:val="0024053A"/>
    <w:rsid w:val="002407E9"/>
    <w:rsid w:val="0024080E"/>
    <w:rsid w:val="00240C74"/>
    <w:rsid w:val="00240ED7"/>
    <w:rsid w:val="0024109A"/>
    <w:rsid w:val="00241347"/>
    <w:rsid w:val="00242841"/>
    <w:rsid w:val="00242E84"/>
    <w:rsid w:val="0024330B"/>
    <w:rsid w:val="0024331C"/>
    <w:rsid w:val="00243996"/>
    <w:rsid w:val="00244107"/>
    <w:rsid w:val="00244305"/>
    <w:rsid w:val="00244777"/>
    <w:rsid w:val="00245073"/>
    <w:rsid w:val="0024536E"/>
    <w:rsid w:val="002457DB"/>
    <w:rsid w:val="00245E53"/>
    <w:rsid w:val="0024624F"/>
    <w:rsid w:val="00246273"/>
    <w:rsid w:val="00246360"/>
    <w:rsid w:val="00246456"/>
    <w:rsid w:val="0024685E"/>
    <w:rsid w:val="00246AF3"/>
    <w:rsid w:val="00246C5C"/>
    <w:rsid w:val="00246F65"/>
    <w:rsid w:val="00247206"/>
    <w:rsid w:val="0024749C"/>
    <w:rsid w:val="00247548"/>
    <w:rsid w:val="00247847"/>
    <w:rsid w:val="00247898"/>
    <w:rsid w:val="00247C82"/>
    <w:rsid w:val="00247EF9"/>
    <w:rsid w:val="002501CA"/>
    <w:rsid w:val="002509F5"/>
    <w:rsid w:val="00250AB6"/>
    <w:rsid w:val="00250B63"/>
    <w:rsid w:val="00250F9C"/>
    <w:rsid w:val="00251310"/>
    <w:rsid w:val="0025137E"/>
    <w:rsid w:val="00251706"/>
    <w:rsid w:val="002517E7"/>
    <w:rsid w:val="00251984"/>
    <w:rsid w:val="00251D4C"/>
    <w:rsid w:val="00251DD3"/>
    <w:rsid w:val="00251EB0"/>
    <w:rsid w:val="0025209A"/>
    <w:rsid w:val="002523AB"/>
    <w:rsid w:val="002523BF"/>
    <w:rsid w:val="002523E8"/>
    <w:rsid w:val="0025243E"/>
    <w:rsid w:val="00252B46"/>
    <w:rsid w:val="00253228"/>
    <w:rsid w:val="00253242"/>
    <w:rsid w:val="002534F5"/>
    <w:rsid w:val="00253834"/>
    <w:rsid w:val="00253E08"/>
    <w:rsid w:val="00253F13"/>
    <w:rsid w:val="002540FD"/>
    <w:rsid w:val="00254440"/>
    <w:rsid w:val="00254642"/>
    <w:rsid w:val="00254F3F"/>
    <w:rsid w:val="0025520F"/>
    <w:rsid w:val="002552B0"/>
    <w:rsid w:val="00255774"/>
    <w:rsid w:val="00255B42"/>
    <w:rsid w:val="00255D6A"/>
    <w:rsid w:val="00255EF6"/>
    <w:rsid w:val="00255EFC"/>
    <w:rsid w:val="00256670"/>
    <w:rsid w:val="0025677E"/>
    <w:rsid w:val="002569C0"/>
    <w:rsid w:val="00256B4D"/>
    <w:rsid w:val="00256EAC"/>
    <w:rsid w:val="00256F53"/>
    <w:rsid w:val="002574DF"/>
    <w:rsid w:val="002575D0"/>
    <w:rsid w:val="00257ADB"/>
    <w:rsid w:val="00260171"/>
    <w:rsid w:val="002601D5"/>
    <w:rsid w:val="0026029C"/>
    <w:rsid w:val="00260809"/>
    <w:rsid w:val="00260B08"/>
    <w:rsid w:val="00260B13"/>
    <w:rsid w:val="00260CFC"/>
    <w:rsid w:val="00260D23"/>
    <w:rsid w:val="00260EDC"/>
    <w:rsid w:val="00260FC4"/>
    <w:rsid w:val="00261627"/>
    <w:rsid w:val="002617F3"/>
    <w:rsid w:val="00261B05"/>
    <w:rsid w:val="00261C34"/>
    <w:rsid w:val="00261F53"/>
    <w:rsid w:val="002620A5"/>
    <w:rsid w:val="00262253"/>
    <w:rsid w:val="00262427"/>
    <w:rsid w:val="00262711"/>
    <w:rsid w:val="00262E65"/>
    <w:rsid w:val="002630C8"/>
    <w:rsid w:val="00263310"/>
    <w:rsid w:val="002634D0"/>
    <w:rsid w:val="00263756"/>
    <w:rsid w:val="002637E5"/>
    <w:rsid w:val="002639AF"/>
    <w:rsid w:val="00263D5E"/>
    <w:rsid w:val="00264573"/>
    <w:rsid w:val="002645E3"/>
    <w:rsid w:val="00264A39"/>
    <w:rsid w:val="00264CCD"/>
    <w:rsid w:val="00264EF3"/>
    <w:rsid w:val="0026540C"/>
    <w:rsid w:val="00265E0E"/>
    <w:rsid w:val="00265F74"/>
    <w:rsid w:val="00266104"/>
    <w:rsid w:val="002662E6"/>
    <w:rsid w:val="002667D1"/>
    <w:rsid w:val="002669CC"/>
    <w:rsid w:val="00266ADE"/>
    <w:rsid w:val="00267053"/>
    <w:rsid w:val="00267583"/>
    <w:rsid w:val="002677FB"/>
    <w:rsid w:val="00267A79"/>
    <w:rsid w:val="00267E69"/>
    <w:rsid w:val="00267EA8"/>
    <w:rsid w:val="002704FD"/>
    <w:rsid w:val="00270C59"/>
    <w:rsid w:val="00271610"/>
    <w:rsid w:val="00271AEE"/>
    <w:rsid w:val="00271E3C"/>
    <w:rsid w:val="00272014"/>
    <w:rsid w:val="00272066"/>
    <w:rsid w:val="0027232F"/>
    <w:rsid w:val="00272677"/>
    <w:rsid w:val="00272B6D"/>
    <w:rsid w:val="00272EF5"/>
    <w:rsid w:val="00272FE0"/>
    <w:rsid w:val="00272FF5"/>
    <w:rsid w:val="0027311F"/>
    <w:rsid w:val="002735C5"/>
    <w:rsid w:val="00273604"/>
    <w:rsid w:val="0027365C"/>
    <w:rsid w:val="0027376F"/>
    <w:rsid w:val="002737C2"/>
    <w:rsid w:val="002740CC"/>
    <w:rsid w:val="0027446C"/>
    <w:rsid w:val="002745E7"/>
    <w:rsid w:val="00274709"/>
    <w:rsid w:val="0027475A"/>
    <w:rsid w:val="00274873"/>
    <w:rsid w:val="002748A2"/>
    <w:rsid w:val="0027491B"/>
    <w:rsid w:val="00274A3E"/>
    <w:rsid w:val="0027511C"/>
    <w:rsid w:val="0027522D"/>
    <w:rsid w:val="00275615"/>
    <w:rsid w:val="002756E4"/>
    <w:rsid w:val="00275B54"/>
    <w:rsid w:val="00275BAF"/>
    <w:rsid w:val="00275D7D"/>
    <w:rsid w:val="00275F29"/>
    <w:rsid w:val="002761BA"/>
    <w:rsid w:val="0027635E"/>
    <w:rsid w:val="00276379"/>
    <w:rsid w:val="00276517"/>
    <w:rsid w:val="002765B4"/>
    <w:rsid w:val="0027673A"/>
    <w:rsid w:val="0027680F"/>
    <w:rsid w:val="002768AE"/>
    <w:rsid w:val="0027696C"/>
    <w:rsid w:val="00276A0E"/>
    <w:rsid w:val="00277251"/>
    <w:rsid w:val="0027798C"/>
    <w:rsid w:val="00277C98"/>
    <w:rsid w:val="00277FAF"/>
    <w:rsid w:val="002800B3"/>
    <w:rsid w:val="002802A6"/>
    <w:rsid w:val="002804AF"/>
    <w:rsid w:val="00280EA8"/>
    <w:rsid w:val="00280EAC"/>
    <w:rsid w:val="0028101D"/>
    <w:rsid w:val="00281576"/>
    <w:rsid w:val="00281BD1"/>
    <w:rsid w:val="00281BDF"/>
    <w:rsid w:val="0028247A"/>
    <w:rsid w:val="002828C7"/>
    <w:rsid w:val="00282964"/>
    <w:rsid w:val="00282980"/>
    <w:rsid w:val="00282AA8"/>
    <w:rsid w:val="00282F44"/>
    <w:rsid w:val="0028301F"/>
    <w:rsid w:val="0028325D"/>
    <w:rsid w:val="00283582"/>
    <w:rsid w:val="002837AD"/>
    <w:rsid w:val="002837CF"/>
    <w:rsid w:val="00283C4A"/>
    <w:rsid w:val="0028436A"/>
    <w:rsid w:val="002844F1"/>
    <w:rsid w:val="002847EB"/>
    <w:rsid w:val="002849A3"/>
    <w:rsid w:val="00284CB3"/>
    <w:rsid w:val="00284DC1"/>
    <w:rsid w:val="00284DDB"/>
    <w:rsid w:val="00284F35"/>
    <w:rsid w:val="0028545D"/>
    <w:rsid w:val="002858D0"/>
    <w:rsid w:val="00285CB1"/>
    <w:rsid w:val="00285E92"/>
    <w:rsid w:val="00286044"/>
    <w:rsid w:val="0028661D"/>
    <w:rsid w:val="0028668E"/>
    <w:rsid w:val="002867AE"/>
    <w:rsid w:val="00286C65"/>
    <w:rsid w:val="00286DCB"/>
    <w:rsid w:val="0028711D"/>
    <w:rsid w:val="00287212"/>
    <w:rsid w:val="002872AC"/>
    <w:rsid w:val="00287784"/>
    <w:rsid w:val="00287C7B"/>
    <w:rsid w:val="00287DA5"/>
    <w:rsid w:val="002902BB"/>
    <w:rsid w:val="002903BB"/>
    <w:rsid w:val="00290709"/>
    <w:rsid w:val="0029075D"/>
    <w:rsid w:val="00290A3D"/>
    <w:rsid w:val="0029185D"/>
    <w:rsid w:val="00291913"/>
    <w:rsid w:val="00291C51"/>
    <w:rsid w:val="0029225C"/>
    <w:rsid w:val="002922B7"/>
    <w:rsid w:val="00292302"/>
    <w:rsid w:val="00292683"/>
    <w:rsid w:val="002927EB"/>
    <w:rsid w:val="00292E8B"/>
    <w:rsid w:val="00292F84"/>
    <w:rsid w:val="002931C0"/>
    <w:rsid w:val="00293628"/>
    <w:rsid w:val="0029362B"/>
    <w:rsid w:val="00293BE7"/>
    <w:rsid w:val="00294141"/>
    <w:rsid w:val="00294526"/>
    <w:rsid w:val="00294725"/>
    <w:rsid w:val="002949F2"/>
    <w:rsid w:val="00294C5A"/>
    <w:rsid w:val="00295180"/>
    <w:rsid w:val="00295AF5"/>
    <w:rsid w:val="00295C62"/>
    <w:rsid w:val="00296731"/>
    <w:rsid w:val="00296757"/>
    <w:rsid w:val="0029684F"/>
    <w:rsid w:val="00296D61"/>
    <w:rsid w:val="00296E38"/>
    <w:rsid w:val="002973A3"/>
    <w:rsid w:val="002978F0"/>
    <w:rsid w:val="00297AC5"/>
    <w:rsid w:val="00297CC0"/>
    <w:rsid w:val="00297DE3"/>
    <w:rsid w:val="00297DF4"/>
    <w:rsid w:val="00297EC7"/>
    <w:rsid w:val="002A010D"/>
    <w:rsid w:val="002A020B"/>
    <w:rsid w:val="002A06FB"/>
    <w:rsid w:val="002A084C"/>
    <w:rsid w:val="002A09E9"/>
    <w:rsid w:val="002A0C2A"/>
    <w:rsid w:val="002A0C62"/>
    <w:rsid w:val="002A109E"/>
    <w:rsid w:val="002A1249"/>
    <w:rsid w:val="002A149C"/>
    <w:rsid w:val="002A1564"/>
    <w:rsid w:val="002A1583"/>
    <w:rsid w:val="002A15EB"/>
    <w:rsid w:val="002A184B"/>
    <w:rsid w:val="002A18B7"/>
    <w:rsid w:val="002A19F2"/>
    <w:rsid w:val="002A237B"/>
    <w:rsid w:val="002A2632"/>
    <w:rsid w:val="002A26A1"/>
    <w:rsid w:val="002A29ED"/>
    <w:rsid w:val="002A2CD5"/>
    <w:rsid w:val="002A34A6"/>
    <w:rsid w:val="002A356D"/>
    <w:rsid w:val="002A377F"/>
    <w:rsid w:val="002A387D"/>
    <w:rsid w:val="002A3A6A"/>
    <w:rsid w:val="002A431F"/>
    <w:rsid w:val="002A445B"/>
    <w:rsid w:val="002A47AD"/>
    <w:rsid w:val="002A4A5D"/>
    <w:rsid w:val="002A4DD0"/>
    <w:rsid w:val="002A5777"/>
    <w:rsid w:val="002A57EB"/>
    <w:rsid w:val="002A596B"/>
    <w:rsid w:val="002A5F42"/>
    <w:rsid w:val="002A60A6"/>
    <w:rsid w:val="002A6821"/>
    <w:rsid w:val="002A6C17"/>
    <w:rsid w:val="002A7BEC"/>
    <w:rsid w:val="002B021B"/>
    <w:rsid w:val="002B02DC"/>
    <w:rsid w:val="002B04F3"/>
    <w:rsid w:val="002B0AAE"/>
    <w:rsid w:val="002B0B1C"/>
    <w:rsid w:val="002B0BBF"/>
    <w:rsid w:val="002B0F13"/>
    <w:rsid w:val="002B0FF2"/>
    <w:rsid w:val="002B0FFB"/>
    <w:rsid w:val="002B10FB"/>
    <w:rsid w:val="002B1401"/>
    <w:rsid w:val="002B1AAA"/>
    <w:rsid w:val="002B1BD3"/>
    <w:rsid w:val="002B1FD7"/>
    <w:rsid w:val="002B217D"/>
    <w:rsid w:val="002B2D89"/>
    <w:rsid w:val="002B2E58"/>
    <w:rsid w:val="002B3049"/>
    <w:rsid w:val="002B305A"/>
    <w:rsid w:val="002B305D"/>
    <w:rsid w:val="002B3BE6"/>
    <w:rsid w:val="002B3C56"/>
    <w:rsid w:val="002B3E56"/>
    <w:rsid w:val="002B43E5"/>
    <w:rsid w:val="002B46C8"/>
    <w:rsid w:val="002B4985"/>
    <w:rsid w:val="002B49EC"/>
    <w:rsid w:val="002B4E78"/>
    <w:rsid w:val="002B5185"/>
    <w:rsid w:val="002B55DA"/>
    <w:rsid w:val="002B58DE"/>
    <w:rsid w:val="002B5903"/>
    <w:rsid w:val="002B5A75"/>
    <w:rsid w:val="002B5C0D"/>
    <w:rsid w:val="002B5D79"/>
    <w:rsid w:val="002B5E97"/>
    <w:rsid w:val="002B6963"/>
    <w:rsid w:val="002B72FC"/>
    <w:rsid w:val="002B7473"/>
    <w:rsid w:val="002B7A5E"/>
    <w:rsid w:val="002B7CE5"/>
    <w:rsid w:val="002C0277"/>
    <w:rsid w:val="002C0506"/>
    <w:rsid w:val="002C0737"/>
    <w:rsid w:val="002C079C"/>
    <w:rsid w:val="002C0FC1"/>
    <w:rsid w:val="002C1116"/>
    <w:rsid w:val="002C14C5"/>
    <w:rsid w:val="002C14F3"/>
    <w:rsid w:val="002C15E8"/>
    <w:rsid w:val="002C2561"/>
    <w:rsid w:val="002C262C"/>
    <w:rsid w:val="002C28FF"/>
    <w:rsid w:val="002C2A42"/>
    <w:rsid w:val="002C2C40"/>
    <w:rsid w:val="002C2D0E"/>
    <w:rsid w:val="002C38CF"/>
    <w:rsid w:val="002C38F4"/>
    <w:rsid w:val="002C3C6B"/>
    <w:rsid w:val="002C3F51"/>
    <w:rsid w:val="002C4112"/>
    <w:rsid w:val="002C41A6"/>
    <w:rsid w:val="002C480B"/>
    <w:rsid w:val="002C4819"/>
    <w:rsid w:val="002C49EA"/>
    <w:rsid w:val="002C5169"/>
    <w:rsid w:val="002C5433"/>
    <w:rsid w:val="002C57C9"/>
    <w:rsid w:val="002C5AE5"/>
    <w:rsid w:val="002C63D8"/>
    <w:rsid w:val="002C6711"/>
    <w:rsid w:val="002C6921"/>
    <w:rsid w:val="002C6AA6"/>
    <w:rsid w:val="002C6CF6"/>
    <w:rsid w:val="002C753D"/>
    <w:rsid w:val="002C76C9"/>
    <w:rsid w:val="002C76D7"/>
    <w:rsid w:val="002D03F5"/>
    <w:rsid w:val="002D0436"/>
    <w:rsid w:val="002D07B8"/>
    <w:rsid w:val="002D0A09"/>
    <w:rsid w:val="002D0AD9"/>
    <w:rsid w:val="002D0E81"/>
    <w:rsid w:val="002D0FF5"/>
    <w:rsid w:val="002D1083"/>
    <w:rsid w:val="002D15D9"/>
    <w:rsid w:val="002D1B1B"/>
    <w:rsid w:val="002D1C0F"/>
    <w:rsid w:val="002D1F49"/>
    <w:rsid w:val="002D219F"/>
    <w:rsid w:val="002D21C9"/>
    <w:rsid w:val="002D2323"/>
    <w:rsid w:val="002D23BD"/>
    <w:rsid w:val="002D2876"/>
    <w:rsid w:val="002D3A8E"/>
    <w:rsid w:val="002D3D86"/>
    <w:rsid w:val="002D3EC6"/>
    <w:rsid w:val="002D4617"/>
    <w:rsid w:val="002D4650"/>
    <w:rsid w:val="002D4684"/>
    <w:rsid w:val="002D4BD5"/>
    <w:rsid w:val="002D4EB6"/>
    <w:rsid w:val="002D4FC4"/>
    <w:rsid w:val="002D5311"/>
    <w:rsid w:val="002D53EA"/>
    <w:rsid w:val="002D5615"/>
    <w:rsid w:val="002D5624"/>
    <w:rsid w:val="002D5784"/>
    <w:rsid w:val="002D5B48"/>
    <w:rsid w:val="002D5BA6"/>
    <w:rsid w:val="002D5F4E"/>
    <w:rsid w:val="002D60D6"/>
    <w:rsid w:val="002D626A"/>
    <w:rsid w:val="002D64EE"/>
    <w:rsid w:val="002D6623"/>
    <w:rsid w:val="002D664B"/>
    <w:rsid w:val="002D6BFA"/>
    <w:rsid w:val="002D6C0D"/>
    <w:rsid w:val="002D6C39"/>
    <w:rsid w:val="002D6F0B"/>
    <w:rsid w:val="002D735D"/>
    <w:rsid w:val="002D773E"/>
    <w:rsid w:val="002D7A27"/>
    <w:rsid w:val="002D7AD0"/>
    <w:rsid w:val="002E01B0"/>
    <w:rsid w:val="002E0B68"/>
    <w:rsid w:val="002E0BF3"/>
    <w:rsid w:val="002E0E8D"/>
    <w:rsid w:val="002E1043"/>
    <w:rsid w:val="002E104D"/>
    <w:rsid w:val="002E10FF"/>
    <w:rsid w:val="002E1861"/>
    <w:rsid w:val="002E1A25"/>
    <w:rsid w:val="002E1C33"/>
    <w:rsid w:val="002E1CEA"/>
    <w:rsid w:val="002E2387"/>
    <w:rsid w:val="002E24F2"/>
    <w:rsid w:val="002E287A"/>
    <w:rsid w:val="002E34A2"/>
    <w:rsid w:val="002E38D6"/>
    <w:rsid w:val="002E3AAE"/>
    <w:rsid w:val="002E3B72"/>
    <w:rsid w:val="002E4131"/>
    <w:rsid w:val="002E41D8"/>
    <w:rsid w:val="002E46C2"/>
    <w:rsid w:val="002E493A"/>
    <w:rsid w:val="002E4C45"/>
    <w:rsid w:val="002E5437"/>
    <w:rsid w:val="002E5550"/>
    <w:rsid w:val="002E56D1"/>
    <w:rsid w:val="002E59A0"/>
    <w:rsid w:val="002E5BB2"/>
    <w:rsid w:val="002E5D27"/>
    <w:rsid w:val="002E63CC"/>
    <w:rsid w:val="002E650A"/>
    <w:rsid w:val="002E66AB"/>
    <w:rsid w:val="002E696A"/>
    <w:rsid w:val="002E6B90"/>
    <w:rsid w:val="002E6F45"/>
    <w:rsid w:val="002E6F78"/>
    <w:rsid w:val="002E6F9E"/>
    <w:rsid w:val="002E7051"/>
    <w:rsid w:val="002E7536"/>
    <w:rsid w:val="002E754C"/>
    <w:rsid w:val="002E7772"/>
    <w:rsid w:val="002E7B61"/>
    <w:rsid w:val="002E7F2A"/>
    <w:rsid w:val="002F0450"/>
    <w:rsid w:val="002F066D"/>
    <w:rsid w:val="002F0D3B"/>
    <w:rsid w:val="002F113F"/>
    <w:rsid w:val="002F1868"/>
    <w:rsid w:val="002F1929"/>
    <w:rsid w:val="002F193E"/>
    <w:rsid w:val="002F1951"/>
    <w:rsid w:val="002F1D12"/>
    <w:rsid w:val="002F1EAF"/>
    <w:rsid w:val="002F2183"/>
    <w:rsid w:val="002F2243"/>
    <w:rsid w:val="002F22DA"/>
    <w:rsid w:val="002F2961"/>
    <w:rsid w:val="002F2A12"/>
    <w:rsid w:val="002F2B4A"/>
    <w:rsid w:val="002F313F"/>
    <w:rsid w:val="002F3267"/>
    <w:rsid w:val="002F3274"/>
    <w:rsid w:val="002F3749"/>
    <w:rsid w:val="002F3A3A"/>
    <w:rsid w:val="002F3AF0"/>
    <w:rsid w:val="002F3D02"/>
    <w:rsid w:val="002F3E1D"/>
    <w:rsid w:val="002F41F3"/>
    <w:rsid w:val="002F4257"/>
    <w:rsid w:val="002F448F"/>
    <w:rsid w:val="002F450D"/>
    <w:rsid w:val="002F45B4"/>
    <w:rsid w:val="002F45C7"/>
    <w:rsid w:val="002F4757"/>
    <w:rsid w:val="002F48D3"/>
    <w:rsid w:val="002F4BB0"/>
    <w:rsid w:val="002F4E5A"/>
    <w:rsid w:val="002F5431"/>
    <w:rsid w:val="002F54F2"/>
    <w:rsid w:val="002F572A"/>
    <w:rsid w:val="002F5746"/>
    <w:rsid w:val="002F58FB"/>
    <w:rsid w:val="002F5C7F"/>
    <w:rsid w:val="002F5C8F"/>
    <w:rsid w:val="002F5DEE"/>
    <w:rsid w:val="002F5FA5"/>
    <w:rsid w:val="002F618C"/>
    <w:rsid w:val="002F6596"/>
    <w:rsid w:val="002F679A"/>
    <w:rsid w:val="002F688B"/>
    <w:rsid w:val="002F6970"/>
    <w:rsid w:val="002F6BB9"/>
    <w:rsid w:val="002F7031"/>
    <w:rsid w:val="002F7101"/>
    <w:rsid w:val="002F717E"/>
    <w:rsid w:val="002F74F9"/>
    <w:rsid w:val="002F7767"/>
    <w:rsid w:val="002F777F"/>
    <w:rsid w:val="002F796A"/>
    <w:rsid w:val="002F7B34"/>
    <w:rsid w:val="0030004F"/>
    <w:rsid w:val="003002A5"/>
    <w:rsid w:val="003005EC"/>
    <w:rsid w:val="00300BEE"/>
    <w:rsid w:val="00300D59"/>
    <w:rsid w:val="00300FFB"/>
    <w:rsid w:val="00301531"/>
    <w:rsid w:val="00301EFF"/>
    <w:rsid w:val="00301F0D"/>
    <w:rsid w:val="00301F0F"/>
    <w:rsid w:val="00302016"/>
    <w:rsid w:val="00302ABA"/>
    <w:rsid w:val="00302CE5"/>
    <w:rsid w:val="00303070"/>
    <w:rsid w:val="00303430"/>
    <w:rsid w:val="00303B93"/>
    <w:rsid w:val="00303D47"/>
    <w:rsid w:val="0030404A"/>
    <w:rsid w:val="00304177"/>
    <w:rsid w:val="003045D8"/>
    <w:rsid w:val="00304707"/>
    <w:rsid w:val="00304AB7"/>
    <w:rsid w:val="00304B27"/>
    <w:rsid w:val="00304B44"/>
    <w:rsid w:val="00304C90"/>
    <w:rsid w:val="0030525B"/>
    <w:rsid w:val="003052C3"/>
    <w:rsid w:val="003055DA"/>
    <w:rsid w:val="003057E6"/>
    <w:rsid w:val="00305847"/>
    <w:rsid w:val="003066AF"/>
    <w:rsid w:val="00306DA9"/>
    <w:rsid w:val="003072BF"/>
    <w:rsid w:val="00307C05"/>
    <w:rsid w:val="00307D45"/>
    <w:rsid w:val="00307D60"/>
    <w:rsid w:val="00310346"/>
    <w:rsid w:val="0031034B"/>
    <w:rsid w:val="00310A8F"/>
    <w:rsid w:val="00310BF0"/>
    <w:rsid w:val="00310CA7"/>
    <w:rsid w:val="003110DE"/>
    <w:rsid w:val="003114E4"/>
    <w:rsid w:val="003115E1"/>
    <w:rsid w:val="00311872"/>
    <w:rsid w:val="00311AC6"/>
    <w:rsid w:val="00312056"/>
    <w:rsid w:val="003125BA"/>
    <w:rsid w:val="0031323B"/>
    <w:rsid w:val="00313380"/>
    <w:rsid w:val="003137F0"/>
    <w:rsid w:val="00313C83"/>
    <w:rsid w:val="00313C9F"/>
    <w:rsid w:val="00313D32"/>
    <w:rsid w:val="00313F43"/>
    <w:rsid w:val="00314586"/>
    <w:rsid w:val="00314979"/>
    <w:rsid w:val="003149D5"/>
    <w:rsid w:val="0031545D"/>
    <w:rsid w:val="003154C1"/>
    <w:rsid w:val="003159F2"/>
    <w:rsid w:val="00316251"/>
    <w:rsid w:val="003168A2"/>
    <w:rsid w:val="00317105"/>
    <w:rsid w:val="0031774D"/>
    <w:rsid w:val="00317A86"/>
    <w:rsid w:val="00320344"/>
    <w:rsid w:val="00320495"/>
    <w:rsid w:val="00320623"/>
    <w:rsid w:val="0032098E"/>
    <w:rsid w:val="00320FFF"/>
    <w:rsid w:val="003212F5"/>
    <w:rsid w:val="0032137E"/>
    <w:rsid w:val="003216FE"/>
    <w:rsid w:val="00321800"/>
    <w:rsid w:val="00321CA2"/>
    <w:rsid w:val="00321CD0"/>
    <w:rsid w:val="00321DB2"/>
    <w:rsid w:val="00322001"/>
    <w:rsid w:val="003222C0"/>
    <w:rsid w:val="0032236D"/>
    <w:rsid w:val="003226AE"/>
    <w:rsid w:val="00322B4F"/>
    <w:rsid w:val="00322D11"/>
    <w:rsid w:val="00322D6F"/>
    <w:rsid w:val="00322E74"/>
    <w:rsid w:val="00322F60"/>
    <w:rsid w:val="003237E7"/>
    <w:rsid w:val="00323D6D"/>
    <w:rsid w:val="00324100"/>
    <w:rsid w:val="003242EC"/>
    <w:rsid w:val="00324315"/>
    <w:rsid w:val="003243E6"/>
    <w:rsid w:val="0032443C"/>
    <w:rsid w:val="003244E5"/>
    <w:rsid w:val="00324686"/>
    <w:rsid w:val="00324913"/>
    <w:rsid w:val="00324CB3"/>
    <w:rsid w:val="00324FBB"/>
    <w:rsid w:val="003251A6"/>
    <w:rsid w:val="00325E30"/>
    <w:rsid w:val="00325F2F"/>
    <w:rsid w:val="0032608F"/>
    <w:rsid w:val="00326271"/>
    <w:rsid w:val="0032650B"/>
    <w:rsid w:val="00326B7F"/>
    <w:rsid w:val="00326D6C"/>
    <w:rsid w:val="00326E5F"/>
    <w:rsid w:val="00326FE2"/>
    <w:rsid w:val="00327428"/>
    <w:rsid w:val="003275B8"/>
    <w:rsid w:val="003278E9"/>
    <w:rsid w:val="00327D7C"/>
    <w:rsid w:val="00330078"/>
    <w:rsid w:val="003300E5"/>
    <w:rsid w:val="003304AE"/>
    <w:rsid w:val="00330566"/>
    <w:rsid w:val="003308E9"/>
    <w:rsid w:val="00330C0A"/>
    <w:rsid w:val="00330EAA"/>
    <w:rsid w:val="00330F28"/>
    <w:rsid w:val="00331384"/>
    <w:rsid w:val="003320AF"/>
    <w:rsid w:val="003323C8"/>
    <w:rsid w:val="003324B8"/>
    <w:rsid w:val="003325A2"/>
    <w:rsid w:val="0033275A"/>
    <w:rsid w:val="00332772"/>
    <w:rsid w:val="00332946"/>
    <w:rsid w:val="003330E2"/>
    <w:rsid w:val="00333107"/>
    <w:rsid w:val="003331A3"/>
    <w:rsid w:val="003331B2"/>
    <w:rsid w:val="003332CA"/>
    <w:rsid w:val="00333469"/>
    <w:rsid w:val="00333528"/>
    <w:rsid w:val="0033377B"/>
    <w:rsid w:val="00333870"/>
    <w:rsid w:val="00333C70"/>
    <w:rsid w:val="00333CBE"/>
    <w:rsid w:val="0033450C"/>
    <w:rsid w:val="00334A77"/>
    <w:rsid w:val="00334E46"/>
    <w:rsid w:val="0033527D"/>
    <w:rsid w:val="00335931"/>
    <w:rsid w:val="00335946"/>
    <w:rsid w:val="003361B9"/>
    <w:rsid w:val="003365E5"/>
    <w:rsid w:val="00336975"/>
    <w:rsid w:val="00336BDC"/>
    <w:rsid w:val="00336D57"/>
    <w:rsid w:val="00337025"/>
    <w:rsid w:val="00337281"/>
    <w:rsid w:val="003378F3"/>
    <w:rsid w:val="00337C3B"/>
    <w:rsid w:val="00337C42"/>
    <w:rsid w:val="00337DF5"/>
    <w:rsid w:val="00337E14"/>
    <w:rsid w:val="003405BB"/>
    <w:rsid w:val="0034061D"/>
    <w:rsid w:val="0034065A"/>
    <w:rsid w:val="003408CC"/>
    <w:rsid w:val="00340B49"/>
    <w:rsid w:val="00340B76"/>
    <w:rsid w:val="00340F7A"/>
    <w:rsid w:val="00341068"/>
    <w:rsid w:val="003411A1"/>
    <w:rsid w:val="0034136E"/>
    <w:rsid w:val="0034149C"/>
    <w:rsid w:val="00341EFD"/>
    <w:rsid w:val="003420C4"/>
    <w:rsid w:val="00342247"/>
    <w:rsid w:val="003425E4"/>
    <w:rsid w:val="003427F4"/>
    <w:rsid w:val="00342F8A"/>
    <w:rsid w:val="0034318F"/>
    <w:rsid w:val="003432B1"/>
    <w:rsid w:val="00343392"/>
    <w:rsid w:val="003438C4"/>
    <w:rsid w:val="00343A30"/>
    <w:rsid w:val="00343CD9"/>
    <w:rsid w:val="00343DE2"/>
    <w:rsid w:val="003440A8"/>
    <w:rsid w:val="00344497"/>
    <w:rsid w:val="003444B1"/>
    <w:rsid w:val="00344651"/>
    <w:rsid w:val="00344D7B"/>
    <w:rsid w:val="003451D1"/>
    <w:rsid w:val="00345251"/>
    <w:rsid w:val="003455B0"/>
    <w:rsid w:val="003455D7"/>
    <w:rsid w:val="00345651"/>
    <w:rsid w:val="00345679"/>
    <w:rsid w:val="00345A72"/>
    <w:rsid w:val="00345E0B"/>
    <w:rsid w:val="00345E62"/>
    <w:rsid w:val="0034620A"/>
    <w:rsid w:val="003465CD"/>
    <w:rsid w:val="003468B0"/>
    <w:rsid w:val="00346BC2"/>
    <w:rsid w:val="00346BCE"/>
    <w:rsid w:val="00347234"/>
    <w:rsid w:val="00347352"/>
    <w:rsid w:val="0034746B"/>
    <w:rsid w:val="003475FF"/>
    <w:rsid w:val="00347874"/>
    <w:rsid w:val="00347D19"/>
    <w:rsid w:val="00350131"/>
    <w:rsid w:val="003502BB"/>
    <w:rsid w:val="003502C6"/>
    <w:rsid w:val="003505CA"/>
    <w:rsid w:val="00350BCE"/>
    <w:rsid w:val="00350C17"/>
    <w:rsid w:val="00351666"/>
    <w:rsid w:val="00351A34"/>
    <w:rsid w:val="00351A59"/>
    <w:rsid w:val="00351B4E"/>
    <w:rsid w:val="00351E32"/>
    <w:rsid w:val="00352511"/>
    <w:rsid w:val="0035252A"/>
    <w:rsid w:val="00352E5A"/>
    <w:rsid w:val="00353283"/>
    <w:rsid w:val="003533DA"/>
    <w:rsid w:val="00353E6E"/>
    <w:rsid w:val="003540CC"/>
    <w:rsid w:val="00354245"/>
    <w:rsid w:val="003543D1"/>
    <w:rsid w:val="00354689"/>
    <w:rsid w:val="003548D7"/>
    <w:rsid w:val="00354DFA"/>
    <w:rsid w:val="003550A4"/>
    <w:rsid w:val="00355240"/>
    <w:rsid w:val="00355250"/>
    <w:rsid w:val="003554DA"/>
    <w:rsid w:val="00355742"/>
    <w:rsid w:val="00355A7B"/>
    <w:rsid w:val="00355ACF"/>
    <w:rsid w:val="00355CF0"/>
    <w:rsid w:val="00355D8A"/>
    <w:rsid w:val="00355E96"/>
    <w:rsid w:val="00356284"/>
    <w:rsid w:val="00356DD2"/>
    <w:rsid w:val="00356F02"/>
    <w:rsid w:val="003571BD"/>
    <w:rsid w:val="003573E1"/>
    <w:rsid w:val="00357486"/>
    <w:rsid w:val="003576AC"/>
    <w:rsid w:val="003577CA"/>
    <w:rsid w:val="003578C7"/>
    <w:rsid w:val="00357A14"/>
    <w:rsid w:val="00357AF3"/>
    <w:rsid w:val="0036028E"/>
    <w:rsid w:val="00360374"/>
    <w:rsid w:val="003603FA"/>
    <w:rsid w:val="0036060E"/>
    <w:rsid w:val="00360B16"/>
    <w:rsid w:val="00360B2E"/>
    <w:rsid w:val="003615CB"/>
    <w:rsid w:val="003617F0"/>
    <w:rsid w:val="00361860"/>
    <w:rsid w:val="00361FAA"/>
    <w:rsid w:val="0036258E"/>
    <w:rsid w:val="00362639"/>
    <w:rsid w:val="003637B2"/>
    <w:rsid w:val="00363E5F"/>
    <w:rsid w:val="0036471A"/>
    <w:rsid w:val="00364AD4"/>
    <w:rsid w:val="00364D61"/>
    <w:rsid w:val="00364FCE"/>
    <w:rsid w:val="0036596E"/>
    <w:rsid w:val="00365B7F"/>
    <w:rsid w:val="00365E35"/>
    <w:rsid w:val="00365EA1"/>
    <w:rsid w:val="003663D5"/>
    <w:rsid w:val="00366518"/>
    <w:rsid w:val="00366CB5"/>
    <w:rsid w:val="00366DC8"/>
    <w:rsid w:val="003671E1"/>
    <w:rsid w:val="0036721C"/>
    <w:rsid w:val="00367792"/>
    <w:rsid w:val="00367B62"/>
    <w:rsid w:val="00367CCA"/>
    <w:rsid w:val="00367EBB"/>
    <w:rsid w:val="003700CE"/>
    <w:rsid w:val="00370797"/>
    <w:rsid w:val="00370889"/>
    <w:rsid w:val="00370898"/>
    <w:rsid w:val="00370FF9"/>
    <w:rsid w:val="003710A5"/>
    <w:rsid w:val="003711EF"/>
    <w:rsid w:val="00371332"/>
    <w:rsid w:val="00371362"/>
    <w:rsid w:val="00371601"/>
    <w:rsid w:val="00371C28"/>
    <w:rsid w:val="00371E60"/>
    <w:rsid w:val="00372205"/>
    <w:rsid w:val="003724BD"/>
    <w:rsid w:val="003724DA"/>
    <w:rsid w:val="0037282F"/>
    <w:rsid w:val="00372944"/>
    <w:rsid w:val="00372C1C"/>
    <w:rsid w:val="00372CFC"/>
    <w:rsid w:val="003731BC"/>
    <w:rsid w:val="00373350"/>
    <w:rsid w:val="00373475"/>
    <w:rsid w:val="003736C1"/>
    <w:rsid w:val="00373787"/>
    <w:rsid w:val="00373B01"/>
    <w:rsid w:val="00373DB1"/>
    <w:rsid w:val="00373E40"/>
    <w:rsid w:val="00374580"/>
    <w:rsid w:val="003745FB"/>
    <w:rsid w:val="003748B5"/>
    <w:rsid w:val="00374B88"/>
    <w:rsid w:val="00374F06"/>
    <w:rsid w:val="00374F16"/>
    <w:rsid w:val="003757B6"/>
    <w:rsid w:val="003757DF"/>
    <w:rsid w:val="0037598B"/>
    <w:rsid w:val="00375E43"/>
    <w:rsid w:val="00376061"/>
    <w:rsid w:val="00376272"/>
    <w:rsid w:val="003768A2"/>
    <w:rsid w:val="00376DE2"/>
    <w:rsid w:val="00376F28"/>
    <w:rsid w:val="003771F6"/>
    <w:rsid w:val="00377276"/>
    <w:rsid w:val="00377AED"/>
    <w:rsid w:val="00377C20"/>
    <w:rsid w:val="00377C6F"/>
    <w:rsid w:val="00377FE8"/>
    <w:rsid w:val="003808D8"/>
    <w:rsid w:val="00380D98"/>
    <w:rsid w:val="00380EB6"/>
    <w:rsid w:val="003810C3"/>
    <w:rsid w:val="00381425"/>
    <w:rsid w:val="00381739"/>
    <w:rsid w:val="003819AE"/>
    <w:rsid w:val="00381BBD"/>
    <w:rsid w:val="00381DD4"/>
    <w:rsid w:val="003823BB"/>
    <w:rsid w:val="003826D3"/>
    <w:rsid w:val="00382F34"/>
    <w:rsid w:val="00383119"/>
    <w:rsid w:val="00383275"/>
    <w:rsid w:val="003845FD"/>
    <w:rsid w:val="0038474F"/>
    <w:rsid w:val="0038496B"/>
    <w:rsid w:val="0038498D"/>
    <w:rsid w:val="003849A4"/>
    <w:rsid w:val="00384A1C"/>
    <w:rsid w:val="003859AE"/>
    <w:rsid w:val="003860C2"/>
    <w:rsid w:val="00386282"/>
    <w:rsid w:val="00386546"/>
    <w:rsid w:val="003865B9"/>
    <w:rsid w:val="00386643"/>
    <w:rsid w:val="00386D53"/>
    <w:rsid w:val="00386E99"/>
    <w:rsid w:val="003876A3"/>
    <w:rsid w:val="00390573"/>
    <w:rsid w:val="00390764"/>
    <w:rsid w:val="00390915"/>
    <w:rsid w:val="00390B3D"/>
    <w:rsid w:val="00390DCD"/>
    <w:rsid w:val="00390E5A"/>
    <w:rsid w:val="003918AB"/>
    <w:rsid w:val="00391B24"/>
    <w:rsid w:val="00391D00"/>
    <w:rsid w:val="003926B4"/>
    <w:rsid w:val="003932B9"/>
    <w:rsid w:val="00393B17"/>
    <w:rsid w:val="00393BD3"/>
    <w:rsid w:val="00393C1B"/>
    <w:rsid w:val="00394595"/>
    <w:rsid w:val="00394663"/>
    <w:rsid w:val="00395071"/>
    <w:rsid w:val="00395207"/>
    <w:rsid w:val="00395356"/>
    <w:rsid w:val="00395722"/>
    <w:rsid w:val="003957A6"/>
    <w:rsid w:val="003957E4"/>
    <w:rsid w:val="0039582D"/>
    <w:rsid w:val="00395AE3"/>
    <w:rsid w:val="00396FE0"/>
    <w:rsid w:val="0039718D"/>
    <w:rsid w:val="0039729E"/>
    <w:rsid w:val="00397631"/>
    <w:rsid w:val="0039767E"/>
    <w:rsid w:val="00397FBC"/>
    <w:rsid w:val="003A047C"/>
    <w:rsid w:val="003A0CA2"/>
    <w:rsid w:val="003A0D54"/>
    <w:rsid w:val="003A1534"/>
    <w:rsid w:val="003A19F5"/>
    <w:rsid w:val="003A2037"/>
    <w:rsid w:val="003A29AF"/>
    <w:rsid w:val="003A2D6B"/>
    <w:rsid w:val="003A324D"/>
    <w:rsid w:val="003A32EC"/>
    <w:rsid w:val="003A3496"/>
    <w:rsid w:val="003A366E"/>
    <w:rsid w:val="003A38A3"/>
    <w:rsid w:val="003A3A6A"/>
    <w:rsid w:val="003A3A6E"/>
    <w:rsid w:val="003A3BCC"/>
    <w:rsid w:val="003A3C38"/>
    <w:rsid w:val="003A3CCA"/>
    <w:rsid w:val="003A4482"/>
    <w:rsid w:val="003A4803"/>
    <w:rsid w:val="003A4DAB"/>
    <w:rsid w:val="003A4E69"/>
    <w:rsid w:val="003A4F8F"/>
    <w:rsid w:val="003A50FB"/>
    <w:rsid w:val="003A53C1"/>
    <w:rsid w:val="003A55AC"/>
    <w:rsid w:val="003A5681"/>
    <w:rsid w:val="003A5775"/>
    <w:rsid w:val="003A617C"/>
    <w:rsid w:val="003A66A5"/>
    <w:rsid w:val="003A6B9C"/>
    <w:rsid w:val="003A6F3E"/>
    <w:rsid w:val="003A7203"/>
    <w:rsid w:val="003A74A7"/>
    <w:rsid w:val="003A768F"/>
    <w:rsid w:val="003A7A4E"/>
    <w:rsid w:val="003A7ADB"/>
    <w:rsid w:val="003A7B48"/>
    <w:rsid w:val="003B028C"/>
    <w:rsid w:val="003B0E02"/>
    <w:rsid w:val="003B0E56"/>
    <w:rsid w:val="003B0EAF"/>
    <w:rsid w:val="003B1475"/>
    <w:rsid w:val="003B14C8"/>
    <w:rsid w:val="003B1808"/>
    <w:rsid w:val="003B19C7"/>
    <w:rsid w:val="003B1B09"/>
    <w:rsid w:val="003B1BB4"/>
    <w:rsid w:val="003B37B2"/>
    <w:rsid w:val="003B3CB9"/>
    <w:rsid w:val="003B3EEF"/>
    <w:rsid w:val="003B4132"/>
    <w:rsid w:val="003B41E9"/>
    <w:rsid w:val="003B42E9"/>
    <w:rsid w:val="003B4429"/>
    <w:rsid w:val="003B4800"/>
    <w:rsid w:val="003B4D1F"/>
    <w:rsid w:val="003B4E65"/>
    <w:rsid w:val="003B5038"/>
    <w:rsid w:val="003B5094"/>
    <w:rsid w:val="003B50F5"/>
    <w:rsid w:val="003B53CC"/>
    <w:rsid w:val="003B5589"/>
    <w:rsid w:val="003B585E"/>
    <w:rsid w:val="003B5A71"/>
    <w:rsid w:val="003B5AB7"/>
    <w:rsid w:val="003B5C79"/>
    <w:rsid w:val="003B698B"/>
    <w:rsid w:val="003B6AE5"/>
    <w:rsid w:val="003B6C33"/>
    <w:rsid w:val="003B7452"/>
    <w:rsid w:val="003B7626"/>
    <w:rsid w:val="003B7D4B"/>
    <w:rsid w:val="003C0001"/>
    <w:rsid w:val="003C0022"/>
    <w:rsid w:val="003C01B2"/>
    <w:rsid w:val="003C0D12"/>
    <w:rsid w:val="003C1D07"/>
    <w:rsid w:val="003C22C4"/>
    <w:rsid w:val="003C24CB"/>
    <w:rsid w:val="003C2C8F"/>
    <w:rsid w:val="003C32EA"/>
    <w:rsid w:val="003C3559"/>
    <w:rsid w:val="003C39F8"/>
    <w:rsid w:val="003C3B8C"/>
    <w:rsid w:val="003C43E5"/>
    <w:rsid w:val="003C46C0"/>
    <w:rsid w:val="003C48A5"/>
    <w:rsid w:val="003C48E4"/>
    <w:rsid w:val="003C4DA8"/>
    <w:rsid w:val="003C4F18"/>
    <w:rsid w:val="003C4F89"/>
    <w:rsid w:val="003C506F"/>
    <w:rsid w:val="003C532D"/>
    <w:rsid w:val="003C5353"/>
    <w:rsid w:val="003C576C"/>
    <w:rsid w:val="003C5788"/>
    <w:rsid w:val="003C5790"/>
    <w:rsid w:val="003C5821"/>
    <w:rsid w:val="003C58ED"/>
    <w:rsid w:val="003C5F0B"/>
    <w:rsid w:val="003C61FF"/>
    <w:rsid w:val="003C646B"/>
    <w:rsid w:val="003C66D4"/>
    <w:rsid w:val="003C690E"/>
    <w:rsid w:val="003C6930"/>
    <w:rsid w:val="003C6AC6"/>
    <w:rsid w:val="003C7379"/>
    <w:rsid w:val="003C7772"/>
    <w:rsid w:val="003D0440"/>
    <w:rsid w:val="003D0681"/>
    <w:rsid w:val="003D06A6"/>
    <w:rsid w:val="003D06EA"/>
    <w:rsid w:val="003D0ADA"/>
    <w:rsid w:val="003D13DA"/>
    <w:rsid w:val="003D1741"/>
    <w:rsid w:val="003D1AAB"/>
    <w:rsid w:val="003D1ADE"/>
    <w:rsid w:val="003D253D"/>
    <w:rsid w:val="003D2A6E"/>
    <w:rsid w:val="003D2DE0"/>
    <w:rsid w:val="003D31E0"/>
    <w:rsid w:val="003D37CD"/>
    <w:rsid w:val="003D384C"/>
    <w:rsid w:val="003D3960"/>
    <w:rsid w:val="003D3BBC"/>
    <w:rsid w:val="003D4335"/>
    <w:rsid w:val="003D475A"/>
    <w:rsid w:val="003D4DFF"/>
    <w:rsid w:val="003D5A0A"/>
    <w:rsid w:val="003D5ABC"/>
    <w:rsid w:val="003D5EF3"/>
    <w:rsid w:val="003D6226"/>
    <w:rsid w:val="003D628E"/>
    <w:rsid w:val="003D6E7C"/>
    <w:rsid w:val="003D7A63"/>
    <w:rsid w:val="003E00B4"/>
    <w:rsid w:val="003E040A"/>
    <w:rsid w:val="003E0E5C"/>
    <w:rsid w:val="003E12FD"/>
    <w:rsid w:val="003E14C6"/>
    <w:rsid w:val="003E1713"/>
    <w:rsid w:val="003E1AD9"/>
    <w:rsid w:val="003E1BD8"/>
    <w:rsid w:val="003E2242"/>
    <w:rsid w:val="003E23F4"/>
    <w:rsid w:val="003E24E5"/>
    <w:rsid w:val="003E26E9"/>
    <w:rsid w:val="003E2F5A"/>
    <w:rsid w:val="003E36DE"/>
    <w:rsid w:val="003E3877"/>
    <w:rsid w:val="003E3A19"/>
    <w:rsid w:val="003E3AAB"/>
    <w:rsid w:val="003E3B42"/>
    <w:rsid w:val="003E3B88"/>
    <w:rsid w:val="003E3DB9"/>
    <w:rsid w:val="003E3DC1"/>
    <w:rsid w:val="003E4117"/>
    <w:rsid w:val="003E4122"/>
    <w:rsid w:val="003E438D"/>
    <w:rsid w:val="003E44B0"/>
    <w:rsid w:val="003E49F6"/>
    <w:rsid w:val="003E4F3D"/>
    <w:rsid w:val="003E514A"/>
    <w:rsid w:val="003E5645"/>
    <w:rsid w:val="003E5840"/>
    <w:rsid w:val="003E5CCF"/>
    <w:rsid w:val="003E5D76"/>
    <w:rsid w:val="003E5D97"/>
    <w:rsid w:val="003E5EEB"/>
    <w:rsid w:val="003E6788"/>
    <w:rsid w:val="003E6E4E"/>
    <w:rsid w:val="003E7948"/>
    <w:rsid w:val="003E7C70"/>
    <w:rsid w:val="003E7FC0"/>
    <w:rsid w:val="003E7FC8"/>
    <w:rsid w:val="003F0125"/>
    <w:rsid w:val="003F054B"/>
    <w:rsid w:val="003F07E8"/>
    <w:rsid w:val="003F0931"/>
    <w:rsid w:val="003F0955"/>
    <w:rsid w:val="003F09AB"/>
    <w:rsid w:val="003F0CFA"/>
    <w:rsid w:val="003F0D47"/>
    <w:rsid w:val="003F1369"/>
    <w:rsid w:val="003F1C05"/>
    <w:rsid w:val="003F1C41"/>
    <w:rsid w:val="003F1D6D"/>
    <w:rsid w:val="003F1FAB"/>
    <w:rsid w:val="003F2051"/>
    <w:rsid w:val="003F223E"/>
    <w:rsid w:val="003F236C"/>
    <w:rsid w:val="003F2414"/>
    <w:rsid w:val="003F2509"/>
    <w:rsid w:val="003F253D"/>
    <w:rsid w:val="003F2A71"/>
    <w:rsid w:val="003F2BD6"/>
    <w:rsid w:val="003F2FD1"/>
    <w:rsid w:val="003F34B7"/>
    <w:rsid w:val="003F3531"/>
    <w:rsid w:val="003F39B1"/>
    <w:rsid w:val="003F3A59"/>
    <w:rsid w:val="003F40C0"/>
    <w:rsid w:val="003F4888"/>
    <w:rsid w:val="003F4912"/>
    <w:rsid w:val="003F530F"/>
    <w:rsid w:val="003F54EF"/>
    <w:rsid w:val="003F54FB"/>
    <w:rsid w:val="003F57A8"/>
    <w:rsid w:val="003F59DC"/>
    <w:rsid w:val="003F5BE2"/>
    <w:rsid w:val="003F5EBA"/>
    <w:rsid w:val="003F67F8"/>
    <w:rsid w:val="003F6BB1"/>
    <w:rsid w:val="003F6F97"/>
    <w:rsid w:val="003F724B"/>
    <w:rsid w:val="003F76D3"/>
    <w:rsid w:val="003F76F7"/>
    <w:rsid w:val="003F7B81"/>
    <w:rsid w:val="003F7BAF"/>
    <w:rsid w:val="0040001C"/>
    <w:rsid w:val="004000D4"/>
    <w:rsid w:val="00400173"/>
    <w:rsid w:val="004006BA"/>
    <w:rsid w:val="00400951"/>
    <w:rsid w:val="00400BC2"/>
    <w:rsid w:val="0040151B"/>
    <w:rsid w:val="004016D9"/>
    <w:rsid w:val="004016E2"/>
    <w:rsid w:val="00401C92"/>
    <w:rsid w:val="00401D5C"/>
    <w:rsid w:val="00401E72"/>
    <w:rsid w:val="00401E99"/>
    <w:rsid w:val="00401F1C"/>
    <w:rsid w:val="00402523"/>
    <w:rsid w:val="00402AFD"/>
    <w:rsid w:val="00402C4A"/>
    <w:rsid w:val="00402D32"/>
    <w:rsid w:val="00402E05"/>
    <w:rsid w:val="00402E20"/>
    <w:rsid w:val="00402E7B"/>
    <w:rsid w:val="00403C6A"/>
    <w:rsid w:val="00403DE3"/>
    <w:rsid w:val="00403EC3"/>
    <w:rsid w:val="004045CC"/>
    <w:rsid w:val="00404957"/>
    <w:rsid w:val="00404A18"/>
    <w:rsid w:val="00404B5A"/>
    <w:rsid w:val="00404C5E"/>
    <w:rsid w:val="00404E3C"/>
    <w:rsid w:val="004050A2"/>
    <w:rsid w:val="00405247"/>
    <w:rsid w:val="004054B0"/>
    <w:rsid w:val="00405A09"/>
    <w:rsid w:val="00405D6B"/>
    <w:rsid w:val="00405D6F"/>
    <w:rsid w:val="0040601C"/>
    <w:rsid w:val="004060BB"/>
    <w:rsid w:val="00406281"/>
    <w:rsid w:val="00406353"/>
    <w:rsid w:val="004065FD"/>
    <w:rsid w:val="0040687C"/>
    <w:rsid w:val="00406ED3"/>
    <w:rsid w:val="004073F5"/>
    <w:rsid w:val="0040747A"/>
    <w:rsid w:val="004074E7"/>
    <w:rsid w:val="00407725"/>
    <w:rsid w:val="0040789C"/>
    <w:rsid w:val="0041056E"/>
    <w:rsid w:val="004105E2"/>
    <w:rsid w:val="0041062E"/>
    <w:rsid w:val="00410995"/>
    <w:rsid w:val="00410BE0"/>
    <w:rsid w:val="00410FC9"/>
    <w:rsid w:val="00411100"/>
    <w:rsid w:val="004113E9"/>
    <w:rsid w:val="0041159A"/>
    <w:rsid w:val="00411A6F"/>
    <w:rsid w:val="00411AA8"/>
    <w:rsid w:val="00411B28"/>
    <w:rsid w:val="00411D83"/>
    <w:rsid w:val="00411EC3"/>
    <w:rsid w:val="00412052"/>
    <w:rsid w:val="004124F8"/>
    <w:rsid w:val="0041273C"/>
    <w:rsid w:val="004127B1"/>
    <w:rsid w:val="0041304A"/>
    <w:rsid w:val="00413344"/>
    <w:rsid w:val="00413678"/>
    <w:rsid w:val="0041385E"/>
    <w:rsid w:val="00413B9F"/>
    <w:rsid w:val="0041431D"/>
    <w:rsid w:val="00414360"/>
    <w:rsid w:val="004143DC"/>
    <w:rsid w:val="004144FB"/>
    <w:rsid w:val="00414672"/>
    <w:rsid w:val="004149C2"/>
    <w:rsid w:val="00414C79"/>
    <w:rsid w:val="00414D65"/>
    <w:rsid w:val="00414E48"/>
    <w:rsid w:val="004150C6"/>
    <w:rsid w:val="00415E41"/>
    <w:rsid w:val="00416012"/>
    <w:rsid w:val="004160D8"/>
    <w:rsid w:val="00416424"/>
    <w:rsid w:val="004166FD"/>
    <w:rsid w:val="004168E8"/>
    <w:rsid w:val="0041699A"/>
    <w:rsid w:val="004169EF"/>
    <w:rsid w:val="00416AAE"/>
    <w:rsid w:val="00416CAB"/>
    <w:rsid w:val="00416F10"/>
    <w:rsid w:val="0041719A"/>
    <w:rsid w:val="004172EA"/>
    <w:rsid w:val="00417375"/>
    <w:rsid w:val="00417376"/>
    <w:rsid w:val="004174B1"/>
    <w:rsid w:val="0041755C"/>
    <w:rsid w:val="0041778A"/>
    <w:rsid w:val="004178ED"/>
    <w:rsid w:val="00417C65"/>
    <w:rsid w:val="00417F78"/>
    <w:rsid w:val="0042041D"/>
    <w:rsid w:val="00420557"/>
    <w:rsid w:val="0042088B"/>
    <w:rsid w:val="00420905"/>
    <w:rsid w:val="00420935"/>
    <w:rsid w:val="00420B86"/>
    <w:rsid w:val="00420CDF"/>
    <w:rsid w:val="00420DA5"/>
    <w:rsid w:val="00421227"/>
    <w:rsid w:val="0042129F"/>
    <w:rsid w:val="00421321"/>
    <w:rsid w:val="004218AC"/>
    <w:rsid w:val="00422218"/>
    <w:rsid w:val="0042257E"/>
    <w:rsid w:val="00422967"/>
    <w:rsid w:val="00422E67"/>
    <w:rsid w:val="004232FD"/>
    <w:rsid w:val="00423423"/>
    <w:rsid w:val="00423545"/>
    <w:rsid w:val="004235FF"/>
    <w:rsid w:val="004236BA"/>
    <w:rsid w:val="00423960"/>
    <w:rsid w:val="00423B77"/>
    <w:rsid w:val="00423E20"/>
    <w:rsid w:val="00424478"/>
    <w:rsid w:val="00424A26"/>
    <w:rsid w:val="00424D09"/>
    <w:rsid w:val="00424E6C"/>
    <w:rsid w:val="00424FBB"/>
    <w:rsid w:val="00425480"/>
    <w:rsid w:val="004255D3"/>
    <w:rsid w:val="00425787"/>
    <w:rsid w:val="00425B1D"/>
    <w:rsid w:val="00425C07"/>
    <w:rsid w:val="004260F3"/>
    <w:rsid w:val="004261F1"/>
    <w:rsid w:val="0042669C"/>
    <w:rsid w:val="004267F5"/>
    <w:rsid w:val="00426A82"/>
    <w:rsid w:val="00427187"/>
    <w:rsid w:val="004277C3"/>
    <w:rsid w:val="004278A3"/>
    <w:rsid w:val="004278FB"/>
    <w:rsid w:val="0042797E"/>
    <w:rsid w:val="00427F05"/>
    <w:rsid w:val="0043034C"/>
    <w:rsid w:val="00430435"/>
    <w:rsid w:val="00430605"/>
    <w:rsid w:val="004306BA"/>
    <w:rsid w:val="004307BF"/>
    <w:rsid w:val="00430BB9"/>
    <w:rsid w:val="00430DC7"/>
    <w:rsid w:val="0043114B"/>
    <w:rsid w:val="00431184"/>
    <w:rsid w:val="0043140D"/>
    <w:rsid w:val="0043160A"/>
    <w:rsid w:val="00431BC7"/>
    <w:rsid w:val="00432034"/>
    <w:rsid w:val="00432439"/>
    <w:rsid w:val="00432959"/>
    <w:rsid w:val="00432A5B"/>
    <w:rsid w:val="00432AC8"/>
    <w:rsid w:val="00432F05"/>
    <w:rsid w:val="0043341E"/>
    <w:rsid w:val="00433488"/>
    <w:rsid w:val="0043352A"/>
    <w:rsid w:val="0043386E"/>
    <w:rsid w:val="004338F0"/>
    <w:rsid w:val="00433958"/>
    <w:rsid w:val="00433ABF"/>
    <w:rsid w:val="00433B63"/>
    <w:rsid w:val="00433D79"/>
    <w:rsid w:val="00433F4C"/>
    <w:rsid w:val="00433F60"/>
    <w:rsid w:val="00434390"/>
    <w:rsid w:val="00434618"/>
    <w:rsid w:val="0043469F"/>
    <w:rsid w:val="00434EE5"/>
    <w:rsid w:val="0043542E"/>
    <w:rsid w:val="00435F4A"/>
    <w:rsid w:val="00435F62"/>
    <w:rsid w:val="004360EE"/>
    <w:rsid w:val="00436120"/>
    <w:rsid w:val="004370BC"/>
    <w:rsid w:val="00437141"/>
    <w:rsid w:val="00437266"/>
    <w:rsid w:val="00437268"/>
    <w:rsid w:val="0043768C"/>
    <w:rsid w:val="00437A49"/>
    <w:rsid w:val="00437B2D"/>
    <w:rsid w:val="00437CBB"/>
    <w:rsid w:val="00437DD6"/>
    <w:rsid w:val="00437F61"/>
    <w:rsid w:val="00440000"/>
    <w:rsid w:val="004400AB"/>
    <w:rsid w:val="004403AA"/>
    <w:rsid w:val="004404FA"/>
    <w:rsid w:val="00440631"/>
    <w:rsid w:val="00440679"/>
    <w:rsid w:val="004406EE"/>
    <w:rsid w:val="00440A11"/>
    <w:rsid w:val="00440A85"/>
    <w:rsid w:val="00440C11"/>
    <w:rsid w:val="00440E3C"/>
    <w:rsid w:val="00440E98"/>
    <w:rsid w:val="00440F76"/>
    <w:rsid w:val="00441247"/>
    <w:rsid w:val="0044144C"/>
    <w:rsid w:val="004415AF"/>
    <w:rsid w:val="004418B5"/>
    <w:rsid w:val="00441A0A"/>
    <w:rsid w:val="00441B56"/>
    <w:rsid w:val="00442475"/>
    <w:rsid w:val="00442686"/>
    <w:rsid w:val="00442DB0"/>
    <w:rsid w:val="00442DD8"/>
    <w:rsid w:val="00442F65"/>
    <w:rsid w:val="0044329E"/>
    <w:rsid w:val="004435D9"/>
    <w:rsid w:val="004438E7"/>
    <w:rsid w:val="00443A31"/>
    <w:rsid w:val="00443A97"/>
    <w:rsid w:val="00443AF3"/>
    <w:rsid w:val="00443CBD"/>
    <w:rsid w:val="00443DB8"/>
    <w:rsid w:val="00443E37"/>
    <w:rsid w:val="00443F9B"/>
    <w:rsid w:val="004440CD"/>
    <w:rsid w:val="004446E0"/>
    <w:rsid w:val="0044478A"/>
    <w:rsid w:val="0044500F"/>
    <w:rsid w:val="00445010"/>
    <w:rsid w:val="00445239"/>
    <w:rsid w:val="004457D5"/>
    <w:rsid w:val="00445A25"/>
    <w:rsid w:val="00445ADB"/>
    <w:rsid w:val="00445BA3"/>
    <w:rsid w:val="00446213"/>
    <w:rsid w:val="0044647B"/>
    <w:rsid w:val="0044694F"/>
    <w:rsid w:val="00446B8D"/>
    <w:rsid w:val="00446C08"/>
    <w:rsid w:val="00446E0B"/>
    <w:rsid w:val="00446F36"/>
    <w:rsid w:val="004471A1"/>
    <w:rsid w:val="004471F2"/>
    <w:rsid w:val="004472F4"/>
    <w:rsid w:val="004475FE"/>
    <w:rsid w:val="00447A07"/>
    <w:rsid w:val="00447AB4"/>
    <w:rsid w:val="00447CC2"/>
    <w:rsid w:val="00447F05"/>
    <w:rsid w:val="004504B7"/>
    <w:rsid w:val="004506D5"/>
    <w:rsid w:val="00450966"/>
    <w:rsid w:val="004509F6"/>
    <w:rsid w:val="00450DA3"/>
    <w:rsid w:val="00451E9F"/>
    <w:rsid w:val="00451EB0"/>
    <w:rsid w:val="00452069"/>
    <w:rsid w:val="00452192"/>
    <w:rsid w:val="004521CC"/>
    <w:rsid w:val="004521D8"/>
    <w:rsid w:val="00452798"/>
    <w:rsid w:val="00452B77"/>
    <w:rsid w:val="00452BD2"/>
    <w:rsid w:val="00453ED7"/>
    <w:rsid w:val="00453F00"/>
    <w:rsid w:val="00453F65"/>
    <w:rsid w:val="00453FDB"/>
    <w:rsid w:val="004540BA"/>
    <w:rsid w:val="00454A67"/>
    <w:rsid w:val="00454D9C"/>
    <w:rsid w:val="004553DF"/>
    <w:rsid w:val="004555AF"/>
    <w:rsid w:val="004555D1"/>
    <w:rsid w:val="00455753"/>
    <w:rsid w:val="0045577C"/>
    <w:rsid w:val="00455918"/>
    <w:rsid w:val="00455947"/>
    <w:rsid w:val="00455B60"/>
    <w:rsid w:val="00455B6B"/>
    <w:rsid w:val="00455CD2"/>
    <w:rsid w:val="00455F6E"/>
    <w:rsid w:val="00456111"/>
    <w:rsid w:val="0045625A"/>
    <w:rsid w:val="004563C7"/>
    <w:rsid w:val="0045655B"/>
    <w:rsid w:val="004567FB"/>
    <w:rsid w:val="00456A12"/>
    <w:rsid w:val="00456B76"/>
    <w:rsid w:val="00456EB0"/>
    <w:rsid w:val="00457494"/>
    <w:rsid w:val="00457823"/>
    <w:rsid w:val="00457868"/>
    <w:rsid w:val="00457AB4"/>
    <w:rsid w:val="00457BFC"/>
    <w:rsid w:val="00457DB0"/>
    <w:rsid w:val="00457E11"/>
    <w:rsid w:val="00457ED9"/>
    <w:rsid w:val="0046011E"/>
    <w:rsid w:val="00460496"/>
    <w:rsid w:val="00460A22"/>
    <w:rsid w:val="00460E7C"/>
    <w:rsid w:val="00461021"/>
    <w:rsid w:val="004611FC"/>
    <w:rsid w:val="0046142E"/>
    <w:rsid w:val="0046209F"/>
    <w:rsid w:val="00462DD1"/>
    <w:rsid w:val="0046307E"/>
    <w:rsid w:val="004631C7"/>
    <w:rsid w:val="00463666"/>
    <w:rsid w:val="004636EF"/>
    <w:rsid w:val="00463A5B"/>
    <w:rsid w:val="00463C8F"/>
    <w:rsid w:val="00463E36"/>
    <w:rsid w:val="00463E9F"/>
    <w:rsid w:val="00464215"/>
    <w:rsid w:val="0046434E"/>
    <w:rsid w:val="00464561"/>
    <w:rsid w:val="0046478F"/>
    <w:rsid w:val="00464B75"/>
    <w:rsid w:val="00464D86"/>
    <w:rsid w:val="00464DCA"/>
    <w:rsid w:val="00465034"/>
    <w:rsid w:val="004651DA"/>
    <w:rsid w:val="004653A3"/>
    <w:rsid w:val="00465ABC"/>
    <w:rsid w:val="00465E38"/>
    <w:rsid w:val="00465E4F"/>
    <w:rsid w:val="00465EA8"/>
    <w:rsid w:val="00466100"/>
    <w:rsid w:val="00466333"/>
    <w:rsid w:val="004663D8"/>
    <w:rsid w:val="004665A2"/>
    <w:rsid w:val="00466881"/>
    <w:rsid w:val="00466C42"/>
    <w:rsid w:val="00467071"/>
    <w:rsid w:val="00467102"/>
    <w:rsid w:val="004672AC"/>
    <w:rsid w:val="004672C5"/>
    <w:rsid w:val="00467488"/>
    <w:rsid w:val="004674A8"/>
    <w:rsid w:val="004676FC"/>
    <w:rsid w:val="0046775D"/>
    <w:rsid w:val="00467F4B"/>
    <w:rsid w:val="004700A6"/>
    <w:rsid w:val="004702AF"/>
    <w:rsid w:val="00470559"/>
    <w:rsid w:val="00470860"/>
    <w:rsid w:val="00470A20"/>
    <w:rsid w:val="00470BCA"/>
    <w:rsid w:val="00471023"/>
    <w:rsid w:val="00471416"/>
    <w:rsid w:val="004717EE"/>
    <w:rsid w:val="00471B4E"/>
    <w:rsid w:val="00471FED"/>
    <w:rsid w:val="004720F2"/>
    <w:rsid w:val="004722B7"/>
    <w:rsid w:val="00473277"/>
    <w:rsid w:val="00473558"/>
    <w:rsid w:val="0047388B"/>
    <w:rsid w:val="00473918"/>
    <w:rsid w:val="004739B3"/>
    <w:rsid w:val="00473BF4"/>
    <w:rsid w:val="00473DA8"/>
    <w:rsid w:val="0047427C"/>
    <w:rsid w:val="004744B7"/>
    <w:rsid w:val="00474680"/>
    <w:rsid w:val="00474808"/>
    <w:rsid w:val="00474EF6"/>
    <w:rsid w:val="00475257"/>
    <w:rsid w:val="004752FD"/>
    <w:rsid w:val="00475735"/>
    <w:rsid w:val="004761A9"/>
    <w:rsid w:val="0047640D"/>
    <w:rsid w:val="00476413"/>
    <w:rsid w:val="00476615"/>
    <w:rsid w:val="004767AF"/>
    <w:rsid w:val="004768B2"/>
    <w:rsid w:val="0047701C"/>
    <w:rsid w:val="004774F8"/>
    <w:rsid w:val="0048029D"/>
    <w:rsid w:val="004802A2"/>
    <w:rsid w:val="00480341"/>
    <w:rsid w:val="0048069A"/>
    <w:rsid w:val="00480CF8"/>
    <w:rsid w:val="00480F1C"/>
    <w:rsid w:val="00481502"/>
    <w:rsid w:val="004819BF"/>
    <w:rsid w:val="00481B45"/>
    <w:rsid w:val="00481D2B"/>
    <w:rsid w:val="004825DD"/>
    <w:rsid w:val="00482945"/>
    <w:rsid w:val="00482C09"/>
    <w:rsid w:val="00482CD8"/>
    <w:rsid w:val="00482EF9"/>
    <w:rsid w:val="00483BBC"/>
    <w:rsid w:val="00483C2A"/>
    <w:rsid w:val="00483CD6"/>
    <w:rsid w:val="00483F0E"/>
    <w:rsid w:val="00483FAF"/>
    <w:rsid w:val="00483FF9"/>
    <w:rsid w:val="00484304"/>
    <w:rsid w:val="0048478B"/>
    <w:rsid w:val="0048489F"/>
    <w:rsid w:val="004850CE"/>
    <w:rsid w:val="00485288"/>
    <w:rsid w:val="004856B0"/>
    <w:rsid w:val="00485998"/>
    <w:rsid w:val="00485DBF"/>
    <w:rsid w:val="00485FDC"/>
    <w:rsid w:val="00486082"/>
    <w:rsid w:val="004863C2"/>
    <w:rsid w:val="00486C2A"/>
    <w:rsid w:val="004871E6"/>
    <w:rsid w:val="00487237"/>
    <w:rsid w:val="004878E6"/>
    <w:rsid w:val="004879E9"/>
    <w:rsid w:val="00487DFC"/>
    <w:rsid w:val="00487E9E"/>
    <w:rsid w:val="0049020D"/>
    <w:rsid w:val="00490326"/>
    <w:rsid w:val="0049049A"/>
    <w:rsid w:val="004904C0"/>
    <w:rsid w:val="0049062A"/>
    <w:rsid w:val="00490981"/>
    <w:rsid w:val="00490C6B"/>
    <w:rsid w:val="00490DA9"/>
    <w:rsid w:val="00490DD8"/>
    <w:rsid w:val="00491918"/>
    <w:rsid w:val="00491D62"/>
    <w:rsid w:val="00492129"/>
    <w:rsid w:val="004923E3"/>
    <w:rsid w:val="004926DA"/>
    <w:rsid w:val="004926FA"/>
    <w:rsid w:val="00492730"/>
    <w:rsid w:val="00492837"/>
    <w:rsid w:val="0049299B"/>
    <w:rsid w:val="00493B0D"/>
    <w:rsid w:val="00493C51"/>
    <w:rsid w:val="00493FED"/>
    <w:rsid w:val="00494101"/>
    <w:rsid w:val="00494555"/>
    <w:rsid w:val="00494579"/>
    <w:rsid w:val="004945A0"/>
    <w:rsid w:val="004947F8"/>
    <w:rsid w:val="004952FD"/>
    <w:rsid w:val="004953B5"/>
    <w:rsid w:val="00495647"/>
    <w:rsid w:val="00495B4B"/>
    <w:rsid w:val="00495E62"/>
    <w:rsid w:val="00496428"/>
    <w:rsid w:val="0049662F"/>
    <w:rsid w:val="00496685"/>
    <w:rsid w:val="0049673B"/>
    <w:rsid w:val="00496D43"/>
    <w:rsid w:val="00496D9E"/>
    <w:rsid w:val="00496EB7"/>
    <w:rsid w:val="0049771D"/>
    <w:rsid w:val="004977CA"/>
    <w:rsid w:val="004978E8"/>
    <w:rsid w:val="0049791A"/>
    <w:rsid w:val="004A061B"/>
    <w:rsid w:val="004A0CB5"/>
    <w:rsid w:val="004A0D03"/>
    <w:rsid w:val="004A12AD"/>
    <w:rsid w:val="004A1486"/>
    <w:rsid w:val="004A172F"/>
    <w:rsid w:val="004A1867"/>
    <w:rsid w:val="004A1892"/>
    <w:rsid w:val="004A1B65"/>
    <w:rsid w:val="004A1CB4"/>
    <w:rsid w:val="004A1E94"/>
    <w:rsid w:val="004A23B1"/>
    <w:rsid w:val="004A2641"/>
    <w:rsid w:val="004A3156"/>
    <w:rsid w:val="004A316F"/>
    <w:rsid w:val="004A325C"/>
    <w:rsid w:val="004A3263"/>
    <w:rsid w:val="004A346F"/>
    <w:rsid w:val="004A3706"/>
    <w:rsid w:val="004A3907"/>
    <w:rsid w:val="004A3E8E"/>
    <w:rsid w:val="004A3EF4"/>
    <w:rsid w:val="004A3F76"/>
    <w:rsid w:val="004A4055"/>
    <w:rsid w:val="004A4385"/>
    <w:rsid w:val="004A45C9"/>
    <w:rsid w:val="004A4651"/>
    <w:rsid w:val="004A46A6"/>
    <w:rsid w:val="004A47E1"/>
    <w:rsid w:val="004A4802"/>
    <w:rsid w:val="004A4845"/>
    <w:rsid w:val="004A4C50"/>
    <w:rsid w:val="004A52F5"/>
    <w:rsid w:val="004A5A01"/>
    <w:rsid w:val="004A5CAE"/>
    <w:rsid w:val="004A6163"/>
    <w:rsid w:val="004A6317"/>
    <w:rsid w:val="004A67E0"/>
    <w:rsid w:val="004A6812"/>
    <w:rsid w:val="004A6E3C"/>
    <w:rsid w:val="004A6EEF"/>
    <w:rsid w:val="004A730B"/>
    <w:rsid w:val="004A74F6"/>
    <w:rsid w:val="004A75CB"/>
    <w:rsid w:val="004A7A08"/>
    <w:rsid w:val="004B0708"/>
    <w:rsid w:val="004B08B8"/>
    <w:rsid w:val="004B0A75"/>
    <w:rsid w:val="004B132A"/>
    <w:rsid w:val="004B143E"/>
    <w:rsid w:val="004B173F"/>
    <w:rsid w:val="004B1CE4"/>
    <w:rsid w:val="004B2095"/>
    <w:rsid w:val="004B2346"/>
    <w:rsid w:val="004B2720"/>
    <w:rsid w:val="004B272A"/>
    <w:rsid w:val="004B2924"/>
    <w:rsid w:val="004B2A90"/>
    <w:rsid w:val="004B2E03"/>
    <w:rsid w:val="004B3044"/>
    <w:rsid w:val="004B3074"/>
    <w:rsid w:val="004B3144"/>
    <w:rsid w:val="004B40BF"/>
    <w:rsid w:val="004B4D32"/>
    <w:rsid w:val="004B5991"/>
    <w:rsid w:val="004B5D8C"/>
    <w:rsid w:val="004B5E98"/>
    <w:rsid w:val="004B5ED5"/>
    <w:rsid w:val="004B6013"/>
    <w:rsid w:val="004B61B9"/>
    <w:rsid w:val="004B64C4"/>
    <w:rsid w:val="004B6600"/>
    <w:rsid w:val="004B68E1"/>
    <w:rsid w:val="004B69EE"/>
    <w:rsid w:val="004B6C60"/>
    <w:rsid w:val="004B73AB"/>
    <w:rsid w:val="004B7AA3"/>
    <w:rsid w:val="004B7C54"/>
    <w:rsid w:val="004B7E61"/>
    <w:rsid w:val="004B7F66"/>
    <w:rsid w:val="004C008C"/>
    <w:rsid w:val="004C0299"/>
    <w:rsid w:val="004C06DD"/>
    <w:rsid w:val="004C0A7E"/>
    <w:rsid w:val="004C0AAF"/>
    <w:rsid w:val="004C0E26"/>
    <w:rsid w:val="004C0EE8"/>
    <w:rsid w:val="004C104B"/>
    <w:rsid w:val="004C11D5"/>
    <w:rsid w:val="004C12AF"/>
    <w:rsid w:val="004C13DA"/>
    <w:rsid w:val="004C1488"/>
    <w:rsid w:val="004C1D5D"/>
    <w:rsid w:val="004C290A"/>
    <w:rsid w:val="004C2C2D"/>
    <w:rsid w:val="004C2D2A"/>
    <w:rsid w:val="004C2D60"/>
    <w:rsid w:val="004C2E45"/>
    <w:rsid w:val="004C2F58"/>
    <w:rsid w:val="004C317F"/>
    <w:rsid w:val="004C3343"/>
    <w:rsid w:val="004C34AC"/>
    <w:rsid w:val="004C36CB"/>
    <w:rsid w:val="004C380A"/>
    <w:rsid w:val="004C39E9"/>
    <w:rsid w:val="004C3A4B"/>
    <w:rsid w:val="004C3B5E"/>
    <w:rsid w:val="004C3C6E"/>
    <w:rsid w:val="004C3F04"/>
    <w:rsid w:val="004C4172"/>
    <w:rsid w:val="004C4222"/>
    <w:rsid w:val="004C4949"/>
    <w:rsid w:val="004C4C7D"/>
    <w:rsid w:val="004C4DCE"/>
    <w:rsid w:val="004C504D"/>
    <w:rsid w:val="004C5293"/>
    <w:rsid w:val="004C5831"/>
    <w:rsid w:val="004C5A2B"/>
    <w:rsid w:val="004C5EE8"/>
    <w:rsid w:val="004C6271"/>
    <w:rsid w:val="004C655A"/>
    <w:rsid w:val="004C66C4"/>
    <w:rsid w:val="004C6719"/>
    <w:rsid w:val="004C67AA"/>
    <w:rsid w:val="004C67D5"/>
    <w:rsid w:val="004C6D10"/>
    <w:rsid w:val="004C72D3"/>
    <w:rsid w:val="004C75B3"/>
    <w:rsid w:val="004C765C"/>
    <w:rsid w:val="004C7C2F"/>
    <w:rsid w:val="004C7C38"/>
    <w:rsid w:val="004D03B6"/>
    <w:rsid w:val="004D0DD6"/>
    <w:rsid w:val="004D1B29"/>
    <w:rsid w:val="004D1BD3"/>
    <w:rsid w:val="004D1C2A"/>
    <w:rsid w:val="004D1C5E"/>
    <w:rsid w:val="004D2410"/>
    <w:rsid w:val="004D2543"/>
    <w:rsid w:val="004D2AEB"/>
    <w:rsid w:val="004D2EB0"/>
    <w:rsid w:val="004D2ED4"/>
    <w:rsid w:val="004D3080"/>
    <w:rsid w:val="004D3709"/>
    <w:rsid w:val="004D39BF"/>
    <w:rsid w:val="004D39C9"/>
    <w:rsid w:val="004D3C41"/>
    <w:rsid w:val="004D3C74"/>
    <w:rsid w:val="004D421E"/>
    <w:rsid w:val="004D46C2"/>
    <w:rsid w:val="004D512F"/>
    <w:rsid w:val="004D51DD"/>
    <w:rsid w:val="004D52E6"/>
    <w:rsid w:val="004D5BB5"/>
    <w:rsid w:val="004D5BC4"/>
    <w:rsid w:val="004D6039"/>
    <w:rsid w:val="004D6186"/>
    <w:rsid w:val="004D621F"/>
    <w:rsid w:val="004D6A2D"/>
    <w:rsid w:val="004D6A8B"/>
    <w:rsid w:val="004D6FF6"/>
    <w:rsid w:val="004D768F"/>
    <w:rsid w:val="004D780D"/>
    <w:rsid w:val="004D7DCB"/>
    <w:rsid w:val="004D7F6F"/>
    <w:rsid w:val="004E0008"/>
    <w:rsid w:val="004E006B"/>
    <w:rsid w:val="004E0091"/>
    <w:rsid w:val="004E031F"/>
    <w:rsid w:val="004E08A6"/>
    <w:rsid w:val="004E0BF4"/>
    <w:rsid w:val="004E0ECF"/>
    <w:rsid w:val="004E0FF9"/>
    <w:rsid w:val="004E102B"/>
    <w:rsid w:val="004E14D0"/>
    <w:rsid w:val="004E155C"/>
    <w:rsid w:val="004E15F9"/>
    <w:rsid w:val="004E1676"/>
    <w:rsid w:val="004E1CA5"/>
    <w:rsid w:val="004E1D89"/>
    <w:rsid w:val="004E1E0C"/>
    <w:rsid w:val="004E1E27"/>
    <w:rsid w:val="004E209A"/>
    <w:rsid w:val="004E2151"/>
    <w:rsid w:val="004E23AE"/>
    <w:rsid w:val="004E2678"/>
    <w:rsid w:val="004E2985"/>
    <w:rsid w:val="004E2997"/>
    <w:rsid w:val="004E31A6"/>
    <w:rsid w:val="004E32E5"/>
    <w:rsid w:val="004E3391"/>
    <w:rsid w:val="004E39E4"/>
    <w:rsid w:val="004E3A15"/>
    <w:rsid w:val="004E3A77"/>
    <w:rsid w:val="004E3B6E"/>
    <w:rsid w:val="004E3BD3"/>
    <w:rsid w:val="004E4270"/>
    <w:rsid w:val="004E438A"/>
    <w:rsid w:val="004E440F"/>
    <w:rsid w:val="004E4554"/>
    <w:rsid w:val="004E4A20"/>
    <w:rsid w:val="004E4BFC"/>
    <w:rsid w:val="004E5289"/>
    <w:rsid w:val="004E5B81"/>
    <w:rsid w:val="004E5D51"/>
    <w:rsid w:val="004E6334"/>
    <w:rsid w:val="004E6793"/>
    <w:rsid w:val="004E7320"/>
    <w:rsid w:val="004E7ED7"/>
    <w:rsid w:val="004E7EE8"/>
    <w:rsid w:val="004F041A"/>
    <w:rsid w:val="004F084A"/>
    <w:rsid w:val="004F0A7B"/>
    <w:rsid w:val="004F0D46"/>
    <w:rsid w:val="004F0DAA"/>
    <w:rsid w:val="004F0ED4"/>
    <w:rsid w:val="004F1346"/>
    <w:rsid w:val="004F136F"/>
    <w:rsid w:val="004F13BA"/>
    <w:rsid w:val="004F18CA"/>
    <w:rsid w:val="004F1B4D"/>
    <w:rsid w:val="004F1BDD"/>
    <w:rsid w:val="004F2297"/>
    <w:rsid w:val="004F2431"/>
    <w:rsid w:val="004F2680"/>
    <w:rsid w:val="004F2BC1"/>
    <w:rsid w:val="004F2FEA"/>
    <w:rsid w:val="004F30FA"/>
    <w:rsid w:val="004F3533"/>
    <w:rsid w:val="004F3721"/>
    <w:rsid w:val="004F3733"/>
    <w:rsid w:val="004F3BE8"/>
    <w:rsid w:val="004F3C62"/>
    <w:rsid w:val="004F445C"/>
    <w:rsid w:val="004F4B0A"/>
    <w:rsid w:val="004F4E40"/>
    <w:rsid w:val="004F4E81"/>
    <w:rsid w:val="004F4F3D"/>
    <w:rsid w:val="004F5708"/>
    <w:rsid w:val="004F6117"/>
    <w:rsid w:val="004F6326"/>
    <w:rsid w:val="004F6362"/>
    <w:rsid w:val="004F6428"/>
    <w:rsid w:val="004F64C7"/>
    <w:rsid w:val="004F6511"/>
    <w:rsid w:val="004F6676"/>
    <w:rsid w:val="004F66BD"/>
    <w:rsid w:val="004F6F01"/>
    <w:rsid w:val="004F7033"/>
    <w:rsid w:val="004F729E"/>
    <w:rsid w:val="004F72DC"/>
    <w:rsid w:val="004F75E0"/>
    <w:rsid w:val="004F7782"/>
    <w:rsid w:val="004F79E0"/>
    <w:rsid w:val="005004D0"/>
    <w:rsid w:val="005005EA"/>
    <w:rsid w:val="00500B5E"/>
    <w:rsid w:val="00500BC7"/>
    <w:rsid w:val="00501342"/>
    <w:rsid w:val="00501424"/>
    <w:rsid w:val="00501477"/>
    <w:rsid w:val="005017E0"/>
    <w:rsid w:val="00501808"/>
    <w:rsid w:val="00501854"/>
    <w:rsid w:val="005028C1"/>
    <w:rsid w:val="00502903"/>
    <w:rsid w:val="00502AEF"/>
    <w:rsid w:val="00502CEA"/>
    <w:rsid w:val="00502E04"/>
    <w:rsid w:val="005033C9"/>
    <w:rsid w:val="00503831"/>
    <w:rsid w:val="005038D8"/>
    <w:rsid w:val="00503B27"/>
    <w:rsid w:val="00503D0E"/>
    <w:rsid w:val="00503D53"/>
    <w:rsid w:val="00503E62"/>
    <w:rsid w:val="0050422B"/>
    <w:rsid w:val="0050467D"/>
    <w:rsid w:val="00504796"/>
    <w:rsid w:val="00504A36"/>
    <w:rsid w:val="00505475"/>
    <w:rsid w:val="005054EE"/>
    <w:rsid w:val="00505C81"/>
    <w:rsid w:val="00505F9C"/>
    <w:rsid w:val="0050622C"/>
    <w:rsid w:val="00506474"/>
    <w:rsid w:val="00506ADC"/>
    <w:rsid w:val="005070EE"/>
    <w:rsid w:val="005076B8"/>
    <w:rsid w:val="005078CD"/>
    <w:rsid w:val="00507DE6"/>
    <w:rsid w:val="00507FD0"/>
    <w:rsid w:val="0051048D"/>
    <w:rsid w:val="00510749"/>
    <w:rsid w:val="00510BDC"/>
    <w:rsid w:val="0051101E"/>
    <w:rsid w:val="005114A9"/>
    <w:rsid w:val="005114D7"/>
    <w:rsid w:val="005115BD"/>
    <w:rsid w:val="00511A75"/>
    <w:rsid w:val="0051207E"/>
    <w:rsid w:val="00512D50"/>
    <w:rsid w:val="005134C7"/>
    <w:rsid w:val="00513773"/>
    <w:rsid w:val="00513906"/>
    <w:rsid w:val="00513D51"/>
    <w:rsid w:val="00513EAE"/>
    <w:rsid w:val="0051418E"/>
    <w:rsid w:val="0051423A"/>
    <w:rsid w:val="00514349"/>
    <w:rsid w:val="005143A5"/>
    <w:rsid w:val="00514486"/>
    <w:rsid w:val="0051470F"/>
    <w:rsid w:val="0051483A"/>
    <w:rsid w:val="00514913"/>
    <w:rsid w:val="00514EE2"/>
    <w:rsid w:val="0051510B"/>
    <w:rsid w:val="005151B7"/>
    <w:rsid w:val="005151E6"/>
    <w:rsid w:val="00515376"/>
    <w:rsid w:val="005153D0"/>
    <w:rsid w:val="005155B7"/>
    <w:rsid w:val="005155E9"/>
    <w:rsid w:val="00515736"/>
    <w:rsid w:val="00515F21"/>
    <w:rsid w:val="005161E8"/>
    <w:rsid w:val="0051636D"/>
    <w:rsid w:val="0051645B"/>
    <w:rsid w:val="0051658B"/>
    <w:rsid w:val="005166A1"/>
    <w:rsid w:val="00517031"/>
    <w:rsid w:val="00517037"/>
    <w:rsid w:val="00517088"/>
    <w:rsid w:val="005170E8"/>
    <w:rsid w:val="005177F5"/>
    <w:rsid w:val="0051797A"/>
    <w:rsid w:val="00517D62"/>
    <w:rsid w:val="00520240"/>
    <w:rsid w:val="0052036D"/>
    <w:rsid w:val="005203C1"/>
    <w:rsid w:val="00520626"/>
    <w:rsid w:val="00520B11"/>
    <w:rsid w:val="00520B53"/>
    <w:rsid w:val="005210EA"/>
    <w:rsid w:val="005212EE"/>
    <w:rsid w:val="00521503"/>
    <w:rsid w:val="0052152A"/>
    <w:rsid w:val="005219DA"/>
    <w:rsid w:val="00521A3E"/>
    <w:rsid w:val="00521DD6"/>
    <w:rsid w:val="00522588"/>
    <w:rsid w:val="005228AD"/>
    <w:rsid w:val="00522BB8"/>
    <w:rsid w:val="00522D41"/>
    <w:rsid w:val="00522EE1"/>
    <w:rsid w:val="00523165"/>
    <w:rsid w:val="005232EA"/>
    <w:rsid w:val="005236E3"/>
    <w:rsid w:val="00523813"/>
    <w:rsid w:val="00523931"/>
    <w:rsid w:val="00523AAC"/>
    <w:rsid w:val="00523D2B"/>
    <w:rsid w:val="0052402D"/>
    <w:rsid w:val="005241C4"/>
    <w:rsid w:val="005242C2"/>
    <w:rsid w:val="0052438E"/>
    <w:rsid w:val="00524473"/>
    <w:rsid w:val="0052462A"/>
    <w:rsid w:val="00524CAF"/>
    <w:rsid w:val="00524F40"/>
    <w:rsid w:val="00525178"/>
    <w:rsid w:val="00525416"/>
    <w:rsid w:val="005256D7"/>
    <w:rsid w:val="005257B6"/>
    <w:rsid w:val="00525C58"/>
    <w:rsid w:val="00525CD9"/>
    <w:rsid w:val="00525D05"/>
    <w:rsid w:val="00525E4F"/>
    <w:rsid w:val="0052606F"/>
    <w:rsid w:val="00526076"/>
    <w:rsid w:val="00526C5E"/>
    <w:rsid w:val="00526FCD"/>
    <w:rsid w:val="00527366"/>
    <w:rsid w:val="0052759E"/>
    <w:rsid w:val="005275D5"/>
    <w:rsid w:val="005275EF"/>
    <w:rsid w:val="00527750"/>
    <w:rsid w:val="00527907"/>
    <w:rsid w:val="00527DB5"/>
    <w:rsid w:val="00527E6B"/>
    <w:rsid w:val="00527F73"/>
    <w:rsid w:val="0053010F"/>
    <w:rsid w:val="00530175"/>
    <w:rsid w:val="005305E3"/>
    <w:rsid w:val="00530B3D"/>
    <w:rsid w:val="00530E90"/>
    <w:rsid w:val="00530FBA"/>
    <w:rsid w:val="00531156"/>
    <w:rsid w:val="00531670"/>
    <w:rsid w:val="0053169A"/>
    <w:rsid w:val="00531950"/>
    <w:rsid w:val="005319C9"/>
    <w:rsid w:val="00531AC9"/>
    <w:rsid w:val="00531C48"/>
    <w:rsid w:val="0053235A"/>
    <w:rsid w:val="00532557"/>
    <w:rsid w:val="005328FD"/>
    <w:rsid w:val="00532A84"/>
    <w:rsid w:val="00532B65"/>
    <w:rsid w:val="00533AD3"/>
    <w:rsid w:val="00533E0C"/>
    <w:rsid w:val="00534015"/>
    <w:rsid w:val="005348C8"/>
    <w:rsid w:val="0053497C"/>
    <w:rsid w:val="00534FF0"/>
    <w:rsid w:val="00535399"/>
    <w:rsid w:val="005357F6"/>
    <w:rsid w:val="00535ADA"/>
    <w:rsid w:val="00535C83"/>
    <w:rsid w:val="00535D23"/>
    <w:rsid w:val="00535D50"/>
    <w:rsid w:val="005362D9"/>
    <w:rsid w:val="00536A52"/>
    <w:rsid w:val="00536B9C"/>
    <w:rsid w:val="00536BC1"/>
    <w:rsid w:val="00536CEC"/>
    <w:rsid w:val="00536DD3"/>
    <w:rsid w:val="00536EA7"/>
    <w:rsid w:val="0053711A"/>
    <w:rsid w:val="00537294"/>
    <w:rsid w:val="0053767B"/>
    <w:rsid w:val="00537893"/>
    <w:rsid w:val="00537E1C"/>
    <w:rsid w:val="00540955"/>
    <w:rsid w:val="00540992"/>
    <w:rsid w:val="00540A4E"/>
    <w:rsid w:val="00540A95"/>
    <w:rsid w:val="00540ED6"/>
    <w:rsid w:val="00541007"/>
    <w:rsid w:val="005410A1"/>
    <w:rsid w:val="00541276"/>
    <w:rsid w:val="0054176A"/>
    <w:rsid w:val="00541D8D"/>
    <w:rsid w:val="00542084"/>
    <w:rsid w:val="0054216B"/>
    <w:rsid w:val="005424E3"/>
    <w:rsid w:val="005425DE"/>
    <w:rsid w:val="0054264D"/>
    <w:rsid w:val="00542720"/>
    <w:rsid w:val="005427B1"/>
    <w:rsid w:val="005429AD"/>
    <w:rsid w:val="00542B07"/>
    <w:rsid w:val="00542B39"/>
    <w:rsid w:val="00542B46"/>
    <w:rsid w:val="0054303B"/>
    <w:rsid w:val="0054305E"/>
    <w:rsid w:val="00543417"/>
    <w:rsid w:val="00543C95"/>
    <w:rsid w:val="00544002"/>
    <w:rsid w:val="00544344"/>
    <w:rsid w:val="005445CE"/>
    <w:rsid w:val="005446C3"/>
    <w:rsid w:val="0054470D"/>
    <w:rsid w:val="005447E4"/>
    <w:rsid w:val="00544EB3"/>
    <w:rsid w:val="00544FAC"/>
    <w:rsid w:val="00545472"/>
    <w:rsid w:val="00545947"/>
    <w:rsid w:val="00545F88"/>
    <w:rsid w:val="005462F0"/>
    <w:rsid w:val="0054680C"/>
    <w:rsid w:val="0054692C"/>
    <w:rsid w:val="00546A4D"/>
    <w:rsid w:val="00546E6C"/>
    <w:rsid w:val="005472C8"/>
    <w:rsid w:val="00547775"/>
    <w:rsid w:val="00547D4A"/>
    <w:rsid w:val="005500EF"/>
    <w:rsid w:val="00550152"/>
    <w:rsid w:val="005503E7"/>
    <w:rsid w:val="005506AD"/>
    <w:rsid w:val="0055091B"/>
    <w:rsid w:val="00550AA2"/>
    <w:rsid w:val="005510B6"/>
    <w:rsid w:val="005511BF"/>
    <w:rsid w:val="0055168C"/>
    <w:rsid w:val="005517AA"/>
    <w:rsid w:val="00552095"/>
    <w:rsid w:val="005524AD"/>
    <w:rsid w:val="00552977"/>
    <w:rsid w:val="00553085"/>
    <w:rsid w:val="0055375B"/>
    <w:rsid w:val="00553C0A"/>
    <w:rsid w:val="00553F24"/>
    <w:rsid w:val="00554C54"/>
    <w:rsid w:val="00554FDA"/>
    <w:rsid w:val="00555532"/>
    <w:rsid w:val="0055596C"/>
    <w:rsid w:val="005560A9"/>
    <w:rsid w:val="0055623A"/>
    <w:rsid w:val="00556548"/>
    <w:rsid w:val="005569FF"/>
    <w:rsid w:val="00556E40"/>
    <w:rsid w:val="00557A1F"/>
    <w:rsid w:val="00557D45"/>
    <w:rsid w:val="00557F09"/>
    <w:rsid w:val="00560271"/>
    <w:rsid w:val="005606EE"/>
    <w:rsid w:val="00560788"/>
    <w:rsid w:val="00560F81"/>
    <w:rsid w:val="0056192C"/>
    <w:rsid w:val="00561F63"/>
    <w:rsid w:val="00562188"/>
    <w:rsid w:val="00562523"/>
    <w:rsid w:val="00562A16"/>
    <w:rsid w:val="00562CAE"/>
    <w:rsid w:val="00562E1E"/>
    <w:rsid w:val="00562FE0"/>
    <w:rsid w:val="00563174"/>
    <w:rsid w:val="0056392A"/>
    <w:rsid w:val="00563B8E"/>
    <w:rsid w:val="00563EEA"/>
    <w:rsid w:val="0056487F"/>
    <w:rsid w:val="00564C79"/>
    <w:rsid w:val="00564E5C"/>
    <w:rsid w:val="00564ECD"/>
    <w:rsid w:val="005650EB"/>
    <w:rsid w:val="00565321"/>
    <w:rsid w:val="005654C4"/>
    <w:rsid w:val="005655FA"/>
    <w:rsid w:val="005659D3"/>
    <w:rsid w:val="005659EA"/>
    <w:rsid w:val="00565A2B"/>
    <w:rsid w:val="00565CF0"/>
    <w:rsid w:val="00565D25"/>
    <w:rsid w:val="00565D49"/>
    <w:rsid w:val="00565D6B"/>
    <w:rsid w:val="00565F2B"/>
    <w:rsid w:val="00565FC9"/>
    <w:rsid w:val="00566141"/>
    <w:rsid w:val="005667E9"/>
    <w:rsid w:val="00566824"/>
    <w:rsid w:val="005669C9"/>
    <w:rsid w:val="00566ACA"/>
    <w:rsid w:val="00566B2B"/>
    <w:rsid w:val="0056710B"/>
    <w:rsid w:val="0056730E"/>
    <w:rsid w:val="00567384"/>
    <w:rsid w:val="00567519"/>
    <w:rsid w:val="00567D95"/>
    <w:rsid w:val="00567E97"/>
    <w:rsid w:val="00570335"/>
    <w:rsid w:val="005704C6"/>
    <w:rsid w:val="005705E4"/>
    <w:rsid w:val="0057060F"/>
    <w:rsid w:val="00570631"/>
    <w:rsid w:val="00570E9A"/>
    <w:rsid w:val="00571061"/>
    <w:rsid w:val="0057119F"/>
    <w:rsid w:val="005717E8"/>
    <w:rsid w:val="00571806"/>
    <w:rsid w:val="005719AC"/>
    <w:rsid w:val="00571EC2"/>
    <w:rsid w:val="00571EE4"/>
    <w:rsid w:val="00572224"/>
    <w:rsid w:val="0057226B"/>
    <w:rsid w:val="0057251B"/>
    <w:rsid w:val="005726D2"/>
    <w:rsid w:val="00572928"/>
    <w:rsid w:val="00572A76"/>
    <w:rsid w:val="00572C10"/>
    <w:rsid w:val="005732C6"/>
    <w:rsid w:val="005733C9"/>
    <w:rsid w:val="00573837"/>
    <w:rsid w:val="00573977"/>
    <w:rsid w:val="00573A1D"/>
    <w:rsid w:val="005743A1"/>
    <w:rsid w:val="00574648"/>
    <w:rsid w:val="0057467C"/>
    <w:rsid w:val="00574C4B"/>
    <w:rsid w:val="00574F49"/>
    <w:rsid w:val="00574FD8"/>
    <w:rsid w:val="005750F9"/>
    <w:rsid w:val="00575517"/>
    <w:rsid w:val="00575774"/>
    <w:rsid w:val="00575784"/>
    <w:rsid w:val="005759B2"/>
    <w:rsid w:val="00575E15"/>
    <w:rsid w:val="00575F03"/>
    <w:rsid w:val="00576A4F"/>
    <w:rsid w:val="00576BF8"/>
    <w:rsid w:val="00577220"/>
    <w:rsid w:val="005775B1"/>
    <w:rsid w:val="00577B0B"/>
    <w:rsid w:val="00577BC1"/>
    <w:rsid w:val="00577D03"/>
    <w:rsid w:val="00577E99"/>
    <w:rsid w:val="005802DB"/>
    <w:rsid w:val="005802E5"/>
    <w:rsid w:val="00580577"/>
    <w:rsid w:val="00580BAA"/>
    <w:rsid w:val="00580BC6"/>
    <w:rsid w:val="00580C40"/>
    <w:rsid w:val="00580E1F"/>
    <w:rsid w:val="00581156"/>
    <w:rsid w:val="005815D4"/>
    <w:rsid w:val="00581698"/>
    <w:rsid w:val="00581722"/>
    <w:rsid w:val="00581A3A"/>
    <w:rsid w:val="00581D8B"/>
    <w:rsid w:val="005827EF"/>
    <w:rsid w:val="005828A2"/>
    <w:rsid w:val="00582A97"/>
    <w:rsid w:val="00582C08"/>
    <w:rsid w:val="005834C3"/>
    <w:rsid w:val="0058388F"/>
    <w:rsid w:val="00583B32"/>
    <w:rsid w:val="00583FDB"/>
    <w:rsid w:val="00584591"/>
    <w:rsid w:val="00584FAB"/>
    <w:rsid w:val="00585390"/>
    <w:rsid w:val="0058597E"/>
    <w:rsid w:val="00585BDE"/>
    <w:rsid w:val="00585D98"/>
    <w:rsid w:val="00585FDA"/>
    <w:rsid w:val="005860A0"/>
    <w:rsid w:val="00586367"/>
    <w:rsid w:val="005867B9"/>
    <w:rsid w:val="00586B88"/>
    <w:rsid w:val="00586E60"/>
    <w:rsid w:val="00586E8C"/>
    <w:rsid w:val="005870C8"/>
    <w:rsid w:val="0058731D"/>
    <w:rsid w:val="005903B1"/>
    <w:rsid w:val="005906E6"/>
    <w:rsid w:val="00590970"/>
    <w:rsid w:val="00591029"/>
    <w:rsid w:val="00591435"/>
    <w:rsid w:val="00591485"/>
    <w:rsid w:val="005914B3"/>
    <w:rsid w:val="005914C8"/>
    <w:rsid w:val="00591569"/>
    <w:rsid w:val="00591A4D"/>
    <w:rsid w:val="00592934"/>
    <w:rsid w:val="00592989"/>
    <w:rsid w:val="005930D4"/>
    <w:rsid w:val="0059362D"/>
    <w:rsid w:val="00593677"/>
    <w:rsid w:val="00593794"/>
    <w:rsid w:val="005941F4"/>
    <w:rsid w:val="00594246"/>
    <w:rsid w:val="005943C1"/>
    <w:rsid w:val="00594443"/>
    <w:rsid w:val="00594562"/>
    <w:rsid w:val="00594F77"/>
    <w:rsid w:val="005952AF"/>
    <w:rsid w:val="00595415"/>
    <w:rsid w:val="00595A99"/>
    <w:rsid w:val="00595FF1"/>
    <w:rsid w:val="00595FFC"/>
    <w:rsid w:val="005962FF"/>
    <w:rsid w:val="00596696"/>
    <w:rsid w:val="005966D5"/>
    <w:rsid w:val="00596DB0"/>
    <w:rsid w:val="00596F61"/>
    <w:rsid w:val="005972E5"/>
    <w:rsid w:val="005975A9"/>
    <w:rsid w:val="00597755"/>
    <w:rsid w:val="005A0237"/>
    <w:rsid w:val="005A0279"/>
    <w:rsid w:val="005A06EB"/>
    <w:rsid w:val="005A09D6"/>
    <w:rsid w:val="005A0A0B"/>
    <w:rsid w:val="005A0B56"/>
    <w:rsid w:val="005A0F73"/>
    <w:rsid w:val="005A0FEF"/>
    <w:rsid w:val="005A1509"/>
    <w:rsid w:val="005A1535"/>
    <w:rsid w:val="005A157D"/>
    <w:rsid w:val="005A1C69"/>
    <w:rsid w:val="005A1C91"/>
    <w:rsid w:val="005A1DC7"/>
    <w:rsid w:val="005A1E5C"/>
    <w:rsid w:val="005A1E8E"/>
    <w:rsid w:val="005A2447"/>
    <w:rsid w:val="005A2B1B"/>
    <w:rsid w:val="005A2FBD"/>
    <w:rsid w:val="005A3585"/>
    <w:rsid w:val="005A36CB"/>
    <w:rsid w:val="005A37E4"/>
    <w:rsid w:val="005A3999"/>
    <w:rsid w:val="005A3ACB"/>
    <w:rsid w:val="005A3B0D"/>
    <w:rsid w:val="005A3B50"/>
    <w:rsid w:val="005A3C9B"/>
    <w:rsid w:val="005A3D5C"/>
    <w:rsid w:val="005A47CB"/>
    <w:rsid w:val="005A4858"/>
    <w:rsid w:val="005A48EB"/>
    <w:rsid w:val="005A4CD0"/>
    <w:rsid w:val="005A4D59"/>
    <w:rsid w:val="005A4F0B"/>
    <w:rsid w:val="005A5297"/>
    <w:rsid w:val="005A538A"/>
    <w:rsid w:val="005A55BD"/>
    <w:rsid w:val="005A5A42"/>
    <w:rsid w:val="005A6125"/>
    <w:rsid w:val="005A6163"/>
    <w:rsid w:val="005A65F9"/>
    <w:rsid w:val="005A6693"/>
    <w:rsid w:val="005A6E5E"/>
    <w:rsid w:val="005A71FF"/>
    <w:rsid w:val="005A7397"/>
    <w:rsid w:val="005A73E3"/>
    <w:rsid w:val="005A76F5"/>
    <w:rsid w:val="005A7C81"/>
    <w:rsid w:val="005A7ED3"/>
    <w:rsid w:val="005A7FAD"/>
    <w:rsid w:val="005B0005"/>
    <w:rsid w:val="005B0311"/>
    <w:rsid w:val="005B0589"/>
    <w:rsid w:val="005B0D24"/>
    <w:rsid w:val="005B0F5E"/>
    <w:rsid w:val="005B1255"/>
    <w:rsid w:val="005B15E3"/>
    <w:rsid w:val="005B1E55"/>
    <w:rsid w:val="005B1E64"/>
    <w:rsid w:val="005B21DF"/>
    <w:rsid w:val="005B244B"/>
    <w:rsid w:val="005B2497"/>
    <w:rsid w:val="005B27C8"/>
    <w:rsid w:val="005B2C84"/>
    <w:rsid w:val="005B30FF"/>
    <w:rsid w:val="005B32FD"/>
    <w:rsid w:val="005B341C"/>
    <w:rsid w:val="005B3447"/>
    <w:rsid w:val="005B3727"/>
    <w:rsid w:val="005B378A"/>
    <w:rsid w:val="005B41D1"/>
    <w:rsid w:val="005B4395"/>
    <w:rsid w:val="005B44A5"/>
    <w:rsid w:val="005B45D8"/>
    <w:rsid w:val="005B4862"/>
    <w:rsid w:val="005B4AD1"/>
    <w:rsid w:val="005B4D98"/>
    <w:rsid w:val="005B4F29"/>
    <w:rsid w:val="005B4FF4"/>
    <w:rsid w:val="005B5829"/>
    <w:rsid w:val="005B5F86"/>
    <w:rsid w:val="005B6096"/>
    <w:rsid w:val="005B6230"/>
    <w:rsid w:val="005B6C73"/>
    <w:rsid w:val="005B7043"/>
    <w:rsid w:val="005B7271"/>
    <w:rsid w:val="005B7370"/>
    <w:rsid w:val="005B7535"/>
    <w:rsid w:val="005B753E"/>
    <w:rsid w:val="005B75E2"/>
    <w:rsid w:val="005B7AB6"/>
    <w:rsid w:val="005B7E4A"/>
    <w:rsid w:val="005C0005"/>
    <w:rsid w:val="005C02A4"/>
    <w:rsid w:val="005C0E65"/>
    <w:rsid w:val="005C0F17"/>
    <w:rsid w:val="005C11B1"/>
    <w:rsid w:val="005C1986"/>
    <w:rsid w:val="005C1D98"/>
    <w:rsid w:val="005C1E6B"/>
    <w:rsid w:val="005C22A1"/>
    <w:rsid w:val="005C2B7F"/>
    <w:rsid w:val="005C3462"/>
    <w:rsid w:val="005C363E"/>
    <w:rsid w:val="005C3863"/>
    <w:rsid w:val="005C3867"/>
    <w:rsid w:val="005C3CDA"/>
    <w:rsid w:val="005C3D6C"/>
    <w:rsid w:val="005C3E01"/>
    <w:rsid w:val="005C3EAA"/>
    <w:rsid w:val="005C40BD"/>
    <w:rsid w:val="005C43C2"/>
    <w:rsid w:val="005C46E2"/>
    <w:rsid w:val="005C4792"/>
    <w:rsid w:val="005C4D59"/>
    <w:rsid w:val="005C4DFA"/>
    <w:rsid w:val="005C5115"/>
    <w:rsid w:val="005C5189"/>
    <w:rsid w:val="005C59CF"/>
    <w:rsid w:val="005C5B2A"/>
    <w:rsid w:val="005C5BDB"/>
    <w:rsid w:val="005C5D52"/>
    <w:rsid w:val="005C5E0B"/>
    <w:rsid w:val="005C5EE9"/>
    <w:rsid w:val="005C5F06"/>
    <w:rsid w:val="005C5FB0"/>
    <w:rsid w:val="005C631E"/>
    <w:rsid w:val="005C68D4"/>
    <w:rsid w:val="005C6B42"/>
    <w:rsid w:val="005C6D6F"/>
    <w:rsid w:val="005C6E7F"/>
    <w:rsid w:val="005C6E9C"/>
    <w:rsid w:val="005C7104"/>
    <w:rsid w:val="005C726B"/>
    <w:rsid w:val="005C78C4"/>
    <w:rsid w:val="005C7978"/>
    <w:rsid w:val="005C7ED7"/>
    <w:rsid w:val="005D05F5"/>
    <w:rsid w:val="005D0965"/>
    <w:rsid w:val="005D0999"/>
    <w:rsid w:val="005D0B3D"/>
    <w:rsid w:val="005D11FA"/>
    <w:rsid w:val="005D1324"/>
    <w:rsid w:val="005D1568"/>
    <w:rsid w:val="005D1C50"/>
    <w:rsid w:val="005D1DE1"/>
    <w:rsid w:val="005D2096"/>
    <w:rsid w:val="005D232C"/>
    <w:rsid w:val="005D239E"/>
    <w:rsid w:val="005D2403"/>
    <w:rsid w:val="005D29B8"/>
    <w:rsid w:val="005D2A24"/>
    <w:rsid w:val="005D2C5C"/>
    <w:rsid w:val="005D2C65"/>
    <w:rsid w:val="005D2D93"/>
    <w:rsid w:val="005D2DE2"/>
    <w:rsid w:val="005D2E76"/>
    <w:rsid w:val="005D2EBB"/>
    <w:rsid w:val="005D3913"/>
    <w:rsid w:val="005D4056"/>
    <w:rsid w:val="005D48D3"/>
    <w:rsid w:val="005D4D41"/>
    <w:rsid w:val="005D4DAD"/>
    <w:rsid w:val="005D4EE9"/>
    <w:rsid w:val="005D5166"/>
    <w:rsid w:val="005D519D"/>
    <w:rsid w:val="005D521F"/>
    <w:rsid w:val="005D5ED2"/>
    <w:rsid w:val="005D5F13"/>
    <w:rsid w:val="005D6C8D"/>
    <w:rsid w:val="005D72AF"/>
    <w:rsid w:val="005D72DD"/>
    <w:rsid w:val="005D78E5"/>
    <w:rsid w:val="005D79B6"/>
    <w:rsid w:val="005D7B48"/>
    <w:rsid w:val="005D7F8B"/>
    <w:rsid w:val="005E009E"/>
    <w:rsid w:val="005E06FE"/>
    <w:rsid w:val="005E0767"/>
    <w:rsid w:val="005E07DB"/>
    <w:rsid w:val="005E0D61"/>
    <w:rsid w:val="005E0E34"/>
    <w:rsid w:val="005E122C"/>
    <w:rsid w:val="005E1524"/>
    <w:rsid w:val="005E16DD"/>
    <w:rsid w:val="005E17D2"/>
    <w:rsid w:val="005E1843"/>
    <w:rsid w:val="005E1CC5"/>
    <w:rsid w:val="005E21CB"/>
    <w:rsid w:val="005E2631"/>
    <w:rsid w:val="005E2A9A"/>
    <w:rsid w:val="005E3220"/>
    <w:rsid w:val="005E3B02"/>
    <w:rsid w:val="005E43A9"/>
    <w:rsid w:val="005E4423"/>
    <w:rsid w:val="005E46ED"/>
    <w:rsid w:val="005E46FC"/>
    <w:rsid w:val="005E5002"/>
    <w:rsid w:val="005E514D"/>
    <w:rsid w:val="005E552E"/>
    <w:rsid w:val="005E5B1B"/>
    <w:rsid w:val="005E5BE4"/>
    <w:rsid w:val="005E6319"/>
    <w:rsid w:val="005E6585"/>
    <w:rsid w:val="005E658D"/>
    <w:rsid w:val="005E6619"/>
    <w:rsid w:val="005E6935"/>
    <w:rsid w:val="005E69FF"/>
    <w:rsid w:val="005E6A08"/>
    <w:rsid w:val="005E6D0B"/>
    <w:rsid w:val="005E6E31"/>
    <w:rsid w:val="005E6E92"/>
    <w:rsid w:val="005E713B"/>
    <w:rsid w:val="005E74BD"/>
    <w:rsid w:val="005E7517"/>
    <w:rsid w:val="005E75F3"/>
    <w:rsid w:val="005E79A0"/>
    <w:rsid w:val="005E7A42"/>
    <w:rsid w:val="005E7AA1"/>
    <w:rsid w:val="005F013E"/>
    <w:rsid w:val="005F03B4"/>
    <w:rsid w:val="005F0A70"/>
    <w:rsid w:val="005F0DF6"/>
    <w:rsid w:val="005F0FF0"/>
    <w:rsid w:val="005F16D6"/>
    <w:rsid w:val="005F1CAC"/>
    <w:rsid w:val="005F1DCD"/>
    <w:rsid w:val="005F1E5C"/>
    <w:rsid w:val="005F2190"/>
    <w:rsid w:val="005F2481"/>
    <w:rsid w:val="005F2D06"/>
    <w:rsid w:val="005F2F9E"/>
    <w:rsid w:val="005F3555"/>
    <w:rsid w:val="005F376F"/>
    <w:rsid w:val="005F3928"/>
    <w:rsid w:val="005F3B1A"/>
    <w:rsid w:val="005F3BD5"/>
    <w:rsid w:val="005F4062"/>
    <w:rsid w:val="005F4598"/>
    <w:rsid w:val="005F49F3"/>
    <w:rsid w:val="005F4A5C"/>
    <w:rsid w:val="005F501B"/>
    <w:rsid w:val="005F5616"/>
    <w:rsid w:val="005F5A7A"/>
    <w:rsid w:val="005F5D76"/>
    <w:rsid w:val="005F5E6B"/>
    <w:rsid w:val="005F5FA1"/>
    <w:rsid w:val="005F6095"/>
    <w:rsid w:val="005F614F"/>
    <w:rsid w:val="005F6495"/>
    <w:rsid w:val="005F65DD"/>
    <w:rsid w:val="005F6677"/>
    <w:rsid w:val="005F6E8D"/>
    <w:rsid w:val="005F7448"/>
    <w:rsid w:val="005F7636"/>
    <w:rsid w:val="005F7B20"/>
    <w:rsid w:val="005F7D78"/>
    <w:rsid w:val="00600083"/>
    <w:rsid w:val="00600114"/>
    <w:rsid w:val="0060034E"/>
    <w:rsid w:val="00600773"/>
    <w:rsid w:val="00600BAC"/>
    <w:rsid w:val="006011C5"/>
    <w:rsid w:val="0060123B"/>
    <w:rsid w:val="0060140F"/>
    <w:rsid w:val="00601868"/>
    <w:rsid w:val="00601B97"/>
    <w:rsid w:val="006024AD"/>
    <w:rsid w:val="00602567"/>
    <w:rsid w:val="00603083"/>
    <w:rsid w:val="006032F2"/>
    <w:rsid w:val="006033D4"/>
    <w:rsid w:val="00603D09"/>
    <w:rsid w:val="006040D3"/>
    <w:rsid w:val="0060445D"/>
    <w:rsid w:val="0060532A"/>
    <w:rsid w:val="006055F6"/>
    <w:rsid w:val="0060572A"/>
    <w:rsid w:val="006057A1"/>
    <w:rsid w:val="00605A6D"/>
    <w:rsid w:val="00605C15"/>
    <w:rsid w:val="00605C34"/>
    <w:rsid w:val="006061DD"/>
    <w:rsid w:val="006065BD"/>
    <w:rsid w:val="006065E3"/>
    <w:rsid w:val="006065E6"/>
    <w:rsid w:val="006067CB"/>
    <w:rsid w:val="006067D3"/>
    <w:rsid w:val="006069C8"/>
    <w:rsid w:val="00606FD3"/>
    <w:rsid w:val="00607040"/>
    <w:rsid w:val="006074D5"/>
    <w:rsid w:val="006078F3"/>
    <w:rsid w:val="006078F7"/>
    <w:rsid w:val="00610166"/>
    <w:rsid w:val="006106BB"/>
    <w:rsid w:val="00610A17"/>
    <w:rsid w:val="00610AD6"/>
    <w:rsid w:val="00610D2C"/>
    <w:rsid w:val="00610E91"/>
    <w:rsid w:val="00610F15"/>
    <w:rsid w:val="00611085"/>
    <w:rsid w:val="00611528"/>
    <w:rsid w:val="00611878"/>
    <w:rsid w:val="00611902"/>
    <w:rsid w:val="00611AAA"/>
    <w:rsid w:val="00611CB2"/>
    <w:rsid w:val="00612220"/>
    <w:rsid w:val="00612523"/>
    <w:rsid w:val="00612636"/>
    <w:rsid w:val="0061273F"/>
    <w:rsid w:val="00612BA2"/>
    <w:rsid w:val="00612EB1"/>
    <w:rsid w:val="00613595"/>
    <w:rsid w:val="0061362F"/>
    <w:rsid w:val="00613E15"/>
    <w:rsid w:val="00613EC6"/>
    <w:rsid w:val="00614032"/>
    <w:rsid w:val="0061405E"/>
    <w:rsid w:val="00614137"/>
    <w:rsid w:val="0061416B"/>
    <w:rsid w:val="00614259"/>
    <w:rsid w:val="006142F5"/>
    <w:rsid w:val="00614391"/>
    <w:rsid w:val="006144B2"/>
    <w:rsid w:val="00614AF8"/>
    <w:rsid w:val="00615052"/>
    <w:rsid w:val="0061524F"/>
    <w:rsid w:val="006152B4"/>
    <w:rsid w:val="00615510"/>
    <w:rsid w:val="0061558C"/>
    <w:rsid w:val="00615748"/>
    <w:rsid w:val="00615894"/>
    <w:rsid w:val="00615A8F"/>
    <w:rsid w:val="00615D64"/>
    <w:rsid w:val="0061637F"/>
    <w:rsid w:val="00616E23"/>
    <w:rsid w:val="00616E25"/>
    <w:rsid w:val="0061714E"/>
    <w:rsid w:val="006175DD"/>
    <w:rsid w:val="00617712"/>
    <w:rsid w:val="00617B43"/>
    <w:rsid w:val="00617E39"/>
    <w:rsid w:val="00617E6D"/>
    <w:rsid w:val="0062039C"/>
    <w:rsid w:val="0062043D"/>
    <w:rsid w:val="0062061F"/>
    <w:rsid w:val="0062080E"/>
    <w:rsid w:val="00620B0D"/>
    <w:rsid w:val="00620C8A"/>
    <w:rsid w:val="0062112B"/>
    <w:rsid w:val="00621212"/>
    <w:rsid w:val="00621457"/>
    <w:rsid w:val="006215EA"/>
    <w:rsid w:val="0062197A"/>
    <w:rsid w:val="006219CA"/>
    <w:rsid w:val="006220ED"/>
    <w:rsid w:val="006223AA"/>
    <w:rsid w:val="0062258D"/>
    <w:rsid w:val="006226A0"/>
    <w:rsid w:val="006226F2"/>
    <w:rsid w:val="00622864"/>
    <w:rsid w:val="00622C1A"/>
    <w:rsid w:val="00622C50"/>
    <w:rsid w:val="00622F8E"/>
    <w:rsid w:val="0062301B"/>
    <w:rsid w:val="00623224"/>
    <w:rsid w:val="00623287"/>
    <w:rsid w:val="00623396"/>
    <w:rsid w:val="00623580"/>
    <w:rsid w:val="006238EE"/>
    <w:rsid w:val="00623B73"/>
    <w:rsid w:val="00624489"/>
    <w:rsid w:val="0062466D"/>
    <w:rsid w:val="006247D7"/>
    <w:rsid w:val="006247E8"/>
    <w:rsid w:val="00624838"/>
    <w:rsid w:val="00624A04"/>
    <w:rsid w:val="00625096"/>
    <w:rsid w:val="00625245"/>
    <w:rsid w:val="00625328"/>
    <w:rsid w:val="006253E7"/>
    <w:rsid w:val="006254EC"/>
    <w:rsid w:val="00625657"/>
    <w:rsid w:val="00625A1C"/>
    <w:rsid w:val="00625BA5"/>
    <w:rsid w:val="006268D0"/>
    <w:rsid w:val="00626AA2"/>
    <w:rsid w:val="00626B51"/>
    <w:rsid w:val="00627861"/>
    <w:rsid w:val="00627C33"/>
    <w:rsid w:val="00627F1B"/>
    <w:rsid w:val="00630500"/>
    <w:rsid w:val="00630A9D"/>
    <w:rsid w:val="00630ADD"/>
    <w:rsid w:val="00630D69"/>
    <w:rsid w:val="00631173"/>
    <w:rsid w:val="0063127B"/>
    <w:rsid w:val="006312B3"/>
    <w:rsid w:val="00631455"/>
    <w:rsid w:val="00631869"/>
    <w:rsid w:val="00631927"/>
    <w:rsid w:val="0063198D"/>
    <w:rsid w:val="006319ED"/>
    <w:rsid w:val="0063237F"/>
    <w:rsid w:val="00632481"/>
    <w:rsid w:val="006326A9"/>
    <w:rsid w:val="00632B19"/>
    <w:rsid w:val="00632EDA"/>
    <w:rsid w:val="00633642"/>
    <w:rsid w:val="00633A43"/>
    <w:rsid w:val="00633EFF"/>
    <w:rsid w:val="00633FF6"/>
    <w:rsid w:val="00634329"/>
    <w:rsid w:val="006345E9"/>
    <w:rsid w:val="006347AF"/>
    <w:rsid w:val="00634CAB"/>
    <w:rsid w:val="00635387"/>
    <w:rsid w:val="006355A6"/>
    <w:rsid w:val="00635669"/>
    <w:rsid w:val="006359A7"/>
    <w:rsid w:val="00635C92"/>
    <w:rsid w:val="00635CA9"/>
    <w:rsid w:val="00635FF1"/>
    <w:rsid w:val="00636262"/>
    <w:rsid w:val="0063632B"/>
    <w:rsid w:val="00636A2C"/>
    <w:rsid w:val="00636D8A"/>
    <w:rsid w:val="00636E35"/>
    <w:rsid w:val="006372B8"/>
    <w:rsid w:val="006377B4"/>
    <w:rsid w:val="00637B71"/>
    <w:rsid w:val="00637BC4"/>
    <w:rsid w:val="0064011D"/>
    <w:rsid w:val="00640655"/>
    <w:rsid w:val="00640E35"/>
    <w:rsid w:val="00640F04"/>
    <w:rsid w:val="00641096"/>
    <w:rsid w:val="006412A4"/>
    <w:rsid w:val="00641611"/>
    <w:rsid w:val="006419F1"/>
    <w:rsid w:val="00641BD5"/>
    <w:rsid w:val="00641D1A"/>
    <w:rsid w:val="00641EEA"/>
    <w:rsid w:val="0064238B"/>
    <w:rsid w:val="006423EF"/>
    <w:rsid w:val="006424C4"/>
    <w:rsid w:val="00642765"/>
    <w:rsid w:val="0064277F"/>
    <w:rsid w:val="0064287C"/>
    <w:rsid w:val="00642CA8"/>
    <w:rsid w:val="00642DA2"/>
    <w:rsid w:val="00642ED8"/>
    <w:rsid w:val="00643209"/>
    <w:rsid w:val="00643243"/>
    <w:rsid w:val="00643504"/>
    <w:rsid w:val="0064350D"/>
    <w:rsid w:val="00643750"/>
    <w:rsid w:val="00643803"/>
    <w:rsid w:val="00643A24"/>
    <w:rsid w:val="00643BD9"/>
    <w:rsid w:val="00643D0E"/>
    <w:rsid w:val="006443C9"/>
    <w:rsid w:val="0064470E"/>
    <w:rsid w:val="00644A90"/>
    <w:rsid w:val="00644CF2"/>
    <w:rsid w:val="00644D6B"/>
    <w:rsid w:val="00644DE8"/>
    <w:rsid w:val="00644DFF"/>
    <w:rsid w:val="00645212"/>
    <w:rsid w:val="00645BE6"/>
    <w:rsid w:val="00645FCF"/>
    <w:rsid w:val="00646066"/>
    <w:rsid w:val="00646544"/>
    <w:rsid w:val="0064655D"/>
    <w:rsid w:val="006466B1"/>
    <w:rsid w:val="00646D5A"/>
    <w:rsid w:val="00646EB3"/>
    <w:rsid w:val="00647BE8"/>
    <w:rsid w:val="00647DE0"/>
    <w:rsid w:val="00647FBF"/>
    <w:rsid w:val="00647FC0"/>
    <w:rsid w:val="00650126"/>
    <w:rsid w:val="00650B41"/>
    <w:rsid w:val="00650BA5"/>
    <w:rsid w:val="00650FBB"/>
    <w:rsid w:val="0065132D"/>
    <w:rsid w:val="006514C9"/>
    <w:rsid w:val="006516C8"/>
    <w:rsid w:val="00651C23"/>
    <w:rsid w:val="00651F43"/>
    <w:rsid w:val="006524F0"/>
    <w:rsid w:val="00652557"/>
    <w:rsid w:val="00652C24"/>
    <w:rsid w:val="006533D0"/>
    <w:rsid w:val="00653482"/>
    <w:rsid w:val="0065362C"/>
    <w:rsid w:val="00653999"/>
    <w:rsid w:val="00653ADD"/>
    <w:rsid w:val="00653C1D"/>
    <w:rsid w:val="00653D65"/>
    <w:rsid w:val="00653F08"/>
    <w:rsid w:val="006540B3"/>
    <w:rsid w:val="00654102"/>
    <w:rsid w:val="0065430A"/>
    <w:rsid w:val="0065438C"/>
    <w:rsid w:val="006545DC"/>
    <w:rsid w:val="006545EB"/>
    <w:rsid w:val="006548C7"/>
    <w:rsid w:val="00654A0A"/>
    <w:rsid w:val="00654A63"/>
    <w:rsid w:val="00654EAE"/>
    <w:rsid w:val="0065516C"/>
    <w:rsid w:val="00655191"/>
    <w:rsid w:val="00655724"/>
    <w:rsid w:val="0065590A"/>
    <w:rsid w:val="00655B1D"/>
    <w:rsid w:val="00655B76"/>
    <w:rsid w:val="006568FC"/>
    <w:rsid w:val="006571E7"/>
    <w:rsid w:val="006572EC"/>
    <w:rsid w:val="0065741D"/>
    <w:rsid w:val="00657586"/>
    <w:rsid w:val="00657788"/>
    <w:rsid w:val="006577CD"/>
    <w:rsid w:val="00657BDA"/>
    <w:rsid w:val="0066018D"/>
    <w:rsid w:val="00660574"/>
    <w:rsid w:val="00660A53"/>
    <w:rsid w:val="00660CA8"/>
    <w:rsid w:val="00660F63"/>
    <w:rsid w:val="006610D4"/>
    <w:rsid w:val="0066111D"/>
    <w:rsid w:val="00661BEF"/>
    <w:rsid w:val="00661D85"/>
    <w:rsid w:val="006621F1"/>
    <w:rsid w:val="006622C8"/>
    <w:rsid w:val="00662686"/>
    <w:rsid w:val="00662EF8"/>
    <w:rsid w:val="006630EB"/>
    <w:rsid w:val="00663319"/>
    <w:rsid w:val="00663506"/>
    <w:rsid w:val="00663554"/>
    <w:rsid w:val="00663820"/>
    <w:rsid w:val="00663983"/>
    <w:rsid w:val="00663CCF"/>
    <w:rsid w:val="00663F9A"/>
    <w:rsid w:val="00664083"/>
    <w:rsid w:val="0066430C"/>
    <w:rsid w:val="00664464"/>
    <w:rsid w:val="0066461A"/>
    <w:rsid w:val="006646EF"/>
    <w:rsid w:val="00664966"/>
    <w:rsid w:val="006649A2"/>
    <w:rsid w:val="00664A94"/>
    <w:rsid w:val="00664BBD"/>
    <w:rsid w:val="00664F50"/>
    <w:rsid w:val="00664F8D"/>
    <w:rsid w:val="0066524F"/>
    <w:rsid w:val="0066537B"/>
    <w:rsid w:val="00665C92"/>
    <w:rsid w:val="00665F6E"/>
    <w:rsid w:val="0066601B"/>
    <w:rsid w:val="006669C0"/>
    <w:rsid w:val="00666CAE"/>
    <w:rsid w:val="00666EC9"/>
    <w:rsid w:val="00666FA9"/>
    <w:rsid w:val="0066724D"/>
    <w:rsid w:val="006673DD"/>
    <w:rsid w:val="00667412"/>
    <w:rsid w:val="0066767C"/>
    <w:rsid w:val="006678D3"/>
    <w:rsid w:val="00667AB5"/>
    <w:rsid w:val="0067038D"/>
    <w:rsid w:val="00670419"/>
    <w:rsid w:val="006704A8"/>
    <w:rsid w:val="00670E93"/>
    <w:rsid w:val="0067149A"/>
    <w:rsid w:val="0067192A"/>
    <w:rsid w:val="00671B0D"/>
    <w:rsid w:val="0067206A"/>
    <w:rsid w:val="00672843"/>
    <w:rsid w:val="00672AFE"/>
    <w:rsid w:val="00672F1E"/>
    <w:rsid w:val="0067330B"/>
    <w:rsid w:val="00673BB1"/>
    <w:rsid w:val="0067456A"/>
    <w:rsid w:val="00674686"/>
    <w:rsid w:val="0067470B"/>
    <w:rsid w:val="00674871"/>
    <w:rsid w:val="006749BA"/>
    <w:rsid w:val="00674AA0"/>
    <w:rsid w:val="00674B90"/>
    <w:rsid w:val="00674C19"/>
    <w:rsid w:val="00674F20"/>
    <w:rsid w:val="00674F81"/>
    <w:rsid w:val="00675619"/>
    <w:rsid w:val="006757CC"/>
    <w:rsid w:val="006758D9"/>
    <w:rsid w:val="00676351"/>
    <w:rsid w:val="00676382"/>
    <w:rsid w:val="00676970"/>
    <w:rsid w:val="00676AB3"/>
    <w:rsid w:val="00676BEB"/>
    <w:rsid w:val="00676C0A"/>
    <w:rsid w:val="00676CF3"/>
    <w:rsid w:val="00677A31"/>
    <w:rsid w:val="00677D6F"/>
    <w:rsid w:val="00677DDF"/>
    <w:rsid w:val="0068039C"/>
    <w:rsid w:val="0068070D"/>
    <w:rsid w:val="00680A74"/>
    <w:rsid w:val="00681511"/>
    <w:rsid w:val="00681871"/>
    <w:rsid w:val="006818AC"/>
    <w:rsid w:val="00681A9D"/>
    <w:rsid w:val="00681BC6"/>
    <w:rsid w:val="00681D90"/>
    <w:rsid w:val="0068213D"/>
    <w:rsid w:val="00682208"/>
    <w:rsid w:val="00682267"/>
    <w:rsid w:val="006823CA"/>
    <w:rsid w:val="00682489"/>
    <w:rsid w:val="006829DD"/>
    <w:rsid w:val="00682EBF"/>
    <w:rsid w:val="006831FF"/>
    <w:rsid w:val="00683278"/>
    <w:rsid w:val="00683CCB"/>
    <w:rsid w:val="00683CFA"/>
    <w:rsid w:val="00683D3C"/>
    <w:rsid w:val="00683E96"/>
    <w:rsid w:val="00683F27"/>
    <w:rsid w:val="00684684"/>
    <w:rsid w:val="006847FB"/>
    <w:rsid w:val="0068496E"/>
    <w:rsid w:val="00684A15"/>
    <w:rsid w:val="00685280"/>
    <w:rsid w:val="006857BA"/>
    <w:rsid w:val="006859EE"/>
    <w:rsid w:val="00685A11"/>
    <w:rsid w:val="00685BFF"/>
    <w:rsid w:val="00685DBD"/>
    <w:rsid w:val="00685EB1"/>
    <w:rsid w:val="00685F25"/>
    <w:rsid w:val="006861ED"/>
    <w:rsid w:val="0068637E"/>
    <w:rsid w:val="00686495"/>
    <w:rsid w:val="00686532"/>
    <w:rsid w:val="00687290"/>
    <w:rsid w:val="006872D7"/>
    <w:rsid w:val="006873A2"/>
    <w:rsid w:val="00687700"/>
    <w:rsid w:val="00687A7C"/>
    <w:rsid w:val="00687AF2"/>
    <w:rsid w:val="00687CD6"/>
    <w:rsid w:val="006900D2"/>
    <w:rsid w:val="00690324"/>
    <w:rsid w:val="00690545"/>
    <w:rsid w:val="00690575"/>
    <w:rsid w:val="006906A1"/>
    <w:rsid w:val="00690A33"/>
    <w:rsid w:val="00690C9F"/>
    <w:rsid w:val="00690EFC"/>
    <w:rsid w:val="006917EF"/>
    <w:rsid w:val="00691FFD"/>
    <w:rsid w:val="00692772"/>
    <w:rsid w:val="006927F1"/>
    <w:rsid w:val="006929CD"/>
    <w:rsid w:val="00692D00"/>
    <w:rsid w:val="00692E91"/>
    <w:rsid w:val="00693009"/>
    <w:rsid w:val="00693C26"/>
    <w:rsid w:val="00693FE2"/>
    <w:rsid w:val="00694169"/>
    <w:rsid w:val="006944DA"/>
    <w:rsid w:val="00694E01"/>
    <w:rsid w:val="00695027"/>
    <w:rsid w:val="006953E9"/>
    <w:rsid w:val="006954CE"/>
    <w:rsid w:val="00695584"/>
    <w:rsid w:val="0069587B"/>
    <w:rsid w:val="00695BF6"/>
    <w:rsid w:val="00695E6D"/>
    <w:rsid w:val="006965D0"/>
    <w:rsid w:val="0069662A"/>
    <w:rsid w:val="006966B0"/>
    <w:rsid w:val="00696B8B"/>
    <w:rsid w:val="00696C14"/>
    <w:rsid w:val="00696EA4"/>
    <w:rsid w:val="00696EF2"/>
    <w:rsid w:val="006971E7"/>
    <w:rsid w:val="006972FA"/>
    <w:rsid w:val="006975A0"/>
    <w:rsid w:val="006975FE"/>
    <w:rsid w:val="00697620"/>
    <w:rsid w:val="006978D1"/>
    <w:rsid w:val="00697A40"/>
    <w:rsid w:val="00697C7A"/>
    <w:rsid w:val="00697DCA"/>
    <w:rsid w:val="006A0199"/>
    <w:rsid w:val="006A0422"/>
    <w:rsid w:val="006A1532"/>
    <w:rsid w:val="006A176E"/>
    <w:rsid w:val="006A1AF7"/>
    <w:rsid w:val="006A249D"/>
    <w:rsid w:val="006A24E1"/>
    <w:rsid w:val="006A28AA"/>
    <w:rsid w:val="006A28F5"/>
    <w:rsid w:val="006A2F20"/>
    <w:rsid w:val="006A2FC4"/>
    <w:rsid w:val="006A3019"/>
    <w:rsid w:val="006A3A38"/>
    <w:rsid w:val="006A3BB4"/>
    <w:rsid w:val="006A3CC6"/>
    <w:rsid w:val="006A3D36"/>
    <w:rsid w:val="006A4BCE"/>
    <w:rsid w:val="006A502F"/>
    <w:rsid w:val="006A5199"/>
    <w:rsid w:val="006A5554"/>
    <w:rsid w:val="006A5683"/>
    <w:rsid w:val="006A599D"/>
    <w:rsid w:val="006A5D99"/>
    <w:rsid w:val="006A5EBA"/>
    <w:rsid w:val="006A6585"/>
    <w:rsid w:val="006A720B"/>
    <w:rsid w:val="006A7327"/>
    <w:rsid w:val="006A740F"/>
    <w:rsid w:val="006A75D0"/>
    <w:rsid w:val="006A76A9"/>
    <w:rsid w:val="006A7979"/>
    <w:rsid w:val="006A7AD2"/>
    <w:rsid w:val="006A7B65"/>
    <w:rsid w:val="006A7BF2"/>
    <w:rsid w:val="006A7D05"/>
    <w:rsid w:val="006A7DDC"/>
    <w:rsid w:val="006A7E31"/>
    <w:rsid w:val="006B0073"/>
    <w:rsid w:val="006B0107"/>
    <w:rsid w:val="006B046A"/>
    <w:rsid w:val="006B06EA"/>
    <w:rsid w:val="006B0818"/>
    <w:rsid w:val="006B1DB4"/>
    <w:rsid w:val="006B23CF"/>
    <w:rsid w:val="006B242A"/>
    <w:rsid w:val="006B2811"/>
    <w:rsid w:val="006B2848"/>
    <w:rsid w:val="006B2AC2"/>
    <w:rsid w:val="006B2B19"/>
    <w:rsid w:val="006B2B2E"/>
    <w:rsid w:val="006B2DB2"/>
    <w:rsid w:val="006B2EC2"/>
    <w:rsid w:val="006B3357"/>
    <w:rsid w:val="006B3715"/>
    <w:rsid w:val="006B39F9"/>
    <w:rsid w:val="006B3A8F"/>
    <w:rsid w:val="006B3BEA"/>
    <w:rsid w:val="006B3FCF"/>
    <w:rsid w:val="006B4067"/>
    <w:rsid w:val="006B412B"/>
    <w:rsid w:val="006B485B"/>
    <w:rsid w:val="006B4FB8"/>
    <w:rsid w:val="006B512F"/>
    <w:rsid w:val="006B513E"/>
    <w:rsid w:val="006B526A"/>
    <w:rsid w:val="006B5A99"/>
    <w:rsid w:val="006B5DB7"/>
    <w:rsid w:val="006B63F3"/>
    <w:rsid w:val="006B68E4"/>
    <w:rsid w:val="006B6AEF"/>
    <w:rsid w:val="006B6D66"/>
    <w:rsid w:val="006B7005"/>
    <w:rsid w:val="006B73E2"/>
    <w:rsid w:val="006B78AA"/>
    <w:rsid w:val="006B7ABC"/>
    <w:rsid w:val="006B7AC3"/>
    <w:rsid w:val="006B7FF2"/>
    <w:rsid w:val="006C024C"/>
    <w:rsid w:val="006C02FD"/>
    <w:rsid w:val="006C0332"/>
    <w:rsid w:val="006C084B"/>
    <w:rsid w:val="006C0B2E"/>
    <w:rsid w:val="006C0C0E"/>
    <w:rsid w:val="006C0E78"/>
    <w:rsid w:val="006C1202"/>
    <w:rsid w:val="006C1465"/>
    <w:rsid w:val="006C1644"/>
    <w:rsid w:val="006C1F8C"/>
    <w:rsid w:val="006C221C"/>
    <w:rsid w:val="006C29F0"/>
    <w:rsid w:val="006C2E39"/>
    <w:rsid w:val="006C2FE0"/>
    <w:rsid w:val="006C31AC"/>
    <w:rsid w:val="006C33FD"/>
    <w:rsid w:val="006C3456"/>
    <w:rsid w:val="006C383F"/>
    <w:rsid w:val="006C3E4B"/>
    <w:rsid w:val="006C4469"/>
    <w:rsid w:val="006C45B4"/>
    <w:rsid w:val="006C45E6"/>
    <w:rsid w:val="006C487F"/>
    <w:rsid w:val="006C4AE0"/>
    <w:rsid w:val="006C5263"/>
    <w:rsid w:val="006C5926"/>
    <w:rsid w:val="006C5982"/>
    <w:rsid w:val="006C5FE5"/>
    <w:rsid w:val="006C6045"/>
    <w:rsid w:val="006C6049"/>
    <w:rsid w:val="006C6094"/>
    <w:rsid w:val="006C60C9"/>
    <w:rsid w:val="006C622F"/>
    <w:rsid w:val="006C6659"/>
    <w:rsid w:val="006C6C04"/>
    <w:rsid w:val="006C6FE1"/>
    <w:rsid w:val="006C7213"/>
    <w:rsid w:val="006C7B05"/>
    <w:rsid w:val="006C7B8A"/>
    <w:rsid w:val="006C7D27"/>
    <w:rsid w:val="006C7D5C"/>
    <w:rsid w:val="006C7FD4"/>
    <w:rsid w:val="006D017D"/>
    <w:rsid w:val="006D01D1"/>
    <w:rsid w:val="006D0517"/>
    <w:rsid w:val="006D0BEB"/>
    <w:rsid w:val="006D1327"/>
    <w:rsid w:val="006D15E3"/>
    <w:rsid w:val="006D1688"/>
    <w:rsid w:val="006D1888"/>
    <w:rsid w:val="006D191E"/>
    <w:rsid w:val="006D1DE3"/>
    <w:rsid w:val="006D2065"/>
    <w:rsid w:val="006D2890"/>
    <w:rsid w:val="006D2A68"/>
    <w:rsid w:val="006D2EBB"/>
    <w:rsid w:val="006D309E"/>
    <w:rsid w:val="006D383C"/>
    <w:rsid w:val="006D3959"/>
    <w:rsid w:val="006D3A8E"/>
    <w:rsid w:val="006D43A3"/>
    <w:rsid w:val="006D43F0"/>
    <w:rsid w:val="006D45B8"/>
    <w:rsid w:val="006D48FF"/>
    <w:rsid w:val="006D4A75"/>
    <w:rsid w:val="006D523B"/>
    <w:rsid w:val="006D56E6"/>
    <w:rsid w:val="006D58C6"/>
    <w:rsid w:val="006D591E"/>
    <w:rsid w:val="006D5D16"/>
    <w:rsid w:val="006D5D5C"/>
    <w:rsid w:val="006D5F57"/>
    <w:rsid w:val="006D6197"/>
    <w:rsid w:val="006D63E0"/>
    <w:rsid w:val="006D64D6"/>
    <w:rsid w:val="006D6725"/>
    <w:rsid w:val="006D69DF"/>
    <w:rsid w:val="006D70E0"/>
    <w:rsid w:val="006D7167"/>
    <w:rsid w:val="006D7520"/>
    <w:rsid w:val="006D7A18"/>
    <w:rsid w:val="006D7BA8"/>
    <w:rsid w:val="006D7C96"/>
    <w:rsid w:val="006D7D7C"/>
    <w:rsid w:val="006D7E8D"/>
    <w:rsid w:val="006D7FEA"/>
    <w:rsid w:val="006E0175"/>
    <w:rsid w:val="006E0240"/>
    <w:rsid w:val="006E0743"/>
    <w:rsid w:val="006E0BF2"/>
    <w:rsid w:val="006E0D36"/>
    <w:rsid w:val="006E0D4B"/>
    <w:rsid w:val="006E0D6B"/>
    <w:rsid w:val="006E0E6B"/>
    <w:rsid w:val="006E1026"/>
    <w:rsid w:val="006E135F"/>
    <w:rsid w:val="006E14B0"/>
    <w:rsid w:val="006E1544"/>
    <w:rsid w:val="006E1A32"/>
    <w:rsid w:val="006E2411"/>
    <w:rsid w:val="006E2B67"/>
    <w:rsid w:val="006E2C7F"/>
    <w:rsid w:val="006E34C9"/>
    <w:rsid w:val="006E3E52"/>
    <w:rsid w:val="006E4006"/>
    <w:rsid w:val="006E403A"/>
    <w:rsid w:val="006E40EB"/>
    <w:rsid w:val="006E416E"/>
    <w:rsid w:val="006E41A2"/>
    <w:rsid w:val="006E42EF"/>
    <w:rsid w:val="006E43B5"/>
    <w:rsid w:val="006E45C0"/>
    <w:rsid w:val="006E480B"/>
    <w:rsid w:val="006E4910"/>
    <w:rsid w:val="006E4CB5"/>
    <w:rsid w:val="006E4F11"/>
    <w:rsid w:val="006E56B5"/>
    <w:rsid w:val="006E57D9"/>
    <w:rsid w:val="006E5915"/>
    <w:rsid w:val="006E5B9B"/>
    <w:rsid w:val="006E5C5B"/>
    <w:rsid w:val="006E5C7B"/>
    <w:rsid w:val="006E5E53"/>
    <w:rsid w:val="006E6200"/>
    <w:rsid w:val="006E6326"/>
    <w:rsid w:val="006E650A"/>
    <w:rsid w:val="006E6547"/>
    <w:rsid w:val="006E67C7"/>
    <w:rsid w:val="006E6D7D"/>
    <w:rsid w:val="006E6FC0"/>
    <w:rsid w:val="006E716B"/>
    <w:rsid w:val="006E73C0"/>
    <w:rsid w:val="006E765F"/>
    <w:rsid w:val="006E7CF4"/>
    <w:rsid w:val="006E7E03"/>
    <w:rsid w:val="006F010C"/>
    <w:rsid w:val="006F05D0"/>
    <w:rsid w:val="006F0676"/>
    <w:rsid w:val="006F0838"/>
    <w:rsid w:val="006F0B67"/>
    <w:rsid w:val="006F1158"/>
    <w:rsid w:val="006F11D6"/>
    <w:rsid w:val="006F1C85"/>
    <w:rsid w:val="006F1CD7"/>
    <w:rsid w:val="006F2015"/>
    <w:rsid w:val="006F2115"/>
    <w:rsid w:val="006F257B"/>
    <w:rsid w:val="006F2CBE"/>
    <w:rsid w:val="006F32F3"/>
    <w:rsid w:val="006F3462"/>
    <w:rsid w:val="006F35DD"/>
    <w:rsid w:val="006F3759"/>
    <w:rsid w:val="006F39C7"/>
    <w:rsid w:val="006F3CC4"/>
    <w:rsid w:val="006F3F70"/>
    <w:rsid w:val="006F41BA"/>
    <w:rsid w:val="006F4825"/>
    <w:rsid w:val="006F4CDE"/>
    <w:rsid w:val="006F52FA"/>
    <w:rsid w:val="006F5A3D"/>
    <w:rsid w:val="006F6056"/>
    <w:rsid w:val="006F6525"/>
    <w:rsid w:val="006F710F"/>
    <w:rsid w:val="006F7793"/>
    <w:rsid w:val="00700192"/>
    <w:rsid w:val="007007D0"/>
    <w:rsid w:val="00700CB0"/>
    <w:rsid w:val="00700DF2"/>
    <w:rsid w:val="00701098"/>
    <w:rsid w:val="0070126C"/>
    <w:rsid w:val="00701365"/>
    <w:rsid w:val="00701685"/>
    <w:rsid w:val="0070183B"/>
    <w:rsid w:val="00701972"/>
    <w:rsid w:val="00701B29"/>
    <w:rsid w:val="00701DDE"/>
    <w:rsid w:val="0070200E"/>
    <w:rsid w:val="00702164"/>
    <w:rsid w:val="007023E5"/>
    <w:rsid w:val="007024D5"/>
    <w:rsid w:val="00702585"/>
    <w:rsid w:val="0070332E"/>
    <w:rsid w:val="0070349B"/>
    <w:rsid w:val="007037F9"/>
    <w:rsid w:val="00703810"/>
    <w:rsid w:val="00703A9E"/>
    <w:rsid w:val="00703EBC"/>
    <w:rsid w:val="00704027"/>
    <w:rsid w:val="007048B7"/>
    <w:rsid w:val="00704AB1"/>
    <w:rsid w:val="00704B8C"/>
    <w:rsid w:val="00704D63"/>
    <w:rsid w:val="00704F14"/>
    <w:rsid w:val="00704FBB"/>
    <w:rsid w:val="0070545E"/>
    <w:rsid w:val="00705775"/>
    <w:rsid w:val="0070579E"/>
    <w:rsid w:val="007058B8"/>
    <w:rsid w:val="007067A5"/>
    <w:rsid w:val="00707C73"/>
    <w:rsid w:val="00707CDD"/>
    <w:rsid w:val="00707DC7"/>
    <w:rsid w:val="00707F79"/>
    <w:rsid w:val="00707FAD"/>
    <w:rsid w:val="00710024"/>
    <w:rsid w:val="0071062B"/>
    <w:rsid w:val="007107B6"/>
    <w:rsid w:val="007110AD"/>
    <w:rsid w:val="007117CC"/>
    <w:rsid w:val="00711DB5"/>
    <w:rsid w:val="00711ED3"/>
    <w:rsid w:val="007123CA"/>
    <w:rsid w:val="007128A6"/>
    <w:rsid w:val="007128CE"/>
    <w:rsid w:val="00712B62"/>
    <w:rsid w:val="00712C6C"/>
    <w:rsid w:val="00713066"/>
    <w:rsid w:val="007136AE"/>
    <w:rsid w:val="007136D4"/>
    <w:rsid w:val="007136F5"/>
    <w:rsid w:val="0071370C"/>
    <w:rsid w:val="007137F3"/>
    <w:rsid w:val="00713901"/>
    <w:rsid w:val="007139EC"/>
    <w:rsid w:val="00714530"/>
    <w:rsid w:val="00714815"/>
    <w:rsid w:val="007149DE"/>
    <w:rsid w:val="00714EFD"/>
    <w:rsid w:val="00715288"/>
    <w:rsid w:val="0071534E"/>
    <w:rsid w:val="00715786"/>
    <w:rsid w:val="00715F32"/>
    <w:rsid w:val="007162DF"/>
    <w:rsid w:val="00716512"/>
    <w:rsid w:val="00716576"/>
    <w:rsid w:val="00716852"/>
    <w:rsid w:val="00716ABE"/>
    <w:rsid w:val="00716C37"/>
    <w:rsid w:val="0071706E"/>
    <w:rsid w:val="007177BD"/>
    <w:rsid w:val="0071782E"/>
    <w:rsid w:val="00717D67"/>
    <w:rsid w:val="00717E69"/>
    <w:rsid w:val="007204E5"/>
    <w:rsid w:val="00720529"/>
    <w:rsid w:val="0072092F"/>
    <w:rsid w:val="0072096A"/>
    <w:rsid w:val="00720A1E"/>
    <w:rsid w:val="00720DFD"/>
    <w:rsid w:val="0072101E"/>
    <w:rsid w:val="00721B02"/>
    <w:rsid w:val="00721CBF"/>
    <w:rsid w:val="007220B7"/>
    <w:rsid w:val="00722112"/>
    <w:rsid w:val="0072238D"/>
    <w:rsid w:val="00722717"/>
    <w:rsid w:val="00722721"/>
    <w:rsid w:val="00722736"/>
    <w:rsid w:val="007228F2"/>
    <w:rsid w:val="007228FC"/>
    <w:rsid w:val="0072290E"/>
    <w:rsid w:val="00722F7A"/>
    <w:rsid w:val="007233E1"/>
    <w:rsid w:val="007237BD"/>
    <w:rsid w:val="007238FA"/>
    <w:rsid w:val="007238FC"/>
    <w:rsid w:val="00723C2E"/>
    <w:rsid w:val="00723D59"/>
    <w:rsid w:val="00723E08"/>
    <w:rsid w:val="00724012"/>
    <w:rsid w:val="00724B1D"/>
    <w:rsid w:val="00724C1F"/>
    <w:rsid w:val="00724C9C"/>
    <w:rsid w:val="00724DC9"/>
    <w:rsid w:val="00724F3D"/>
    <w:rsid w:val="00725AA1"/>
    <w:rsid w:val="00725D69"/>
    <w:rsid w:val="00726177"/>
    <w:rsid w:val="00726187"/>
    <w:rsid w:val="00726386"/>
    <w:rsid w:val="007264C2"/>
    <w:rsid w:val="0072658D"/>
    <w:rsid w:val="007267D3"/>
    <w:rsid w:val="0072691A"/>
    <w:rsid w:val="007269AB"/>
    <w:rsid w:val="00726F3B"/>
    <w:rsid w:val="0072737A"/>
    <w:rsid w:val="00727706"/>
    <w:rsid w:val="00727880"/>
    <w:rsid w:val="0072794A"/>
    <w:rsid w:val="00727B73"/>
    <w:rsid w:val="00727C3B"/>
    <w:rsid w:val="00730228"/>
    <w:rsid w:val="00730655"/>
    <w:rsid w:val="0073088B"/>
    <w:rsid w:val="007309D5"/>
    <w:rsid w:val="00730A97"/>
    <w:rsid w:val="00730B56"/>
    <w:rsid w:val="00730DC6"/>
    <w:rsid w:val="00730EC9"/>
    <w:rsid w:val="00731B24"/>
    <w:rsid w:val="00731BAD"/>
    <w:rsid w:val="00731D0D"/>
    <w:rsid w:val="007321FA"/>
    <w:rsid w:val="007324E8"/>
    <w:rsid w:val="0073258B"/>
    <w:rsid w:val="00732679"/>
    <w:rsid w:val="00732802"/>
    <w:rsid w:val="00732A5D"/>
    <w:rsid w:val="007330F5"/>
    <w:rsid w:val="007331A0"/>
    <w:rsid w:val="00733442"/>
    <w:rsid w:val="00733859"/>
    <w:rsid w:val="00733C02"/>
    <w:rsid w:val="00733D67"/>
    <w:rsid w:val="00734708"/>
    <w:rsid w:val="0073490B"/>
    <w:rsid w:val="00734B3D"/>
    <w:rsid w:val="00734FAF"/>
    <w:rsid w:val="007354CB"/>
    <w:rsid w:val="0073575B"/>
    <w:rsid w:val="0073585B"/>
    <w:rsid w:val="0073589E"/>
    <w:rsid w:val="00735E16"/>
    <w:rsid w:val="00735E27"/>
    <w:rsid w:val="0073610A"/>
    <w:rsid w:val="007361E9"/>
    <w:rsid w:val="007365EC"/>
    <w:rsid w:val="00736CBD"/>
    <w:rsid w:val="00737166"/>
    <w:rsid w:val="00737344"/>
    <w:rsid w:val="00737422"/>
    <w:rsid w:val="00737624"/>
    <w:rsid w:val="00737AFB"/>
    <w:rsid w:val="00737F8A"/>
    <w:rsid w:val="00740412"/>
    <w:rsid w:val="00740B40"/>
    <w:rsid w:val="00740E7E"/>
    <w:rsid w:val="007410C9"/>
    <w:rsid w:val="007413AD"/>
    <w:rsid w:val="00741402"/>
    <w:rsid w:val="00741443"/>
    <w:rsid w:val="007416BD"/>
    <w:rsid w:val="007416FB"/>
    <w:rsid w:val="007428F9"/>
    <w:rsid w:val="007429B4"/>
    <w:rsid w:val="00742D9C"/>
    <w:rsid w:val="00742F48"/>
    <w:rsid w:val="0074309A"/>
    <w:rsid w:val="0074328B"/>
    <w:rsid w:val="00743557"/>
    <w:rsid w:val="0074382B"/>
    <w:rsid w:val="00743909"/>
    <w:rsid w:val="00743A27"/>
    <w:rsid w:val="00743D0F"/>
    <w:rsid w:val="00744048"/>
    <w:rsid w:val="0074427F"/>
    <w:rsid w:val="007442B3"/>
    <w:rsid w:val="007449EB"/>
    <w:rsid w:val="00744A7E"/>
    <w:rsid w:val="00744BF3"/>
    <w:rsid w:val="00744C3A"/>
    <w:rsid w:val="00744FA3"/>
    <w:rsid w:val="007453B9"/>
    <w:rsid w:val="0074543F"/>
    <w:rsid w:val="00745542"/>
    <w:rsid w:val="00745B5E"/>
    <w:rsid w:val="00745FB7"/>
    <w:rsid w:val="007467E2"/>
    <w:rsid w:val="00746AB1"/>
    <w:rsid w:val="00746CF5"/>
    <w:rsid w:val="00747125"/>
    <w:rsid w:val="00747159"/>
    <w:rsid w:val="007473A8"/>
    <w:rsid w:val="00747E57"/>
    <w:rsid w:val="00747F06"/>
    <w:rsid w:val="007503E6"/>
    <w:rsid w:val="00750442"/>
    <w:rsid w:val="0075077B"/>
    <w:rsid w:val="00750870"/>
    <w:rsid w:val="00750873"/>
    <w:rsid w:val="00751348"/>
    <w:rsid w:val="00751487"/>
    <w:rsid w:val="0075155E"/>
    <w:rsid w:val="00751C7F"/>
    <w:rsid w:val="00751C93"/>
    <w:rsid w:val="00751E53"/>
    <w:rsid w:val="00751F89"/>
    <w:rsid w:val="00752362"/>
    <w:rsid w:val="00752EA5"/>
    <w:rsid w:val="00752F02"/>
    <w:rsid w:val="00753017"/>
    <w:rsid w:val="007535A5"/>
    <w:rsid w:val="00754692"/>
    <w:rsid w:val="0075474B"/>
    <w:rsid w:val="00754807"/>
    <w:rsid w:val="0075487F"/>
    <w:rsid w:val="00754DF7"/>
    <w:rsid w:val="00754F9E"/>
    <w:rsid w:val="00755066"/>
    <w:rsid w:val="00755303"/>
    <w:rsid w:val="0075559E"/>
    <w:rsid w:val="007559F7"/>
    <w:rsid w:val="00756A98"/>
    <w:rsid w:val="00756D7E"/>
    <w:rsid w:val="00756DA4"/>
    <w:rsid w:val="00756E54"/>
    <w:rsid w:val="007571F3"/>
    <w:rsid w:val="00757A6D"/>
    <w:rsid w:val="00757D0A"/>
    <w:rsid w:val="00757D2B"/>
    <w:rsid w:val="00757DDB"/>
    <w:rsid w:val="00757EA1"/>
    <w:rsid w:val="007604B2"/>
    <w:rsid w:val="0076066D"/>
    <w:rsid w:val="007606E1"/>
    <w:rsid w:val="00761005"/>
    <w:rsid w:val="0076179B"/>
    <w:rsid w:val="00761825"/>
    <w:rsid w:val="00761B99"/>
    <w:rsid w:val="00761DEA"/>
    <w:rsid w:val="007620A3"/>
    <w:rsid w:val="0076238A"/>
    <w:rsid w:val="007623F9"/>
    <w:rsid w:val="007625F6"/>
    <w:rsid w:val="007627F4"/>
    <w:rsid w:val="00762805"/>
    <w:rsid w:val="007629A8"/>
    <w:rsid w:val="00762E73"/>
    <w:rsid w:val="0076373B"/>
    <w:rsid w:val="007640C5"/>
    <w:rsid w:val="00764CDB"/>
    <w:rsid w:val="00764D23"/>
    <w:rsid w:val="00764F6D"/>
    <w:rsid w:val="007655C4"/>
    <w:rsid w:val="007655EE"/>
    <w:rsid w:val="00765902"/>
    <w:rsid w:val="00765AF6"/>
    <w:rsid w:val="00765CD1"/>
    <w:rsid w:val="00765D24"/>
    <w:rsid w:val="0076670E"/>
    <w:rsid w:val="00766E47"/>
    <w:rsid w:val="007672CD"/>
    <w:rsid w:val="007674BF"/>
    <w:rsid w:val="007678AD"/>
    <w:rsid w:val="00767AE1"/>
    <w:rsid w:val="00767CF1"/>
    <w:rsid w:val="007701A6"/>
    <w:rsid w:val="007702EC"/>
    <w:rsid w:val="007703A8"/>
    <w:rsid w:val="00770695"/>
    <w:rsid w:val="00770938"/>
    <w:rsid w:val="00770A51"/>
    <w:rsid w:val="00770A71"/>
    <w:rsid w:val="00770D61"/>
    <w:rsid w:val="00770DFC"/>
    <w:rsid w:val="00770FBD"/>
    <w:rsid w:val="00771C61"/>
    <w:rsid w:val="00771E1A"/>
    <w:rsid w:val="00771E9D"/>
    <w:rsid w:val="00771EF6"/>
    <w:rsid w:val="00772015"/>
    <w:rsid w:val="0077226D"/>
    <w:rsid w:val="00772522"/>
    <w:rsid w:val="0077288F"/>
    <w:rsid w:val="007729C4"/>
    <w:rsid w:val="00772C9D"/>
    <w:rsid w:val="00772DCC"/>
    <w:rsid w:val="00772E83"/>
    <w:rsid w:val="00773612"/>
    <w:rsid w:val="007737A7"/>
    <w:rsid w:val="00773843"/>
    <w:rsid w:val="007738DC"/>
    <w:rsid w:val="00773983"/>
    <w:rsid w:val="00773A0A"/>
    <w:rsid w:val="00773C08"/>
    <w:rsid w:val="00773E5C"/>
    <w:rsid w:val="00773EDE"/>
    <w:rsid w:val="007741F8"/>
    <w:rsid w:val="007742EC"/>
    <w:rsid w:val="00774577"/>
    <w:rsid w:val="007747C2"/>
    <w:rsid w:val="00774838"/>
    <w:rsid w:val="00774855"/>
    <w:rsid w:val="00775803"/>
    <w:rsid w:val="0077588B"/>
    <w:rsid w:val="00775A84"/>
    <w:rsid w:val="007762CB"/>
    <w:rsid w:val="007767A6"/>
    <w:rsid w:val="00776B85"/>
    <w:rsid w:val="007775C1"/>
    <w:rsid w:val="00777A7E"/>
    <w:rsid w:val="00777B71"/>
    <w:rsid w:val="00777BE2"/>
    <w:rsid w:val="00780033"/>
    <w:rsid w:val="00780047"/>
    <w:rsid w:val="00780787"/>
    <w:rsid w:val="00780818"/>
    <w:rsid w:val="00780A3F"/>
    <w:rsid w:val="00780A4D"/>
    <w:rsid w:val="00780A6C"/>
    <w:rsid w:val="00780B8E"/>
    <w:rsid w:val="00780C99"/>
    <w:rsid w:val="00780D24"/>
    <w:rsid w:val="00781578"/>
    <w:rsid w:val="00781585"/>
    <w:rsid w:val="00781E39"/>
    <w:rsid w:val="00781F37"/>
    <w:rsid w:val="00782386"/>
    <w:rsid w:val="007827EE"/>
    <w:rsid w:val="007828C0"/>
    <w:rsid w:val="007828E6"/>
    <w:rsid w:val="00783081"/>
    <w:rsid w:val="00783173"/>
    <w:rsid w:val="00783533"/>
    <w:rsid w:val="0078357C"/>
    <w:rsid w:val="007836D1"/>
    <w:rsid w:val="007840A4"/>
    <w:rsid w:val="00784868"/>
    <w:rsid w:val="00784C72"/>
    <w:rsid w:val="00785261"/>
    <w:rsid w:val="00785A8B"/>
    <w:rsid w:val="00785C9D"/>
    <w:rsid w:val="00785DB9"/>
    <w:rsid w:val="0078634B"/>
    <w:rsid w:val="007863AD"/>
    <w:rsid w:val="00786490"/>
    <w:rsid w:val="00786500"/>
    <w:rsid w:val="007865D9"/>
    <w:rsid w:val="00786D2E"/>
    <w:rsid w:val="00787536"/>
    <w:rsid w:val="00787789"/>
    <w:rsid w:val="00787B4E"/>
    <w:rsid w:val="00787DAC"/>
    <w:rsid w:val="00790294"/>
    <w:rsid w:val="0079066A"/>
    <w:rsid w:val="007909DC"/>
    <w:rsid w:val="00790EFA"/>
    <w:rsid w:val="00790F0E"/>
    <w:rsid w:val="00791100"/>
    <w:rsid w:val="00791393"/>
    <w:rsid w:val="00791604"/>
    <w:rsid w:val="00791671"/>
    <w:rsid w:val="00791727"/>
    <w:rsid w:val="0079223B"/>
    <w:rsid w:val="007926A0"/>
    <w:rsid w:val="00792AC2"/>
    <w:rsid w:val="00792AE6"/>
    <w:rsid w:val="0079313F"/>
    <w:rsid w:val="0079390C"/>
    <w:rsid w:val="00793E6F"/>
    <w:rsid w:val="007949DE"/>
    <w:rsid w:val="00794A4D"/>
    <w:rsid w:val="00794A79"/>
    <w:rsid w:val="007955F1"/>
    <w:rsid w:val="007959A7"/>
    <w:rsid w:val="00795BF5"/>
    <w:rsid w:val="00795CC2"/>
    <w:rsid w:val="00795CD3"/>
    <w:rsid w:val="00796217"/>
    <w:rsid w:val="007963FB"/>
    <w:rsid w:val="00796533"/>
    <w:rsid w:val="00796D42"/>
    <w:rsid w:val="00796DD4"/>
    <w:rsid w:val="00797202"/>
    <w:rsid w:val="0079772D"/>
    <w:rsid w:val="00797C09"/>
    <w:rsid w:val="00797CA3"/>
    <w:rsid w:val="00797E52"/>
    <w:rsid w:val="007A0107"/>
    <w:rsid w:val="007A0162"/>
    <w:rsid w:val="007A03AA"/>
    <w:rsid w:val="007A0D6D"/>
    <w:rsid w:val="007A1193"/>
    <w:rsid w:val="007A1276"/>
    <w:rsid w:val="007A1A9A"/>
    <w:rsid w:val="007A1B25"/>
    <w:rsid w:val="007A1C2E"/>
    <w:rsid w:val="007A1CB9"/>
    <w:rsid w:val="007A20F8"/>
    <w:rsid w:val="007A2488"/>
    <w:rsid w:val="007A2A81"/>
    <w:rsid w:val="007A2EE7"/>
    <w:rsid w:val="007A3196"/>
    <w:rsid w:val="007A355C"/>
    <w:rsid w:val="007A3CC3"/>
    <w:rsid w:val="007A47BC"/>
    <w:rsid w:val="007A4A13"/>
    <w:rsid w:val="007A51EF"/>
    <w:rsid w:val="007A55C1"/>
    <w:rsid w:val="007A5680"/>
    <w:rsid w:val="007A589F"/>
    <w:rsid w:val="007A5B69"/>
    <w:rsid w:val="007A5D9D"/>
    <w:rsid w:val="007A5E0E"/>
    <w:rsid w:val="007A62E7"/>
    <w:rsid w:val="007A64C2"/>
    <w:rsid w:val="007A6930"/>
    <w:rsid w:val="007A6EAA"/>
    <w:rsid w:val="007A70D0"/>
    <w:rsid w:val="007A73AC"/>
    <w:rsid w:val="007A7736"/>
    <w:rsid w:val="007A7984"/>
    <w:rsid w:val="007A7C2C"/>
    <w:rsid w:val="007A7D3B"/>
    <w:rsid w:val="007A7DAC"/>
    <w:rsid w:val="007B0451"/>
    <w:rsid w:val="007B05D9"/>
    <w:rsid w:val="007B0811"/>
    <w:rsid w:val="007B0AF2"/>
    <w:rsid w:val="007B0BBC"/>
    <w:rsid w:val="007B0BBF"/>
    <w:rsid w:val="007B0CCA"/>
    <w:rsid w:val="007B14E7"/>
    <w:rsid w:val="007B1937"/>
    <w:rsid w:val="007B1BE4"/>
    <w:rsid w:val="007B1EEE"/>
    <w:rsid w:val="007B24CE"/>
    <w:rsid w:val="007B2634"/>
    <w:rsid w:val="007B3097"/>
    <w:rsid w:val="007B31FE"/>
    <w:rsid w:val="007B3370"/>
    <w:rsid w:val="007B3558"/>
    <w:rsid w:val="007B357D"/>
    <w:rsid w:val="007B3A5B"/>
    <w:rsid w:val="007B3D9F"/>
    <w:rsid w:val="007B3FB4"/>
    <w:rsid w:val="007B42D6"/>
    <w:rsid w:val="007B45B5"/>
    <w:rsid w:val="007B4972"/>
    <w:rsid w:val="007B4A6F"/>
    <w:rsid w:val="007B4D20"/>
    <w:rsid w:val="007B4D9B"/>
    <w:rsid w:val="007B4E73"/>
    <w:rsid w:val="007B4EA6"/>
    <w:rsid w:val="007B5006"/>
    <w:rsid w:val="007B50F0"/>
    <w:rsid w:val="007B515B"/>
    <w:rsid w:val="007B5503"/>
    <w:rsid w:val="007B551D"/>
    <w:rsid w:val="007B5BFF"/>
    <w:rsid w:val="007B5D2A"/>
    <w:rsid w:val="007B5F0D"/>
    <w:rsid w:val="007B5FF4"/>
    <w:rsid w:val="007B6166"/>
    <w:rsid w:val="007B65DE"/>
    <w:rsid w:val="007B69EB"/>
    <w:rsid w:val="007B6C9F"/>
    <w:rsid w:val="007B70E6"/>
    <w:rsid w:val="007B74B7"/>
    <w:rsid w:val="007B75B9"/>
    <w:rsid w:val="007B773C"/>
    <w:rsid w:val="007B7985"/>
    <w:rsid w:val="007B7C4B"/>
    <w:rsid w:val="007C07E3"/>
    <w:rsid w:val="007C0B9C"/>
    <w:rsid w:val="007C0BBF"/>
    <w:rsid w:val="007C184F"/>
    <w:rsid w:val="007C1A2F"/>
    <w:rsid w:val="007C1B36"/>
    <w:rsid w:val="007C270A"/>
    <w:rsid w:val="007C270B"/>
    <w:rsid w:val="007C2B8C"/>
    <w:rsid w:val="007C2BCC"/>
    <w:rsid w:val="007C2C83"/>
    <w:rsid w:val="007C3119"/>
    <w:rsid w:val="007C3C07"/>
    <w:rsid w:val="007C4119"/>
    <w:rsid w:val="007C411E"/>
    <w:rsid w:val="007C42A2"/>
    <w:rsid w:val="007C48AA"/>
    <w:rsid w:val="007C4E95"/>
    <w:rsid w:val="007C4FA4"/>
    <w:rsid w:val="007C5995"/>
    <w:rsid w:val="007C59EA"/>
    <w:rsid w:val="007C5E4D"/>
    <w:rsid w:val="007C6073"/>
    <w:rsid w:val="007C6363"/>
    <w:rsid w:val="007C63B9"/>
    <w:rsid w:val="007C6539"/>
    <w:rsid w:val="007C66ED"/>
    <w:rsid w:val="007C70B1"/>
    <w:rsid w:val="007C7300"/>
    <w:rsid w:val="007C730E"/>
    <w:rsid w:val="007C7818"/>
    <w:rsid w:val="007C7D2C"/>
    <w:rsid w:val="007D0519"/>
    <w:rsid w:val="007D0E8A"/>
    <w:rsid w:val="007D0FF7"/>
    <w:rsid w:val="007D1053"/>
    <w:rsid w:val="007D1106"/>
    <w:rsid w:val="007D1BBA"/>
    <w:rsid w:val="007D1C89"/>
    <w:rsid w:val="007D1F13"/>
    <w:rsid w:val="007D23FA"/>
    <w:rsid w:val="007D2659"/>
    <w:rsid w:val="007D2A43"/>
    <w:rsid w:val="007D2AD3"/>
    <w:rsid w:val="007D2F70"/>
    <w:rsid w:val="007D2FC0"/>
    <w:rsid w:val="007D303E"/>
    <w:rsid w:val="007D315F"/>
    <w:rsid w:val="007D33D1"/>
    <w:rsid w:val="007D37AE"/>
    <w:rsid w:val="007D384D"/>
    <w:rsid w:val="007D3D02"/>
    <w:rsid w:val="007D4033"/>
    <w:rsid w:val="007D4230"/>
    <w:rsid w:val="007D43A7"/>
    <w:rsid w:val="007D45D3"/>
    <w:rsid w:val="007D462B"/>
    <w:rsid w:val="007D463D"/>
    <w:rsid w:val="007D4774"/>
    <w:rsid w:val="007D4BB6"/>
    <w:rsid w:val="007D4EBE"/>
    <w:rsid w:val="007D4F48"/>
    <w:rsid w:val="007D50A9"/>
    <w:rsid w:val="007D5129"/>
    <w:rsid w:val="007D520D"/>
    <w:rsid w:val="007D5384"/>
    <w:rsid w:val="007D575F"/>
    <w:rsid w:val="007D5BC8"/>
    <w:rsid w:val="007D5C4D"/>
    <w:rsid w:val="007D5C6C"/>
    <w:rsid w:val="007D64AF"/>
    <w:rsid w:val="007D64EC"/>
    <w:rsid w:val="007D67DA"/>
    <w:rsid w:val="007D68C3"/>
    <w:rsid w:val="007D6990"/>
    <w:rsid w:val="007D69DF"/>
    <w:rsid w:val="007D6DAE"/>
    <w:rsid w:val="007D6FBA"/>
    <w:rsid w:val="007D6FEF"/>
    <w:rsid w:val="007D707D"/>
    <w:rsid w:val="007D7526"/>
    <w:rsid w:val="007E0C03"/>
    <w:rsid w:val="007E1146"/>
    <w:rsid w:val="007E16B8"/>
    <w:rsid w:val="007E1E98"/>
    <w:rsid w:val="007E2699"/>
    <w:rsid w:val="007E2B11"/>
    <w:rsid w:val="007E2C0C"/>
    <w:rsid w:val="007E2D50"/>
    <w:rsid w:val="007E2E7C"/>
    <w:rsid w:val="007E388F"/>
    <w:rsid w:val="007E3C22"/>
    <w:rsid w:val="007E3EE3"/>
    <w:rsid w:val="007E40A1"/>
    <w:rsid w:val="007E43D5"/>
    <w:rsid w:val="007E4463"/>
    <w:rsid w:val="007E4918"/>
    <w:rsid w:val="007E50FB"/>
    <w:rsid w:val="007E5511"/>
    <w:rsid w:val="007E5C38"/>
    <w:rsid w:val="007E6036"/>
    <w:rsid w:val="007E60B6"/>
    <w:rsid w:val="007E62F5"/>
    <w:rsid w:val="007E6604"/>
    <w:rsid w:val="007E67CE"/>
    <w:rsid w:val="007E6AFA"/>
    <w:rsid w:val="007E6C3C"/>
    <w:rsid w:val="007E6CBD"/>
    <w:rsid w:val="007E6F8B"/>
    <w:rsid w:val="007E7379"/>
    <w:rsid w:val="007E7CBB"/>
    <w:rsid w:val="007F01D3"/>
    <w:rsid w:val="007F03EC"/>
    <w:rsid w:val="007F04C0"/>
    <w:rsid w:val="007F07D0"/>
    <w:rsid w:val="007F0E15"/>
    <w:rsid w:val="007F0F52"/>
    <w:rsid w:val="007F114B"/>
    <w:rsid w:val="007F12ED"/>
    <w:rsid w:val="007F1432"/>
    <w:rsid w:val="007F1DB5"/>
    <w:rsid w:val="007F1E33"/>
    <w:rsid w:val="007F206D"/>
    <w:rsid w:val="007F2465"/>
    <w:rsid w:val="007F29F3"/>
    <w:rsid w:val="007F2CCC"/>
    <w:rsid w:val="007F33B9"/>
    <w:rsid w:val="007F33DB"/>
    <w:rsid w:val="007F3631"/>
    <w:rsid w:val="007F37E0"/>
    <w:rsid w:val="007F3F27"/>
    <w:rsid w:val="007F3F7C"/>
    <w:rsid w:val="007F4696"/>
    <w:rsid w:val="007F4765"/>
    <w:rsid w:val="007F4841"/>
    <w:rsid w:val="007F4872"/>
    <w:rsid w:val="007F4B72"/>
    <w:rsid w:val="007F51D2"/>
    <w:rsid w:val="007F52B3"/>
    <w:rsid w:val="007F56B5"/>
    <w:rsid w:val="007F5BDA"/>
    <w:rsid w:val="007F5FCF"/>
    <w:rsid w:val="007F62B9"/>
    <w:rsid w:val="007F65BF"/>
    <w:rsid w:val="007F6AC4"/>
    <w:rsid w:val="007F6AD3"/>
    <w:rsid w:val="007F6D1D"/>
    <w:rsid w:val="007F7629"/>
    <w:rsid w:val="007F76C2"/>
    <w:rsid w:val="007F7841"/>
    <w:rsid w:val="007F78EE"/>
    <w:rsid w:val="007F79A5"/>
    <w:rsid w:val="007F7D72"/>
    <w:rsid w:val="007F7DF3"/>
    <w:rsid w:val="00800107"/>
    <w:rsid w:val="008002F7"/>
    <w:rsid w:val="008003CB"/>
    <w:rsid w:val="00800471"/>
    <w:rsid w:val="008004F0"/>
    <w:rsid w:val="00800C84"/>
    <w:rsid w:val="0080100D"/>
    <w:rsid w:val="0080104B"/>
    <w:rsid w:val="0080155A"/>
    <w:rsid w:val="00801771"/>
    <w:rsid w:val="00801A69"/>
    <w:rsid w:val="00801F66"/>
    <w:rsid w:val="008021FC"/>
    <w:rsid w:val="008028DD"/>
    <w:rsid w:val="008031AB"/>
    <w:rsid w:val="0080333A"/>
    <w:rsid w:val="00803389"/>
    <w:rsid w:val="00803912"/>
    <w:rsid w:val="00803925"/>
    <w:rsid w:val="00803AFB"/>
    <w:rsid w:val="00803C3B"/>
    <w:rsid w:val="00803C60"/>
    <w:rsid w:val="00803F3A"/>
    <w:rsid w:val="00804491"/>
    <w:rsid w:val="00804C2F"/>
    <w:rsid w:val="00804E45"/>
    <w:rsid w:val="0080592F"/>
    <w:rsid w:val="00805AB0"/>
    <w:rsid w:val="00805B9C"/>
    <w:rsid w:val="00805C5C"/>
    <w:rsid w:val="00805C78"/>
    <w:rsid w:val="008062B9"/>
    <w:rsid w:val="008062FF"/>
    <w:rsid w:val="00806891"/>
    <w:rsid w:val="00806C40"/>
    <w:rsid w:val="00806E8C"/>
    <w:rsid w:val="00806F1D"/>
    <w:rsid w:val="008070FE"/>
    <w:rsid w:val="008075A1"/>
    <w:rsid w:val="0080785C"/>
    <w:rsid w:val="008079EC"/>
    <w:rsid w:val="00807B77"/>
    <w:rsid w:val="00810364"/>
    <w:rsid w:val="008108D3"/>
    <w:rsid w:val="00810914"/>
    <w:rsid w:val="00811576"/>
    <w:rsid w:val="00811B6C"/>
    <w:rsid w:val="00811DB8"/>
    <w:rsid w:val="00811EBC"/>
    <w:rsid w:val="008130B0"/>
    <w:rsid w:val="0081310E"/>
    <w:rsid w:val="008132AA"/>
    <w:rsid w:val="008133EB"/>
    <w:rsid w:val="00813432"/>
    <w:rsid w:val="00813A02"/>
    <w:rsid w:val="00813F7D"/>
    <w:rsid w:val="0081498B"/>
    <w:rsid w:val="00814BE3"/>
    <w:rsid w:val="0081520D"/>
    <w:rsid w:val="008156C5"/>
    <w:rsid w:val="00815931"/>
    <w:rsid w:val="00815DE4"/>
    <w:rsid w:val="00815F7F"/>
    <w:rsid w:val="00816107"/>
    <w:rsid w:val="0081629F"/>
    <w:rsid w:val="008162E8"/>
    <w:rsid w:val="0081630A"/>
    <w:rsid w:val="00816933"/>
    <w:rsid w:val="00816B3B"/>
    <w:rsid w:val="0081704F"/>
    <w:rsid w:val="00817409"/>
    <w:rsid w:val="008174B8"/>
    <w:rsid w:val="00817566"/>
    <w:rsid w:val="00817759"/>
    <w:rsid w:val="008178C9"/>
    <w:rsid w:val="00817B60"/>
    <w:rsid w:val="00817CC5"/>
    <w:rsid w:val="00817FCD"/>
    <w:rsid w:val="00820035"/>
    <w:rsid w:val="008203FC"/>
    <w:rsid w:val="00820508"/>
    <w:rsid w:val="00820A64"/>
    <w:rsid w:val="00820E25"/>
    <w:rsid w:val="00820E61"/>
    <w:rsid w:val="0082105A"/>
    <w:rsid w:val="00821339"/>
    <w:rsid w:val="00821A34"/>
    <w:rsid w:val="00821BBE"/>
    <w:rsid w:val="00821CD0"/>
    <w:rsid w:val="00821D85"/>
    <w:rsid w:val="00821DA2"/>
    <w:rsid w:val="00822001"/>
    <w:rsid w:val="0082211A"/>
    <w:rsid w:val="008224A7"/>
    <w:rsid w:val="00822722"/>
    <w:rsid w:val="008228E5"/>
    <w:rsid w:val="008230C6"/>
    <w:rsid w:val="00823198"/>
    <w:rsid w:val="0082326C"/>
    <w:rsid w:val="00823557"/>
    <w:rsid w:val="008237F9"/>
    <w:rsid w:val="00823D05"/>
    <w:rsid w:val="00823E28"/>
    <w:rsid w:val="008240C9"/>
    <w:rsid w:val="00824212"/>
    <w:rsid w:val="00824275"/>
    <w:rsid w:val="00824312"/>
    <w:rsid w:val="00824340"/>
    <w:rsid w:val="00824AD6"/>
    <w:rsid w:val="00824AE3"/>
    <w:rsid w:val="00824CE8"/>
    <w:rsid w:val="00825483"/>
    <w:rsid w:val="008256D1"/>
    <w:rsid w:val="008258EC"/>
    <w:rsid w:val="0082592E"/>
    <w:rsid w:val="008259BC"/>
    <w:rsid w:val="00825B2E"/>
    <w:rsid w:val="00826194"/>
    <w:rsid w:val="008263FA"/>
    <w:rsid w:val="0082656A"/>
    <w:rsid w:val="00826615"/>
    <w:rsid w:val="00826A4A"/>
    <w:rsid w:val="00826F85"/>
    <w:rsid w:val="00826F9A"/>
    <w:rsid w:val="008270B0"/>
    <w:rsid w:val="008271DB"/>
    <w:rsid w:val="0082764F"/>
    <w:rsid w:val="0082785B"/>
    <w:rsid w:val="00827AE2"/>
    <w:rsid w:val="00827B11"/>
    <w:rsid w:val="00827D3A"/>
    <w:rsid w:val="00830399"/>
    <w:rsid w:val="00830854"/>
    <w:rsid w:val="008308AB"/>
    <w:rsid w:val="0083097E"/>
    <w:rsid w:val="00830988"/>
    <w:rsid w:val="00830C80"/>
    <w:rsid w:val="00830D69"/>
    <w:rsid w:val="00831164"/>
    <w:rsid w:val="0083117C"/>
    <w:rsid w:val="00831531"/>
    <w:rsid w:val="00831C05"/>
    <w:rsid w:val="00831DB6"/>
    <w:rsid w:val="00831DE8"/>
    <w:rsid w:val="00831E0C"/>
    <w:rsid w:val="0083238C"/>
    <w:rsid w:val="00832668"/>
    <w:rsid w:val="0083277C"/>
    <w:rsid w:val="00832C3C"/>
    <w:rsid w:val="008333A6"/>
    <w:rsid w:val="008335BF"/>
    <w:rsid w:val="00833AF9"/>
    <w:rsid w:val="008340BB"/>
    <w:rsid w:val="00834118"/>
    <w:rsid w:val="00834122"/>
    <w:rsid w:val="0083430D"/>
    <w:rsid w:val="008343CB"/>
    <w:rsid w:val="008347F7"/>
    <w:rsid w:val="0083480B"/>
    <w:rsid w:val="0083494D"/>
    <w:rsid w:val="00834B40"/>
    <w:rsid w:val="0083568C"/>
    <w:rsid w:val="008357BD"/>
    <w:rsid w:val="00835C60"/>
    <w:rsid w:val="00835F1B"/>
    <w:rsid w:val="0083600B"/>
    <w:rsid w:val="008360F9"/>
    <w:rsid w:val="008362A2"/>
    <w:rsid w:val="008364A2"/>
    <w:rsid w:val="008365E9"/>
    <w:rsid w:val="00836CF0"/>
    <w:rsid w:val="00837458"/>
    <w:rsid w:val="008375AC"/>
    <w:rsid w:val="008379DE"/>
    <w:rsid w:val="00837E8F"/>
    <w:rsid w:val="00840072"/>
    <w:rsid w:val="008402E5"/>
    <w:rsid w:val="00840543"/>
    <w:rsid w:val="00840727"/>
    <w:rsid w:val="008407FF"/>
    <w:rsid w:val="00841077"/>
    <w:rsid w:val="00841730"/>
    <w:rsid w:val="00841761"/>
    <w:rsid w:val="00841823"/>
    <w:rsid w:val="00841DFE"/>
    <w:rsid w:val="00841E45"/>
    <w:rsid w:val="008420AC"/>
    <w:rsid w:val="008424D1"/>
    <w:rsid w:val="008432D5"/>
    <w:rsid w:val="008435F9"/>
    <w:rsid w:val="00843778"/>
    <w:rsid w:val="00843DD2"/>
    <w:rsid w:val="00844718"/>
    <w:rsid w:val="008448A3"/>
    <w:rsid w:val="00844905"/>
    <w:rsid w:val="00844A16"/>
    <w:rsid w:val="008450DF"/>
    <w:rsid w:val="008454D9"/>
    <w:rsid w:val="0084575E"/>
    <w:rsid w:val="00845781"/>
    <w:rsid w:val="008459C6"/>
    <w:rsid w:val="0084608C"/>
    <w:rsid w:val="00846281"/>
    <w:rsid w:val="008466E5"/>
    <w:rsid w:val="00846B29"/>
    <w:rsid w:val="00846E2D"/>
    <w:rsid w:val="00847099"/>
    <w:rsid w:val="0084713F"/>
    <w:rsid w:val="00847BFF"/>
    <w:rsid w:val="00847FB4"/>
    <w:rsid w:val="00850477"/>
    <w:rsid w:val="008504EA"/>
    <w:rsid w:val="00851282"/>
    <w:rsid w:val="00851407"/>
    <w:rsid w:val="008517D2"/>
    <w:rsid w:val="00851E62"/>
    <w:rsid w:val="00852721"/>
    <w:rsid w:val="00852776"/>
    <w:rsid w:val="008527C9"/>
    <w:rsid w:val="00852A45"/>
    <w:rsid w:val="00852D60"/>
    <w:rsid w:val="008532F5"/>
    <w:rsid w:val="00853306"/>
    <w:rsid w:val="008536F0"/>
    <w:rsid w:val="00853829"/>
    <w:rsid w:val="00853883"/>
    <w:rsid w:val="00853A07"/>
    <w:rsid w:val="00853F03"/>
    <w:rsid w:val="00853FD6"/>
    <w:rsid w:val="00854277"/>
    <w:rsid w:val="008542C6"/>
    <w:rsid w:val="00854444"/>
    <w:rsid w:val="0085480A"/>
    <w:rsid w:val="00854A55"/>
    <w:rsid w:val="00854B3B"/>
    <w:rsid w:val="00854B49"/>
    <w:rsid w:val="00854BCF"/>
    <w:rsid w:val="00854E6D"/>
    <w:rsid w:val="00855365"/>
    <w:rsid w:val="008559F6"/>
    <w:rsid w:val="00856171"/>
    <w:rsid w:val="00856535"/>
    <w:rsid w:val="0085671D"/>
    <w:rsid w:val="00856B1D"/>
    <w:rsid w:val="00856D81"/>
    <w:rsid w:val="008573B8"/>
    <w:rsid w:val="00857512"/>
    <w:rsid w:val="0085761E"/>
    <w:rsid w:val="00857C1F"/>
    <w:rsid w:val="00860212"/>
    <w:rsid w:val="008603E5"/>
    <w:rsid w:val="0086048F"/>
    <w:rsid w:val="008605C4"/>
    <w:rsid w:val="00860942"/>
    <w:rsid w:val="00860E33"/>
    <w:rsid w:val="008610DD"/>
    <w:rsid w:val="0086116F"/>
    <w:rsid w:val="0086140C"/>
    <w:rsid w:val="00861513"/>
    <w:rsid w:val="00861574"/>
    <w:rsid w:val="00861578"/>
    <w:rsid w:val="008618EA"/>
    <w:rsid w:val="0086196A"/>
    <w:rsid w:val="00861AC2"/>
    <w:rsid w:val="00861C45"/>
    <w:rsid w:val="008621C0"/>
    <w:rsid w:val="008625AB"/>
    <w:rsid w:val="00862791"/>
    <w:rsid w:val="00862796"/>
    <w:rsid w:val="00862C6B"/>
    <w:rsid w:val="00862CF5"/>
    <w:rsid w:val="00862DC4"/>
    <w:rsid w:val="008630EC"/>
    <w:rsid w:val="008633F5"/>
    <w:rsid w:val="008635E2"/>
    <w:rsid w:val="0086360A"/>
    <w:rsid w:val="00863735"/>
    <w:rsid w:val="008637BD"/>
    <w:rsid w:val="00863FF4"/>
    <w:rsid w:val="0086414A"/>
    <w:rsid w:val="00864419"/>
    <w:rsid w:val="008649AE"/>
    <w:rsid w:val="00864B92"/>
    <w:rsid w:val="00864D2B"/>
    <w:rsid w:val="008652DA"/>
    <w:rsid w:val="00865376"/>
    <w:rsid w:val="008654D4"/>
    <w:rsid w:val="00865635"/>
    <w:rsid w:val="00865B62"/>
    <w:rsid w:val="00865BBD"/>
    <w:rsid w:val="00865D61"/>
    <w:rsid w:val="00865F99"/>
    <w:rsid w:val="00866424"/>
    <w:rsid w:val="00866827"/>
    <w:rsid w:val="00866B9D"/>
    <w:rsid w:val="00866C64"/>
    <w:rsid w:val="00867351"/>
    <w:rsid w:val="0086765E"/>
    <w:rsid w:val="008677DD"/>
    <w:rsid w:val="00867DB1"/>
    <w:rsid w:val="008701E0"/>
    <w:rsid w:val="008706BA"/>
    <w:rsid w:val="00870F8C"/>
    <w:rsid w:val="00871623"/>
    <w:rsid w:val="0087166A"/>
    <w:rsid w:val="008716FD"/>
    <w:rsid w:val="00871B48"/>
    <w:rsid w:val="00871D05"/>
    <w:rsid w:val="008726B4"/>
    <w:rsid w:val="0087288A"/>
    <w:rsid w:val="00872C48"/>
    <w:rsid w:val="00872E08"/>
    <w:rsid w:val="00872FC9"/>
    <w:rsid w:val="008732CC"/>
    <w:rsid w:val="0087333B"/>
    <w:rsid w:val="00873489"/>
    <w:rsid w:val="00873A00"/>
    <w:rsid w:val="00873A40"/>
    <w:rsid w:val="00873A6E"/>
    <w:rsid w:val="00873D8B"/>
    <w:rsid w:val="00873EDA"/>
    <w:rsid w:val="0087406E"/>
    <w:rsid w:val="00874824"/>
    <w:rsid w:val="00874857"/>
    <w:rsid w:val="008749AA"/>
    <w:rsid w:val="00874CE7"/>
    <w:rsid w:val="00875032"/>
    <w:rsid w:val="008750E3"/>
    <w:rsid w:val="008755CE"/>
    <w:rsid w:val="008759B0"/>
    <w:rsid w:val="00875F19"/>
    <w:rsid w:val="008760CA"/>
    <w:rsid w:val="00876B0B"/>
    <w:rsid w:val="00876DF1"/>
    <w:rsid w:val="00876E66"/>
    <w:rsid w:val="0087721B"/>
    <w:rsid w:val="008772F7"/>
    <w:rsid w:val="00877588"/>
    <w:rsid w:val="008775E3"/>
    <w:rsid w:val="00880233"/>
    <w:rsid w:val="0088035B"/>
    <w:rsid w:val="00880CE1"/>
    <w:rsid w:val="00880D08"/>
    <w:rsid w:val="00881904"/>
    <w:rsid w:val="00881E07"/>
    <w:rsid w:val="00881EE0"/>
    <w:rsid w:val="00881EF0"/>
    <w:rsid w:val="008820C1"/>
    <w:rsid w:val="008821D0"/>
    <w:rsid w:val="008822E6"/>
    <w:rsid w:val="00882399"/>
    <w:rsid w:val="00882480"/>
    <w:rsid w:val="00882AC5"/>
    <w:rsid w:val="00882EBF"/>
    <w:rsid w:val="008830E8"/>
    <w:rsid w:val="008830FF"/>
    <w:rsid w:val="00883846"/>
    <w:rsid w:val="00883978"/>
    <w:rsid w:val="008839AB"/>
    <w:rsid w:val="00883E9D"/>
    <w:rsid w:val="0088450F"/>
    <w:rsid w:val="00884569"/>
    <w:rsid w:val="00884677"/>
    <w:rsid w:val="008846F1"/>
    <w:rsid w:val="008847D4"/>
    <w:rsid w:val="008848A5"/>
    <w:rsid w:val="00884954"/>
    <w:rsid w:val="00884A44"/>
    <w:rsid w:val="00884A63"/>
    <w:rsid w:val="008850A3"/>
    <w:rsid w:val="00885978"/>
    <w:rsid w:val="008859F9"/>
    <w:rsid w:val="00885D52"/>
    <w:rsid w:val="00885DA5"/>
    <w:rsid w:val="00885F22"/>
    <w:rsid w:val="008865EF"/>
    <w:rsid w:val="0088689F"/>
    <w:rsid w:val="00886C85"/>
    <w:rsid w:val="00886D40"/>
    <w:rsid w:val="00887207"/>
    <w:rsid w:val="00887492"/>
    <w:rsid w:val="00887714"/>
    <w:rsid w:val="00887758"/>
    <w:rsid w:val="008878FB"/>
    <w:rsid w:val="00887989"/>
    <w:rsid w:val="00887D80"/>
    <w:rsid w:val="00887D95"/>
    <w:rsid w:val="0089004F"/>
    <w:rsid w:val="00890431"/>
    <w:rsid w:val="008904A4"/>
    <w:rsid w:val="00890519"/>
    <w:rsid w:val="00890B27"/>
    <w:rsid w:val="00891388"/>
    <w:rsid w:val="008917D1"/>
    <w:rsid w:val="00891A40"/>
    <w:rsid w:val="008925B6"/>
    <w:rsid w:val="008926D0"/>
    <w:rsid w:val="0089270E"/>
    <w:rsid w:val="00892A1B"/>
    <w:rsid w:val="00892F9B"/>
    <w:rsid w:val="00892FB6"/>
    <w:rsid w:val="008934A2"/>
    <w:rsid w:val="008936D7"/>
    <w:rsid w:val="008939BF"/>
    <w:rsid w:val="00893E47"/>
    <w:rsid w:val="008943E1"/>
    <w:rsid w:val="00894693"/>
    <w:rsid w:val="0089475D"/>
    <w:rsid w:val="00895331"/>
    <w:rsid w:val="00895500"/>
    <w:rsid w:val="00895717"/>
    <w:rsid w:val="00895754"/>
    <w:rsid w:val="00895C51"/>
    <w:rsid w:val="00895DA1"/>
    <w:rsid w:val="00896172"/>
    <w:rsid w:val="00896C93"/>
    <w:rsid w:val="00897039"/>
    <w:rsid w:val="00897171"/>
    <w:rsid w:val="00897183"/>
    <w:rsid w:val="00897B6A"/>
    <w:rsid w:val="00897CB6"/>
    <w:rsid w:val="00897DD8"/>
    <w:rsid w:val="008A07E9"/>
    <w:rsid w:val="008A0CE9"/>
    <w:rsid w:val="008A10C2"/>
    <w:rsid w:val="008A1367"/>
    <w:rsid w:val="008A1945"/>
    <w:rsid w:val="008A1A16"/>
    <w:rsid w:val="008A1A54"/>
    <w:rsid w:val="008A1DAF"/>
    <w:rsid w:val="008A1EA3"/>
    <w:rsid w:val="008A2258"/>
    <w:rsid w:val="008A2297"/>
    <w:rsid w:val="008A2354"/>
    <w:rsid w:val="008A2497"/>
    <w:rsid w:val="008A2585"/>
    <w:rsid w:val="008A265E"/>
    <w:rsid w:val="008A2745"/>
    <w:rsid w:val="008A2A2E"/>
    <w:rsid w:val="008A2AD8"/>
    <w:rsid w:val="008A2AEB"/>
    <w:rsid w:val="008A32DC"/>
    <w:rsid w:val="008A333E"/>
    <w:rsid w:val="008A3462"/>
    <w:rsid w:val="008A35C1"/>
    <w:rsid w:val="008A3B43"/>
    <w:rsid w:val="008A3E5D"/>
    <w:rsid w:val="008A3ED8"/>
    <w:rsid w:val="008A3F30"/>
    <w:rsid w:val="008A4344"/>
    <w:rsid w:val="008A466B"/>
    <w:rsid w:val="008A472E"/>
    <w:rsid w:val="008A474D"/>
    <w:rsid w:val="008A4811"/>
    <w:rsid w:val="008A5083"/>
    <w:rsid w:val="008A5364"/>
    <w:rsid w:val="008A5697"/>
    <w:rsid w:val="008A5CB4"/>
    <w:rsid w:val="008A61EE"/>
    <w:rsid w:val="008A68B3"/>
    <w:rsid w:val="008A7041"/>
    <w:rsid w:val="008A7212"/>
    <w:rsid w:val="008A72AB"/>
    <w:rsid w:val="008A7412"/>
    <w:rsid w:val="008A75D3"/>
    <w:rsid w:val="008A7909"/>
    <w:rsid w:val="008A7E58"/>
    <w:rsid w:val="008B02DB"/>
    <w:rsid w:val="008B03BE"/>
    <w:rsid w:val="008B03DE"/>
    <w:rsid w:val="008B08AD"/>
    <w:rsid w:val="008B0EB1"/>
    <w:rsid w:val="008B0EE3"/>
    <w:rsid w:val="008B1306"/>
    <w:rsid w:val="008B14D5"/>
    <w:rsid w:val="008B1750"/>
    <w:rsid w:val="008B184C"/>
    <w:rsid w:val="008B187A"/>
    <w:rsid w:val="008B1A70"/>
    <w:rsid w:val="008B1ED0"/>
    <w:rsid w:val="008B1F30"/>
    <w:rsid w:val="008B2504"/>
    <w:rsid w:val="008B2657"/>
    <w:rsid w:val="008B29BB"/>
    <w:rsid w:val="008B2A33"/>
    <w:rsid w:val="008B30B2"/>
    <w:rsid w:val="008B31DB"/>
    <w:rsid w:val="008B3278"/>
    <w:rsid w:val="008B332C"/>
    <w:rsid w:val="008B3892"/>
    <w:rsid w:val="008B3D8B"/>
    <w:rsid w:val="008B4465"/>
    <w:rsid w:val="008B459D"/>
    <w:rsid w:val="008B4729"/>
    <w:rsid w:val="008B4754"/>
    <w:rsid w:val="008B4A27"/>
    <w:rsid w:val="008B4DF9"/>
    <w:rsid w:val="008B52E8"/>
    <w:rsid w:val="008B5526"/>
    <w:rsid w:val="008B58A3"/>
    <w:rsid w:val="008B5A1E"/>
    <w:rsid w:val="008B5AEA"/>
    <w:rsid w:val="008B65DB"/>
    <w:rsid w:val="008B6640"/>
    <w:rsid w:val="008B68A4"/>
    <w:rsid w:val="008B6982"/>
    <w:rsid w:val="008B6DC2"/>
    <w:rsid w:val="008B72B3"/>
    <w:rsid w:val="008B77E7"/>
    <w:rsid w:val="008B7892"/>
    <w:rsid w:val="008C0075"/>
    <w:rsid w:val="008C0276"/>
    <w:rsid w:val="008C04EE"/>
    <w:rsid w:val="008C054D"/>
    <w:rsid w:val="008C0DCC"/>
    <w:rsid w:val="008C0DDF"/>
    <w:rsid w:val="008C0F4C"/>
    <w:rsid w:val="008C1604"/>
    <w:rsid w:val="008C18C5"/>
    <w:rsid w:val="008C1955"/>
    <w:rsid w:val="008C1F82"/>
    <w:rsid w:val="008C200F"/>
    <w:rsid w:val="008C2160"/>
    <w:rsid w:val="008C22D6"/>
    <w:rsid w:val="008C239C"/>
    <w:rsid w:val="008C27DF"/>
    <w:rsid w:val="008C2839"/>
    <w:rsid w:val="008C289A"/>
    <w:rsid w:val="008C2980"/>
    <w:rsid w:val="008C2DC6"/>
    <w:rsid w:val="008C33F7"/>
    <w:rsid w:val="008C3584"/>
    <w:rsid w:val="008C38F2"/>
    <w:rsid w:val="008C3ACE"/>
    <w:rsid w:val="008C41E2"/>
    <w:rsid w:val="008C4307"/>
    <w:rsid w:val="008C4502"/>
    <w:rsid w:val="008C4583"/>
    <w:rsid w:val="008C45F4"/>
    <w:rsid w:val="008C4634"/>
    <w:rsid w:val="008C4840"/>
    <w:rsid w:val="008C4AB8"/>
    <w:rsid w:val="008C4DD8"/>
    <w:rsid w:val="008C563A"/>
    <w:rsid w:val="008C59C6"/>
    <w:rsid w:val="008C5ADD"/>
    <w:rsid w:val="008C5C8C"/>
    <w:rsid w:val="008C5E48"/>
    <w:rsid w:val="008C6418"/>
    <w:rsid w:val="008C6831"/>
    <w:rsid w:val="008C6ADA"/>
    <w:rsid w:val="008C6D67"/>
    <w:rsid w:val="008C6DB6"/>
    <w:rsid w:val="008C76CB"/>
    <w:rsid w:val="008C7ADA"/>
    <w:rsid w:val="008C7BE4"/>
    <w:rsid w:val="008C7C6A"/>
    <w:rsid w:val="008C7D10"/>
    <w:rsid w:val="008C7D72"/>
    <w:rsid w:val="008D0058"/>
    <w:rsid w:val="008D022E"/>
    <w:rsid w:val="008D06B5"/>
    <w:rsid w:val="008D09B1"/>
    <w:rsid w:val="008D0A6F"/>
    <w:rsid w:val="008D1266"/>
    <w:rsid w:val="008D1480"/>
    <w:rsid w:val="008D1967"/>
    <w:rsid w:val="008D20DC"/>
    <w:rsid w:val="008D2FC2"/>
    <w:rsid w:val="008D3292"/>
    <w:rsid w:val="008D33E2"/>
    <w:rsid w:val="008D33F9"/>
    <w:rsid w:val="008D38A9"/>
    <w:rsid w:val="008D3AE8"/>
    <w:rsid w:val="008D4887"/>
    <w:rsid w:val="008D4CC3"/>
    <w:rsid w:val="008D5449"/>
    <w:rsid w:val="008D54A0"/>
    <w:rsid w:val="008D5637"/>
    <w:rsid w:val="008D597F"/>
    <w:rsid w:val="008D5A0E"/>
    <w:rsid w:val="008D659F"/>
    <w:rsid w:val="008D6810"/>
    <w:rsid w:val="008D6DBF"/>
    <w:rsid w:val="008D6F23"/>
    <w:rsid w:val="008D7454"/>
    <w:rsid w:val="008D7543"/>
    <w:rsid w:val="008D77CB"/>
    <w:rsid w:val="008D7844"/>
    <w:rsid w:val="008D7B21"/>
    <w:rsid w:val="008D7FF9"/>
    <w:rsid w:val="008E02DE"/>
    <w:rsid w:val="008E0342"/>
    <w:rsid w:val="008E045A"/>
    <w:rsid w:val="008E098B"/>
    <w:rsid w:val="008E1672"/>
    <w:rsid w:val="008E1A5F"/>
    <w:rsid w:val="008E1C2D"/>
    <w:rsid w:val="008E2084"/>
    <w:rsid w:val="008E2122"/>
    <w:rsid w:val="008E2445"/>
    <w:rsid w:val="008E26D7"/>
    <w:rsid w:val="008E286A"/>
    <w:rsid w:val="008E2E0B"/>
    <w:rsid w:val="008E3284"/>
    <w:rsid w:val="008E32FC"/>
    <w:rsid w:val="008E3344"/>
    <w:rsid w:val="008E37B1"/>
    <w:rsid w:val="008E37EF"/>
    <w:rsid w:val="008E3861"/>
    <w:rsid w:val="008E3AD9"/>
    <w:rsid w:val="008E3B91"/>
    <w:rsid w:val="008E3CDB"/>
    <w:rsid w:val="008E3EB7"/>
    <w:rsid w:val="008E4AA6"/>
    <w:rsid w:val="008E4D6C"/>
    <w:rsid w:val="008E51C6"/>
    <w:rsid w:val="008E5CEA"/>
    <w:rsid w:val="008E5D19"/>
    <w:rsid w:val="008E5E4C"/>
    <w:rsid w:val="008E5F02"/>
    <w:rsid w:val="008E5F0A"/>
    <w:rsid w:val="008E6145"/>
    <w:rsid w:val="008E62DD"/>
    <w:rsid w:val="008E6497"/>
    <w:rsid w:val="008E64E6"/>
    <w:rsid w:val="008E6873"/>
    <w:rsid w:val="008E691B"/>
    <w:rsid w:val="008E6970"/>
    <w:rsid w:val="008E6BB7"/>
    <w:rsid w:val="008E6DE5"/>
    <w:rsid w:val="008E6E5A"/>
    <w:rsid w:val="008E6F1E"/>
    <w:rsid w:val="008E7387"/>
    <w:rsid w:val="008E75CD"/>
    <w:rsid w:val="008E77B7"/>
    <w:rsid w:val="008E7DC5"/>
    <w:rsid w:val="008E7E46"/>
    <w:rsid w:val="008F0050"/>
    <w:rsid w:val="008F0124"/>
    <w:rsid w:val="008F01C2"/>
    <w:rsid w:val="008F03DB"/>
    <w:rsid w:val="008F05DE"/>
    <w:rsid w:val="008F0755"/>
    <w:rsid w:val="008F0AAC"/>
    <w:rsid w:val="008F0C9A"/>
    <w:rsid w:val="008F14B2"/>
    <w:rsid w:val="008F17E4"/>
    <w:rsid w:val="008F1904"/>
    <w:rsid w:val="008F19A9"/>
    <w:rsid w:val="008F1BE2"/>
    <w:rsid w:val="008F1E39"/>
    <w:rsid w:val="008F1F92"/>
    <w:rsid w:val="008F24E0"/>
    <w:rsid w:val="008F28F7"/>
    <w:rsid w:val="008F2D21"/>
    <w:rsid w:val="008F3003"/>
    <w:rsid w:val="008F3341"/>
    <w:rsid w:val="008F33C3"/>
    <w:rsid w:val="008F3866"/>
    <w:rsid w:val="008F3CBA"/>
    <w:rsid w:val="008F3D19"/>
    <w:rsid w:val="008F431B"/>
    <w:rsid w:val="008F443C"/>
    <w:rsid w:val="008F44C4"/>
    <w:rsid w:val="008F4523"/>
    <w:rsid w:val="008F48B8"/>
    <w:rsid w:val="008F49A7"/>
    <w:rsid w:val="008F4B97"/>
    <w:rsid w:val="008F5055"/>
    <w:rsid w:val="008F5E71"/>
    <w:rsid w:val="008F62A9"/>
    <w:rsid w:val="008F6383"/>
    <w:rsid w:val="008F67DB"/>
    <w:rsid w:val="008F6CF1"/>
    <w:rsid w:val="008F6E21"/>
    <w:rsid w:val="008F7025"/>
    <w:rsid w:val="008F735F"/>
    <w:rsid w:val="008F747E"/>
    <w:rsid w:val="008F7F21"/>
    <w:rsid w:val="008F7F56"/>
    <w:rsid w:val="00900039"/>
    <w:rsid w:val="00900C70"/>
    <w:rsid w:val="00900DEC"/>
    <w:rsid w:val="0090169D"/>
    <w:rsid w:val="00901885"/>
    <w:rsid w:val="00901A5A"/>
    <w:rsid w:val="00901E89"/>
    <w:rsid w:val="00901EA8"/>
    <w:rsid w:val="00902252"/>
    <w:rsid w:val="00902311"/>
    <w:rsid w:val="00902676"/>
    <w:rsid w:val="00902885"/>
    <w:rsid w:val="00902899"/>
    <w:rsid w:val="00902A90"/>
    <w:rsid w:val="00902DE2"/>
    <w:rsid w:val="00903069"/>
    <w:rsid w:val="009032F6"/>
    <w:rsid w:val="00903631"/>
    <w:rsid w:val="00903B87"/>
    <w:rsid w:val="00903CAB"/>
    <w:rsid w:val="00903CC5"/>
    <w:rsid w:val="00903EDD"/>
    <w:rsid w:val="00904215"/>
    <w:rsid w:val="00904334"/>
    <w:rsid w:val="009048C3"/>
    <w:rsid w:val="0090492B"/>
    <w:rsid w:val="00904B30"/>
    <w:rsid w:val="00904B6D"/>
    <w:rsid w:val="00904C9A"/>
    <w:rsid w:val="00904E4F"/>
    <w:rsid w:val="00904FE8"/>
    <w:rsid w:val="00905088"/>
    <w:rsid w:val="009054BE"/>
    <w:rsid w:val="009055C2"/>
    <w:rsid w:val="009058C8"/>
    <w:rsid w:val="009058DD"/>
    <w:rsid w:val="00905970"/>
    <w:rsid w:val="00905DD6"/>
    <w:rsid w:val="00905F2C"/>
    <w:rsid w:val="009060F6"/>
    <w:rsid w:val="00906165"/>
    <w:rsid w:val="0090616B"/>
    <w:rsid w:val="00906508"/>
    <w:rsid w:val="00906788"/>
    <w:rsid w:val="00906CC7"/>
    <w:rsid w:val="0090746E"/>
    <w:rsid w:val="00907B1C"/>
    <w:rsid w:val="00907C62"/>
    <w:rsid w:val="00907FB6"/>
    <w:rsid w:val="00910141"/>
    <w:rsid w:val="0091017D"/>
    <w:rsid w:val="009102A3"/>
    <w:rsid w:val="00910617"/>
    <w:rsid w:val="0091098B"/>
    <w:rsid w:val="00910D7A"/>
    <w:rsid w:val="00911155"/>
    <w:rsid w:val="00911159"/>
    <w:rsid w:val="00911428"/>
    <w:rsid w:val="0091142D"/>
    <w:rsid w:val="00912239"/>
    <w:rsid w:val="00912AB3"/>
    <w:rsid w:val="00913263"/>
    <w:rsid w:val="009133B0"/>
    <w:rsid w:val="00913480"/>
    <w:rsid w:val="00913B7E"/>
    <w:rsid w:val="00913EC1"/>
    <w:rsid w:val="00913F6A"/>
    <w:rsid w:val="009141E8"/>
    <w:rsid w:val="00914381"/>
    <w:rsid w:val="009150E3"/>
    <w:rsid w:val="00915437"/>
    <w:rsid w:val="0091635D"/>
    <w:rsid w:val="00916F54"/>
    <w:rsid w:val="00916FF5"/>
    <w:rsid w:val="009172DC"/>
    <w:rsid w:val="00917674"/>
    <w:rsid w:val="00917D30"/>
    <w:rsid w:val="00917E65"/>
    <w:rsid w:val="00920178"/>
    <w:rsid w:val="00920BE3"/>
    <w:rsid w:val="00920DAC"/>
    <w:rsid w:val="00920E8E"/>
    <w:rsid w:val="00920F79"/>
    <w:rsid w:val="00921823"/>
    <w:rsid w:val="009219AA"/>
    <w:rsid w:val="0092224F"/>
    <w:rsid w:val="009223BC"/>
    <w:rsid w:val="0092267B"/>
    <w:rsid w:val="00922A3E"/>
    <w:rsid w:val="00922F7B"/>
    <w:rsid w:val="00923067"/>
    <w:rsid w:val="00923435"/>
    <w:rsid w:val="0092360C"/>
    <w:rsid w:val="009237E7"/>
    <w:rsid w:val="00923808"/>
    <w:rsid w:val="009239C0"/>
    <w:rsid w:val="00923B85"/>
    <w:rsid w:val="00923E92"/>
    <w:rsid w:val="00923F24"/>
    <w:rsid w:val="0092415B"/>
    <w:rsid w:val="0092483C"/>
    <w:rsid w:val="00924B79"/>
    <w:rsid w:val="00924D02"/>
    <w:rsid w:val="009259BD"/>
    <w:rsid w:val="009260BD"/>
    <w:rsid w:val="00926523"/>
    <w:rsid w:val="00926537"/>
    <w:rsid w:val="00926567"/>
    <w:rsid w:val="009266F5"/>
    <w:rsid w:val="00926852"/>
    <w:rsid w:val="009268C1"/>
    <w:rsid w:val="00927734"/>
    <w:rsid w:val="00927764"/>
    <w:rsid w:val="00927CCD"/>
    <w:rsid w:val="00927EFD"/>
    <w:rsid w:val="00927FE3"/>
    <w:rsid w:val="00930618"/>
    <w:rsid w:val="0093082A"/>
    <w:rsid w:val="009308CE"/>
    <w:rsid w:val="00930B97"/>
    <w:rsid w:val="00930BD6"/>
    <w:rsid w:val="00930C89"/>
    <w:rsid w:val="009311CE"/>
    <w:rsid w:val="009319B4"/>
    <w:rsid w:val="00931F12"/>
    <w:rsid w:val="00932105"/>
    <w:rsid w:val="009322B6"/>
    <w:rsid w:val="0093299D"/>
    <w:rsid w:val="00932A82"/>
    <w:rsid w:val="00932BC1"/>
    <w:rsid w:val="009339D2"/>
    <w:rsid w:val="00933C72"/>
    <w:rsid w:val="00933C9A"/>
    <w:rsid w:val="00933DCD"/>
    <w:rsid w:val="00933E3B"/>
    <w:rsid w:val="00933F02"/>
    <w:rsid w:val="00934233"/>
    <w:rsid w:val="00934336"/>
    <w:rsid w:val="00934946"/>
    <w:rsid w:val="00934B7D"/>
    <w:rsid w:val="00934D5D"/>
    <w:rsid w:val="00935256"/>
    <w:rsid w:val="009353FD"/>
    <w:rsid w:val="0093545B"/>
    <w:rsid w:val="0093563C"/>
    <w:rsid w:val="00935764"/>
    <w:rsid w:val="00935F15"/>
    <w:rsid w:val="0093616C"/>
    <w:rsid w:val="009368B1"/>
    <w:rsid w:val="009369C7"/>
    <w:rsid w:val="00936F1B"/>
    <w:rsid w:val="009372F5"/>
    <w:rsid w:val="009373C1"/>
    <w:rsid w:val="00937651"/>
    <w:rsid w:val="00937802"/>
    <w:rsid w:val="00940281"/>
    <w:rsid w:val="009402B2"/>
    <w:rsid w:val="009408A6"/>
    <w:rsid w:val="00940990"/>
    <w:rsid w:val="00940997"/>
    <w:rsid w:val="0094099F"/>
    <w:rsid w:val="00940F06"/>
    <w:rsid w:val="009413D9"/>
    <w:rsid w:val="009414A1"/>
    <w:rsid w:val="00941907"/>
    <w:rsid w:val="00941944"/>
    <w:rsid w:val="00941B36"/>
    <w:rsid w:val="00941C70"/>
    <w:rsid w:val="00941F20"/>
    <w:rsid w:val="0094206F"/>
    <w:rsid w:val="0094218E"/>
    <w:rsid w:val="009421C5"/>
    <w:rsid w:val="00942266"/>
    <w:rsid w:val="009422D9"/>
    <w:rsid w:val="0094287F"/>
    <w:rsid w:val="0094289D"/>
    <w:rsid w:val="009428DB"/>
    <w:rsid w:val="00942CA7"/>
    <w:rsid w:val="00942DC9"/>
    <w:rsid w:val="00942FC5"/>
    <w:rsid w:val="009433D6"/>
    <w:rsid w:val="00943450"/>
    <w:rsid w:val="00943616"/>
    <w:rsid w:val="009436E3"/>
    <w:rsid w:val="00943830"/>
    <w:rsid w:val="0094399E"/>
    <w:rsid w:val="00943B81"/>
    <w:rsid w:val="00943F1B"/>
    <w:rsid w:val="009441A7"/>
    <w:rsid w:val="00944371"/>
    <w:rsid w:val="009448E4"/>
    <w:rsid w:val="00944919"/>
    <w:rsid w:val="0094497F"/>
    <w:rsid w:val="00944B4C"/>
    <w:rsid w:val="00945552"/>
    <w:rsid w:val="00945A99"/>
    <w:rsid w:val="00945D20"/>
    <w:rsid w:val="00946178"/>
    <w:rsid w:val="009462B5"/>
    <w:rsid w:val="009464C8"/>
    <w:rsid w:val="00947566"/>
    <w:rsid w:val="009477EA"/>
    <w:rsid w:val="00947C1B"/>
    <w:rsid w:val="00947D0E"/>
    <w:rsid w:val="0095053E"/>
    <w:rsid w:val="009507E9"/>
    <w:rsid w:val="009508D8"/>
    <w:rsid w:val="00950B4E"/>
    <w:rsid w:val="00950BE6"/>
    <w:rsid w:val="00951045"/>
    <w:rsid w:val="00951082"/>
    <w:rsid w:val="00951569"/>
    <w:rsid w:val="0095180B"/>
    <w:rsid w:val="00951A13"/>
    <w:rsid w:val="00951B1C"/>
    <w:rsid w:val="00951B8B"/>
    <w:rsid w:val="00952447"/>
    <w:rsid w:val="00952544"/>
    <w:rsid w:val="009526EA"/>
    <w:rsid w:val="00952BA4"/>
    <w:rsid w:val="00952CC3"/>
    <w:rsid w:val="009533E9"/>
    <w:rsid w:val="009535BC"/>
    <w:rsid w:val="009535E4"/>
    <w:rsid w:val="009539C4"/>
    <w:rsid w:val="009541A2"/>
    <w:rsid w:val="009547EE"/>
    <w:rsid w:val="00954A76"/>
    <w:rsid w:val="00954B72"/>
    <w:rsid w:val="00954D45"/>
    <w:rsid w:val="00954F3D"/>
    <w:rsid w:val="009551ED"/>
    <w:rsid w:val="0095547F"/>
    <w:rsid w:val="00955ECB"/>
    <w:rsid w:val="00956469"/>
    <w:rsid w:val="009565F6"/>
    <w:rsid w:val="00956666"/>
    <w:rsid w:val="00956AE1"/>
    <w:rsid w:val="00956B03"/>
    <w:rsid w:val="00956E22"/>
    <w:rsid w:val="00956E58"/>
    <w:rsid w:val="00956EE8"/>
    <w:rsid w:val="00957077"/>
    <w:rsid w:val="00957098"/>
    <w:rsid w:val="009572F4"/>
    <w:rsid w:val="00957344"/>
    <w:rsid w:val="0095785D"/>
    <w:rsid w:val="00957A0E"/>
    <w:rsid w:val="00957E1D"/>
    <w:rsid w:val="00960020"/>
    <w:rsid w:val="009600DE"/>
    <w:rsid w:val="0096054D"/>
    <w:rsid w:val="00960A97"/>
    <w:rsid w:val="00960C04"/>
    <w:rsid w:val="00960E08"/>
    <w:rsid w:val="00960E7F"/>
    <w:rsid w:val="009610F0"/>
    <w:rsid w:val="00961301"/>
    <w:rsid w:val="009615AE"/>
    <w:rsid w:val="00961824"/>
    <w:rsid w:val="00961D9C"/>
    <w:rsid w:val="0096254C"/>
    <w:rsid w:val="00962A20"/>
    <w:rsid w:val="00962C94"/>
    <w:rsid w:val="00962ED0"/>
    <w:rsid w:val="00963B8A"/>
    <w:rsid w:val="00963EFD"/>
    <w:rsid w:val="00963FAA"/>
    <w:rsid w:val="009641D7"/>
    <w:rsid w:val="00964587"/>
    <w:rsid w:val="00965498"/>
    <w:rsid w:val="00965644"/>
    <w:rsid w:val="00965744"/>
    <w:rsid w:val="00965766"/>
    <w:rsid w:val="00965EC9"/>
    <w:rsid w:val="009662B1"/>
    <w:rsid w:val="009667E5"/>
    <w:rsid w:val="00966899"/>
    <w:rsid w:val="00966A28"/>
    <w:rsid w:val="00966AF2"/>
    <w:rsid w:val="00966B69"/>
    <w:rsid w:val="00966B9D"/>
    <w:rsid w:val="009670BD"/>
    <w:rsid w:val="009674B7"/>
    <w:rsid w:val="009678D5"/>
    <w:rsid w:val="009678E5"/>
    <w:rsid w:val="00967B89"/>
    <w:rsid w:val="00967BAC"/>
    <w:rsid w:val="00967F2D"/>
    <w:rsid w:val="00970978"/>
    <w:rsid w:val="00970A1A"/>
    <w:rsid w:val="00970BBA"/>
    <w:rsid w:val="00970C79"/>
    <w:rsid w:val="00970EF6"/>
    <w:rsid w:val="00971519"/>
    <w:rsid w:val="009716A6"/>
    <w:rsid w:val="00972224"/>
    <w:rsid w:val="0097290B"/>
    <w:rsid w:val="00972E16"/>
    <w:rsid w:val="00972F06"/>
    <w:rsid w:val="00973522"/>
    <w:rsid w:val="00973530"/>
    <w:rsid w:val="0097365F"/>
    <w:rsid w:val="00973BA3"/>
    <w:rsid w:val="009745ED"/>
    <w:rsid w:val="0097533C"/>
    <w:rsid w:val="00975386"/>
    <w:rsid w:val="0097552F"/>
    <w:rsid w:val="0097565A"/>
    <w:rsid w:val="00975726"/>
    <w:rsid w:val="00975E0C"/>
    <w:rsid w:val="00975E46"/>
    <w:rsid w:val="0097604D"/>
    <w:rsid w:val="009762DC"/>
    <w:rsid w:val="0097632A"/>
    <w:rsid w:val="009763EE"/>
    <w:rsid w:val="00976460"/>
    <w:rsid w:val="00976C27"/>
    <w:rsid w:val="009774F7"/>
    <w:rsid w:val="00977638"/>
    <w:rsid w:val="009777B2"/>
    <w:rsid w:val="00977A35"/>
    <w:rsid w:val="0098062F"/>
    <w:rsid w:val="00980844"/>
    <w:rsid w:val="00980B0B"/>
    <w:rsid w:val="00980C4B"/>
    <w:rsid w:val="00980E1F"/>
    <w:rsid w:val="009811DE"/>
    <w:rsid w:val="00981246"/>
    <w:rsid w:val="009813AD"/>
    <w:rsid w:val="0098153B"/>
    <w:rsid w:val="009816A6"/>
    <w:rsid w:val="00981ADA"/>
    <w:rsid w:val="00981F42"/>
    <w:rsid w:val="00981F4F"/>
    <w:rsid w:val="00982557"/>
    <w:rsid w:val="00982635"/>
    <w:rsid w:val="00982855"/>
    <w:rsid w:val="00982C53"/>
    <w:rsid w:val="00982D6C"/>
    <w:rsid w:val="00983390"/>
    <w:rsid w:val="009835F3"/>
    <w:rsid w:val="009836D2"/>
    <w:rsid w:val="00983CA9"/>
    <w:rsid w:val="009840DA"/>
    <w:rsid w:val="009842F8"/>
    <w:rsid w:val="009846A1"/>
    <w:rsid w:val="0098479D"/>
    <w:rsid w:val="009847A1"/>
    <w:rsid w:val="009848E9"/>
    <w:rsid w:val="00984907"/>
    <w:rsid w:val="00984963"/>
    <w:rsid w:val="00984A6F"/>
    <w:rsid w:val="00984D0B"/>
    <w:rsid w:val="00984E0E"/>
    <w:rsid w:val="009852ED"/>
    <w:rsid w:val="00985501"/>
    <w:rsid w:val="00985A1D"/>
    <w:rsid w:val="00985C25"/>
    <w:rsid w:val="00985DFF"/>
    <w:rsid w:val="00986869"/>
    <w:rsid w:val="0098692C"/>
    <w:rsid w:val="00986F22"/>
    <w:rsid w:val="00987761"/>
    <w:rsid w:val="009900A7"/>
    <w:rsid w:val="0099031B"/>
    <w:rsid w:val="009904A6"/>
    <w:rsid w:val="0099067D"/>
    <w:rsid w:val="00990B99"/>
    <w:rsid w:val="00991802"/>
    <w:rsid w:val="0099196A"/>
    <w:rsid w:val="00991CBD"/>
    <w:rsid w:val="00991D1D"/>
    <w:rsid w:val="00991EF0"/>
    <w:rsid w:val="00991FED"/>
    <w:rsid w:val="009922AC"/>
    <w:rsid w:val="0099241C"/>
    <w:rsid w:val="0099278C"/>
    <w:rsid w:val="00992854"/>
    <w:rsid w:val="0099297E"/>
    <w:rsid w:val="00992E45"/>
    <w:rsid w:val="009934D4"/>
    <w:rsid w:val="009937E0"/>
    <w:rsid w:val="0099391D"/>
    <w:rsid w:val="00993CC2"/>
    <w:rsid w:val="00994354"/>
    <w:rsid w:val="009943DF"/>
    <w:rsid w:val="00994A5B"/>
    <w:rsid w:val="00994B52"/>
    <w:rsid w:val="009950A6"/>
    <w:rsid w:val="009952E9"/>
    <w:rsid w:val="0099544A"/>
    <w:rsid w:val="00995FAE"/>
    <w:rsid w:val="009962ED"/>
    <w:rsid w:val="0099634F"/>
    <w:rsid w:val="009966B3"/>
    <w:rsid w:val="0099683C"/>
    <w:rsid w:val="00996982"/>
    <w:rsid w:val="009969A0"/>
    <w:rsid w:val="00996DBC"/>
    <w:rsid w:val="00996E8C"/>
    <w:rsid w:val="00997A81"/>
    <w:rsid w:val="00997A8A"/>
    <w:rsid w:val="00997C50"/>
    <w:rsid w:val="00997D3F"/>
    <w:rsid w:val="00997D55"/>
    <w:rsid w:val="00997E68"/>
    <w:rsid w:val="00997E90"/>
    <w:rsid w:val="009A0ACA"/>
    <w:rsid w:val="009A0B49"/>
    <w:rsid w:val="009A1031"/>
    <w:rsid w:val="009A190C"/>
    <w:rsid w:val="009A1B63"/>
    <w:rsid w:val="009A1BF0"/>
    <w:rsid w:val="009A1C7B"/>
    <w:rsid w:val="009A1D91"/>
    <w:rsid w:val="009A1E32"/>
    <w:rsid w:val="009A1FFC"/>
    <w:rsid w:val="009A2270"/>
    <w:rsid w:val="009A24B3"/>
    <w:rsid w:val="009A2CA2"/>
    <w:rsid w:val="009A31CD"/>
    <w:rsid w:val="009A353D"/>
    <w:rsid w:val="009A36F4"/>
    <w:rsid w:val="009A3CD0"/>
    <w:rsid w:val="009A3E39"/>
    <w:rsid w:val="009A3F62"/>
    <w:rsid w:val="009A3FA7"/>
    <w:rsid w:val="009A40DD"/>
    <w:rsid w:val="009A43C8"/>
    <w:rsid w:val="009A43D3"/>
    <w:rsid w:val="009A44B0"/>
    <w:rsid w:val="009A4695"/>
    <w:rsid w:val="009A4C23"/>
    <w:rsid w:val="009A4CEF"/>
    <w:rsid w:val="009A4DC4"/>
    <w:rsid w:val="009A4EF6"/>
    <w:rsid w:val="009A54A3"/>
    <w:rsid w:val="009A59F4"/>
    <w:rsid w:val="009A5F7B"/>
    <w:rsid w:val="009A6042"/>
    <w:rsid w:val="009A62F0"/>
    <w:rsid w:val="009A6559"/>
    <w:rsid w:val="009A6601"/>
    <w:rsid w:val="009A67B5"/>
    <w:rsid w:val="009A6872"/>
    <w:rsid w:val="009A69E8"/>
    <w:rsid w:val="009A6C3E"/>
    <w:rsid w:val="009A71EF"/>
    <w:rsid w:val="009A741C"/>
    <w:rsid w:val="009A783A"/>
    <w:rsid w:val="009A79F9"/>
    <w:rsid w:val="009A7D41"/>
    <w:rsid w:val="009A7D93"/>
    <w:rsid w:val="009B001D"/>
    <w:rsid w:val="009B060A"/>
    <w:rsid w:val="009B076F"/>
    <w:rsid w:val="009B0A95"/>
    <w:rsid w:val="009B0AD7"/>
    <w:rsid w:val="009B138F"/>
    <w:rsid w:val="009B173F"/>
    <w:rsid w:val="009B1835"/>
    <w:rsid w:val="009B1A2B"/>
    <w:rsid w:val="009B1C92"/>
    <w:rsid w:val="009B1D5E"/>
    <w:rsid w:val="009B1EC4"/>
    <w:rsid w:val="009B1FDB"/>
    <w:rsid w:val="009B2B42"/>
    <w:rsid w:val="009B333B"/>
    <w:rsid w:val="009B3D75"/>
    <w:rsid w:val="009B406F"/>
    <w:rsid w:val="009B428E"/>
    <w:rsid w:val="009B4A9F"/>
    <w:rsid w:val="009B4B21"/>
    <w:rsid w:val="009B4EE2"/>
    <w:rsid w:val="009B5383"/>
    <w:rsid w:val="009B553B"/>
    <w:rsid w:val="009B5ECE"/>
    <w:rsid w:val="009B6BDC"/>
    <w:rsid w:val="009B71A9"/>
    <w:rsid w:val="009B73EC"/>
    <w:rsid w:val="009B748C"/>
    <w:rsid w:val="009B752E"/>
    <w:rsid w:val="009B789A"/>
    <w:rsid w:val="009B79E4"/>
    <w:rsid w:val="009B7C1B"/>
    <w:rsid w:val="009B7CE5"/>
    <w:rsid w:val="009B7DB3"/>
    <w:rsid w:val="009B7FFA"/>
    <w:rsid w:val="009C01CC"/>
    <w:rsid w:val="009C01FB"/>
    <w:rsid w:val="009C074E"/>
    <w:rsid w:val="009C0A7A"/>
    <w:rsid w:val="009C0BC3"/>
    <w:rsid w:val="009C0C66"/>
    <w:rsid w:val="009C0F5B"/>
    <w:rsid w:val="009C113A"/>
    <w:rsid w:val="009C16B5"/>
    <w:rsid w:val="009C1766"/>
    <w:rsid w:val="009C1842"/>
    <w:rsid w:val="009C1C91"/>
    <w:rsid w:val="009C1D37"/>
    <w:rsid w:val="009C21BE"/>
    <w:rsid w:val="009C22A3"/>
    <w:rsid w:val="009C2321"/>
    <w:rsid w:val="009C24BA"/>
    <w:rsid w:val="009C2634"/>
    <w:rsid w:val="009C282E"/>
    <w:rsid w:val="009C2C4F"/>
    <w:rsid w:val="009C2E54"/>
    <w:rsid w:val="009C311D"/>
    <w:rsid w:val="009C3945"/>
    <w:rsid w:val="009C3E56"/>
    <w:rsid w:val="009C4009"/>
    <w:rsid w:val="009C431E"/>
    <w:rsid w:val="009C456C"/>
    <w:rsid w:val="009C4632"/>
    <w:rsid w:val="009C4CA2"/>
    <w:rsid w:val="009C4CF2"/>
    <w:rsid w:val="009C4D10"/>
    <w:rsid w:val="009C4D3E"/>
    <w:rsid w:val="009C5078"/>
    <w:rsid w:val="009C507F"/>
    <w:rsid w:val="009C5302"/>
    <w:rsid w:val="009C55A9"/>
    <w:rsid w:val="009C56A2"/>
    <w:rsid w:val="009C5784"/>
    <w:rsid w:val="009C625E"/>
    <w:rsid w:val="009C6294"/>
    <w:rsid w:val="009C64E3"/>
    <w:rsid w:val="009C6C46"/>
    <w:rsid w:val="009C6D2F"/>
    <w:rsid w:val="009C7557"/>
    <w:rsid w:val="009C75D2"/>
    <w:rsid w:val="009C76BC"/>
    <w:rsid w:val="009C76DD"/>
    <w:rsid w:val="009C76EA"/>
    <w:rsid w:val="009D0704"/>
    <w:rsid w:val="009D089D"/>
    <w:rsid w:val="009D0A71"/>
    <w:rsid w:val="009D0D55"/>
    <w:rsid w:val="009D0E5A"/>
    <w:rsid w:val="009D1376"/>
    <w:rsid w:val="009D17D7"/>
    <w:rsid w:val="009D1BBC"/>
    <w:rsid w:val="009D20B2"/>
    <w:rsid w:val="009D2870"/>
    <w:rsid w:val="009D2E85"/>
    <w:rsid w:val="009D33C1"/>
    <w:rsid w:val="009D3A53"/>
    <w:rsid w:val="009D3E09"/>
    <w:rsid w:val="009D4004"/>
    <w:rsid w:val="009D41C9"/>
    <w:rsid w:val="009D43BB"/>
    <w:rsid w:val="009D4570"/>
    <w:rsid w:val="009D4843"/>
    <w:rsid w:val="009D49F4"/>
    <w:rsid w:val="009D4D6F"/>
    <w:rsid w:val="009D4E60"/>
    <w:rsid w:val="009D4E72"/>
    <w:rsid w:val="009D4ED9"/>
    <w:rsid w:val="009D51B7"/>
    <w:rsid w:val="009D5645"/>
    <w:rsid w:val="009D5C52"/>
    <w:rsid w:val="009D5D47"/>
    <w:rsid w:val="009D5DB0"/>
    <w:rsid w:val="009D6178"/>
    <w:rsid w:val="009D6474"/>
    <w:rsid w:val="009D6580"/>
    <w:rsid w:val="009D6D52"/>
    <w:rsid w:val="009D6DA8"/>
    <w:rsid w:val="009D6ED7"/>
    <w:rsid w:val="009D6F89"/>
    <w:rsid w:val="009D6FB4"/>
    <w:rsid w:val="009D71CC"/>
    <w:rsid w:val="009D75A6"/>
    <w:rsid w:val="009D7AA1"/>
    <w:rsid w:val="009E05E8"/>
    <w:rsid w:val="009E085C"/>
    <w:rsid w:val="009E09F9"/>
    <w:rsid w:val="009E0A90"/>
    <w:rsid w:val="009E0FF0"/>
    <w:rsid w:val="009E1022"/>
    <w:rsid w:val="009E1149"/>
    <w:rsid w:val="009E1252"/>
    <w:rsid w:val="009E1554"/>
    <w:rsid w:val="009E18BA"/>
    <w:rsid w:val="009E1CC0"/>
    <w:rsid w:val="009E1DD5"/>
    <w:rsid w:val="009E1DD7"/>
    <w:rsid w:val="009E20EE"/>
    <w:rsid w:val="009E213F"/>
    <w:rsid w:val="009E2709"/>
    <w:rsid w:val="009E2BE9"/>
    <w:rsid w:val="009E2F5D"/>
    <w:rsid w:val="009E31F8"/>
    <w:rsid w:val="009E39CA"/>
    <w:rsid w:val="009E3F49"/>
    <w:rsid w:val="009E4088"/>
    <w:rsid w:val="009E4139"/>
    <w:rsid w:val="009E425D"/>
    <w:rsid w:val="009E426D"/>
    <w:rsid w:val="009E4291"/>
    <w:rsid w:val="009E440D"/>
    <w:rsid w:val="009E452E"/>
    <w:rsid w:val="009E46D6"/>
    <w:rsid w:val="009E47E8"/>
    <w:rsid w:val="009E4993"/>
    <w:rsid w:val="009E4E8D"/>
    <w:rsid w:val="009E4FEA"/>
    <w:rsid w:val="009E50AC"/>
    <w:rsid w:val="009E5482"/>
    <w:rsid w:val="009E5A88"/>
    <w:rsid w:val="009E5C5A"/>
    <w:rsid w:val="009E5DA8"/>
    <w:rsid w:val="009E6172"/>
    <w:rsid w:val="009E61C3"/>
    <w:rsid w:val="009E6227"/>
    <w:rsid w:val="009E6465"/>
    <w:rsid w:val="009E6713"/>
    <w:rsid w:val="009E672E"/>
    <w:rsid w:val="009E6FDA"/>
    <w:rsid w:val="009E7419"/>
    <w:rsid w:val="009E75F4"/>
    <w:rsid w:val="009E7648"/>
    <w:rsid w:val="009E7A81"/>
    <w:rsid w:val="009E7DEA"/>
    <w:rsid w:val="009E7E42"/>
    <w:rsid w:val="009F061F"/>
    <w:rsid w:val="009F07C8"/>
    <w:rsid w:val="009F0818"/>
    <w:rsid w:val="009F0BCE"/>
    <w:rsid w:val="009F0D93"/>
    <w:rsid w:val="009F0F2C"/>
    <w:rsid w:val="009F0F87"/>
    <w:rsid w:val="009F0FD3"/>
    <w:rsid w:val="009F111A"/>
    <w:rsid w:val="009F12EF"/>
    <w:rsid w:val="009F16D6"/>
    <w:rsid w:val="009F1A38"/>
    <w:rsid w:val="009F1D22"/>
    <w:rsid w:val="009F1E7E"/>
    <w:rsid w:val="009F24B3"/>
    <w:rsid w:val="009F26F3"/>
    <w:rsid w:val="009F29E2"/>
    <w:rsid w:val="009F2A30"/>
    <w:rsid w:val="009F2AD9"/>
    <w:rsid w:val="009F2F16"/>
    <w:rsid w:val="009F2F82"/>
    <w:rsid w:val="009F3358"/>
    <w:rsid w:val="009F3426"/>
    <w:rsid w:val="009F36F4"/>
    <w:rsid w:val="009F373F"/>
    <w:rsid w:val="009F3F59"/>
    <w:rsid w:val="009F46ED"/>
    <w:rsid w:val="009F4C45"/>
    <w:rsid w:val="009F526F"/>
    <w:rsid w:val="009F53BA"/>
    <w:rsid w:val="009F5628"/>
    <w:rsid w:val="009F57FF"/>
    <w:rsid w:val="009F58C0"/>
    <w:rsid w:val="009F5974"/>
    <w:rsid w:val="009F5EDD"/>
    <w:rsid w:val="009F6003"/>
    <w:rsid w:val="009F6465"/>
    <w:rsid w:val="009F668D"/>
    <w:rsid w:val="009F686E"/>
    <w:rsid w:val="009F6B08"/>
    <w:rsid w:val="009F6E13"/>
    <w:rsid w:val="009F6F99"/>
    <w:rsid w:val="009F7445"/>
    <w:rsid w:val="009F7B25"/>
    <w:rsid w:val="009F7EB7"/>
    <w:rsid w:val="009F7F98"/>
    <w:rsid w:val="00A0014F"/>
    <w:rsid w:val="00A00248"/>
    <w:rsid w:val="00A00333"/>
    <w:rsid w:val="00A0048C"/>
    <w:rsid w:val="00A00690"/>
    <w:rsid w:val="00A00C66"/>
    <w:rsid w:val="00A00F2B"/>
    <w:rsid w:val="00A0194A"/>
    <w:rsid w:val="00A019C0"/>
    <w:rsid w:val="00A01B36"/>
    <w:rsid w:val="00A01C40"/>
    <w:rsid w:val="00A01D70"/>
    <w:rsid w:val="00A01DAB"/>
    <w:rsid w:val="00A02045"/>
    <w:rsid w:val="00A0211B"/>
    <w:rsid w:val="00A026B3"/>
    <w:rsid w:val="00A026D3"/>
    <w:rsid w:val="00A0376B"/>
    <w:rsid w:val="00A0398B"/>
    <w:rsid w:val="00A03BEA"/>
    <w:rsid w:val="00A03CB5"/>
    <w:rsid w:val="00A04046"/>
    <w:rsid w:val="00A040A1"/>
    <w:rsid w:val="00A045C5"/>
    <w:rsid w:val="00A048D3"/>
    <w:rsid w:val="00A04D7B"/>
    <w:rsid w:val="00A052D5"/>
    <w:rsid w:val="00A05590"/>
    <w:rsid w:val="00A05959"/>
    <w:rsid w:val="00A05A19"/>
    <w:rsid w:val="00A05B09"/>
    <w:rsid w:val="00A061E2"/>
    <w:rsid w:val="00A06208"/>
    <w:rsid w:val="00A0631D"/>
    <w:rsid w:val="00A065E0"/>
    <w:rsid w:val="00A068F2"/>
    <w:rsid w:val="00A0697F"/>
    <w:rsid w:val="00A06A86"/>
    <w:rsid w:val="00A06D79"/>
    <w:rsid w:val="00A06E0E"/>
    <w:rsid w:val="00A06E71"/>
    <w:rsid w:val="00A06E85"/>
    <w:rsid w:val="00A06F8A"/>
    <w:rsid w:val="00A073DD"/>
    <w:rsid w:val="00A07422"/>
    <w:rsid w:val="00A076BA"/>
    <w:rsid w:val="00A0781A"/>
    <w:rsid w:val="00A0791D"/>
    <w:rsid w:val="00A103F6"/>
    <w:rsid w:val="00A108CF"/>
    <w:rsid w:val="00A10BCA"/>
    <w:rsid w:val="00A10D23"/>
    <w:rsid w:val="00A10EC0"/>
    <w:rsid w:val="00A111DE"/>
    <w:rsid w:val="00A1135C"/>
    <w:rsid w:val="00A11A42"/>
    <w:rsid w:val="00A11B53"/>
    <w:rsid w:val="00A11DFB"/>
    <w:rsid w:val="00A122BC"/>
    <w:rsid w:val="00A123E1"/>
    <w:rsid w:val="00A13238"/>
    <w:rsid w:val="00A13527"/>
    <w:rsid w:val="00A13DCC"/>
    <w:rsid w:val="00A14281"/>
    <w:rsid w:val="00A146C6"/>
    <w:rsid w:val="00A149E2"/>
    <w:rsid w:val="00A14D13"/>
    <w:rsid w:val="00A14EE4"/>
    <w:rsid w:val="00A151B7"/>
    <w:rsid w:val="00A152EA"/>
    <w:rsid w:val="00A15494"/>
    <w:rsid w:val="00A15BCE"/>
    <w:rsid w:val="00A15DF0"/>
    <w:rsid w:val="00A162A2"/>
    <w:rsid w:val="00A163F7"/>
    <w:rsid w:val="00A163FF"/>
    <w:rsid w:val="00A1693E"/>
    <w:rsid w:val="00A16B92"/>
    <w:rsid w:val="00A16F6E"/>
    <w:rsid w:val="00A172B2"/>
    <w:rsid w:val="00A172D3"/>
    <w:rsid w:val="00A1733A"/>
    <w:rsid w:val="00A1780D"/>
    <w:rsid w:val="00A20660"/>
    <w:rsid w:val="00A20868"/>
    <w:rsid w:val="00A20894"/>
    <w:rsid w:val="00A20CE6"/>
    <w:rsid w:val="00A20DCB"/>
    <w:rsid w:val="00A20F58"/>
    <w:rsid w:val="00A2107C"/>
    <w:rsid w:val="00A211C9"/>
    <w:rsid w:val="00A21B73"/>
    <w:rsid w:val="00A21E8D"/>
    <w:rsid w:val="00A22112"/>
    <w:rsid w:val="00A223A2"/>
    <w:rsid w:val="00A228CF"/>
    <w:rsid w:val="00A23202"/>
    <w:rsid w:val="00A23DBC"/>
    <w:rsid w:val="00A24915"/>
    <w:rsid w:val="00A24A2F"/>
    <w:rsid w:val="00A24CCA"/>
    <w:rsid w:val="00A255B3"/>
    <w:rsid w:val="00A25638"/>
    <w:rsid w:val="00A25C28"/>
    <w:rsid w:val="00A262E5"/>
    <w:rsid w:val="00A263B2"/>
    <w:rsid w:val="00A26439"/>
    <w:rsid w:val="00A264FF"/>
    <w:rsid w:val="00A26825"/>
    <w:rsid w:val="00A26A62"/>
    <w:rsid w:val="00A2714C"/>
    <w:rsid w:val="00A27A5D"/>
    <w:rsid w:val="00A27A88"/>
    <w:rsid w:val="00A27C0C"/>
    <w:rsid w:val="00A27C65"/>
    <w:rsid w:val="00A27F6A"/>
    <w:rsid w:val="00A30257"/>
    <w:rsid w:val="00A307D8"/>
    <w:rsid w:val="00A30911"/>
    <w:rsid w:val="00A31168"/>
    <w:rsid w:val="00A311B8"/>
    <w:rsid w:val="00A314DD"/>
    <w:rsid w:val="00A316DC"/>
    <w:rsid w:val="00A31D5B"/>
    <w:rsid w:val="00A31D6B"/>
    <w:rsid w:val="00A31EEB"/>
    <w:rsid w:val="00A32120"/>
    <w:rsid w:val="00A32325"/>
    <w:rsid w:val="00A323EB"/>
    <w:rsid w:val="00A325BB"/>
    <w:rsid w:val="00A326E6"/>
    <w:rsid w:val="00A32A83"/>
    <w:rsid w:val="00A331C7"/>
    <w:rsid w:val="00A335E2"/>
    <w:rsid w:val="00A3366A"/>
    <w:rsid w:val="00A33A0F"/>
    <w:rsid w:val="00A33D3C"/>
    <w:rsid w:val="00A34193"/>
    <w:rsid w:val="00A344A2"/>
    <w:rsid w:val="00A3459A"/>
    <w:rsid w:val="00A3470F"/>
    <w:rsid w:val="00A3472D"/>
    <w:rsid w:val="00A34BD3"/>
    <w:rsid w:val="00A35176"/>
    <w:rsid w:val="00A3589C"/>
    <w:rsid w:val="00A35B94"/>
    <w:rsid w:val="00A36116"/>
    <w:rsid w:val="00A36226"/>
    <w:rsid w:val="00A36556"/>
    <w:rsid w:val="00A36596"/>
    <w:rsid w:val="00A36923"/>
    <w:rsid w:val="00A36A03"/>
    <w:rsid w:val="00A36A13"/>
    <w:rsid w:val="00A36BE3"/>
    <w:rsid w:val="00A36CF7"/>
    <w:rsid w:val="00A36F67"/>
    <w:rsid w:val="00A3718A"/>
    <w:rsid w:val="00A37349"/>
    <w:rsid w:val="00A37893"/>
    <w:rsid w:val="00A379D2"/>
    <w:rsid w:val="00A37CFC"/>
    <w:rsid w:val="00A401F2"/>
    <w:rsid w:val="00A40245"/>
    <w:rsid w:val="00A402A0"/>
    <w:rsid w:val="00A40539"/>
    <w:rsid w:val="00A40B1F"/>
    <w:rsid w:val="00A40C01"/>
    <w:rsid w:val="00A40C9E"/>
    <w:rsid w:val="00A40DFE"/>
    <w:rsid w:val="00A40F8A"/>
    <w:rsid w:val="00A412D3"/>
    <w:rsid w:val="00A413B0"/>
    <w:rsid w:val="00A415FA"/>
    <w:rsid w:val="00A41640"/>
    <w:rsid w:val="00A41678"/>
    <w:rsid w:val="00A418DC"/>
    <w:rsid w:val="00A4193D"/>
    <w:rsid w:val="00A419C6"/>
    <w:rsid w:val="00A41B91"/>
    <w:rsid w:val="00A41E0F"/>
    <w:rsid w:val="00A41EC7"/>
    <w:rsid w:val="00A42360"/>
    <w:rsid w:val="00A425B1"/>
    <w:rsid w:val="00A42A43"/>
    <w:rsid w:val="00A42A86"/>
    <w:rsid w:val="00A42C2A"/>
    <w:rsid w:val="00A42F1D"/>
    <w:rsid w:val="00A42FF2"/>
    <w:rsid w:val="00A430BC"/>
    <w:rsid w:val="00A431D3"/>
    <w:rsid w:val="00A43471"/>
    <w:rsid w:val="00A43660"/>
    <w:rsid w:val="00A43737"/>
    <w:rsid w:val="00A4374A"/>
    <w:rsid w:val="00A43D67"/>
    <w:rsid w:val="00A43DD0"/>
    <w:rsid w:val="00A43EDD"/>
    <w:rsid w:val="00A44072"/>
    <w:rsid w:val="00A444AE"/>
    <w:rsid w:val="00A4463D"/>
    <w:rsid w:val="00A44713"/>
    <w:rsid w:val="00A44D30"/>
    <w:rsid w:val="00A4529B"/>
    <w:rsid w:val="00A454CD"/>
    <w:rsid w:val="00A45B3B"/>
    <w:rsid w:val="00A45C60"/>
    <w:rsid w:val="00A45F38"/>
    <w:rsid w:val="00A46059"/>
    <w:rsid w:val="00A4614C"/>
    <w:rsid w:val="00A46185"/>
    <w:rsid w:val="00A467C6"/>
    <w:rsid w:val="00A46825"/>
    <w:rsid w:val="00A46871"/>
    <w:rsid w:val="00A46B53"/>
    <w:rsid w:val="00A46B85"/>
    <w:rsid w:val="00A46BD0"/>
    <w:rsid w:val="00A46C50"/>
    <w:rsid w:val="00A46C67"/>
    <w:rsid w:val="00A46C82"/>
    <w:rsid w:val="00A46E1E"/>
    <w:rsid w:val="00A472C1"/>
    <w:rsid w:val="00A47451"/>
    <w:rsid w:val="00A47836"/>
    <w:rsid w:val="00A4786D"/>
    <w:rsid w:val="00A47A69"/>
    <w:rsid w:val="00A50067"/>
    <w:rsid w:val="00A5018D"/>
    <w:rsid w:val="00A5047A"/>
    <w:rsid w:val="00A50A0E"/>
    <w:rsid w:val="00A50A1A"/>
    <w:rsid w:val="00A50B5B"/>
    <w:rsid w:val="00A50C14"/>
    <w:rsid w:val="00A50C7A"/>
    <w:rsid w:val="00A50D25"/>
    <w:rsid w:val="00A50DAF"/>
    <w:rsid w:val="00A5160A"/>
    <w:rsid w:val="00A51E90"/>
    <w:rsid w:val="00A51FB6"/>
    <w:rsid w:val="00A52053"/>
    <w:rsid w:val="00A52ACF"/>
    <w:rsid w:val="00A53044"/>
    <w:rsid w:val="00A533B2"/>
    <w:rsid w:val="00A53793"/>
    <w:rsid w:val="00A53C2E"/>
    <w:rsid w:val="00A53D55"/>
    <w:rsid w:val="00A541A1"/>
    <w:rsid w:val="00A5421A"/>
    <w:rsid w:val="00A544FA"/>
    <w:rsid w:val="00A54BC2"/>
    <w:rsid w:val="00A54E92"/>
    <w:rsid w:val="00A552E6"/>
    <w:rsid w:val="00A5544A"/>
    <w:rsid w:val="00A556A5"/>
    <w:rsid w:val="00A5603F"/>
    <w:rsid w:val="00A56040"/>
    <w:rsid w:val="00A5614E"/>
    <w:rsid w:val="00A56278"/>
    <w:rsid w:val="00A565FA"/>
    <w:rsid w:val="00A5662C"/>
    <w:rsid w:val="00A566D6"/>
    <w:rsid w:val="00A5682E"/>
    <w:rsid w:val="00A56BC9"/>
    <w:rsid w:val="00A56D55"/>
    <w:rsid w:val="00A56E05"/>
    <w:rsid w:val="00A56E89"/>
    <w:rsid w:val="00A574BE"/>
    <w:rsid w:val="00A5779B"/>
    <w:rsid w:val="00A57D11"/>
    <w:rsid w:val="00A60005"/>
    <w:rsid w:val="00A601F5"/>
    <w:rsid w:val="00A6143E"/>
    <w:rsid w:val="00A617E7"/>
    <w:rsid w:val="00A61C6F"/>
    <w:rsid w:val="00A61CB4"/>
    <w:rsid w:val="00A61ED5"/>
    <w:rsid w:val="00A61FEA"/>
    <w:rsid w:val="00A622D1"/>
    <w:rsid w:val="00A62778"/>
    <w:rsid w:val="00A62874"/>
    <w:rsid w:val="00A629DE"/>
    <w:rsid w:val="00A62AFE"/>
    <w:rsid w:val="00A62BE6"/>
    <w:rsid w:val="00A6325B"/>
    <w:rsid w:val="00A63308"/>
    <w:rsid w:val="00A633D9"/>
    <w:rsid w:val="00A63551"/>
    <w:rsid w:val="00A63840"/>
    <w:rsid w:val="00A63CC8"/>
    <w:rsid w:val="00A63D57"/>
    <w:rsid w:val="00A64044"/>
    <w:rsid w:val="00A6409B"/>
    <w:rsid w:val="00A6429B"/>
    <w:rsid w:val="00A64315"/>
    <w:rsid w:val="00A64CB7"/>
    <w:rsid w:val="00A650D2"/>
    <w:rsid w:val="00A652F5"/>
    <w:rsid w:val="00A6546F"/>
    <w:rsid w:val="00A65832"/>
    <w:rsid w:val="00A658C1"/>
    <w:rsid w:val="00A659FA"/>
    <w:rsid w:val="00A65D25"/>
    <w:rsid w:val="00A663AF"/>
    <w:rsid w:val="00A66D25"/>
    <w:rsid w:val="00A67073"/>
    <w:rsid w:val="00A671DA"/>
    <w:rsid w:val="00A67730"/>
    <w:rsid w:val="00A67A15"/>
    <w:rsid w:val="00A67F47"/>
    <w:rsid w:val="00A7002E"/>
    <w:rsid w:val="00A7084F"/>
    <w:rsid w:val="00A70857"/>
    <w:rsid w:val="00A70B60"/>
    <w:rsid w:val="00A71381"/>
    <w:rsid w:val="00A7165F"/>
    <w:rsid w:val="00A71853"/>
    <w:rsid w:val="00A71A86"/>
    <w:rsid w:val="00A71B65"/>
    <w:rsid w:val="00A71CD6"/>
    <w:rsid w:val="00A71DB8"/>
    <w:rsid w:val="00A72022"/>
    <w:rsid w:val="00A72162"/>
    <w:rsid w:val="00A72216"/>
    <w:rsid w:val="00A72223"/>
    <w:rsid w:val="00A72B3D"/>
    <w:rsid w:val="00A7338B"/>
    <w:rsid w:val="00A736F7"/>
    <w:rsid w:val="00A7376F"/>
    <w:rsid w:val="00A73AB1"/>
    <w:rsid w:val="00A73C83"/>
    <w:rsid w:val="00A73CEE"/>
    <w:rsid w:val="00A73D06"/>
    <w:rsid w:val="00A7412E"/>
    <w:rsid w:val="00A741E4"/>
    <w:rsid w:val="00A7431D"/>
    <w:rsid w:val="00A74346"/>
    <w:rsid w:val="00A747DF"/>
    <w:rsid w:val="00A7486C"/>
    <w:rsid w:val="00A74B19"/>
    <w:rsid w:val="00A74B7D"/>
    <w:rsid w:val="00A74C1E"/>
    <w:rsid w:val="00A74ECC"/>
    <w:rsid w:val="00A74ECE"/>
    <w:rsid w:val="00A7531F"/>
    <w:rsid w:val="00A75473"/>
    <w:rsid w:val="00A7556D"/>
    <w:rsid w:val="00A75651"/>
    <w:rsid w:val="00A75B31"/>
    <w:rsid w:val="00A75F14"/>
    <w:rsid w:val="00A75FAA"/>
    <w:rsid w:val="00A7615C"/>
    <w:rsid w:val="00A76716"/>
    <w:rsid w:val="00A76979"/>
    <w:rsid w:val="00A76C74"/>
    <w:rsid w:val="00A76C98"/>
    <w:rsid w:val="00A77470"/>
    <w:rsid w:val="00A77601"/>
    <w:rsid w:val="00A7765F"/>
    <w:rsid w:val="00A77A8E"/>
    <w:rsid w:val="00A802FA"/>
    <w:rsid w:val="00A8043D"/>
    <w:rsid w:val="00A80903"/>
    <w:rsid w:val="00A80BA3"/>
    <w:rsid w:val="00A80D0C"/>
    <w:rsid w:val="00A80F4B"/>
    <w:rsid w:val="00A80F91"/>
    <w:rsid w:val="00A81490"/>
    <w:rsid w:val="00A81C5D"/>
    <w:rsid w:val="00A820BC"/>
    <w:rsid w:val="00A821EB"/>
    <w:rsid w:val="00A822F2"/>
    <w:rsid w:val="00A824DB"/>
    <w:rsid w:val="00A8251E"/>
    <w:rsid w:val="00A826CE"/>
    <w:rsid w:val="00A82955"/>
    <w:rsid w:val="00A82A7A"/>
    <w:rsid w:val="00A82ACA"/>
    <w:rsid w:val="00A82B63"/>
    <w:rsid w:val="00A82C21"/>
    <w:rsid w:val="00A82CE1"/>
    <w:rsid w:val="00A82E51"/>
    <w:rsid w:val="00A83289"/>
    <w:rsid w:val="00A83D21"/>
    <w:rsid w:val="00A843C0"/>
    <w:rsid w:val="00A84609"/>
    <w:rsid w:val="00A847CB"/>
    <w:rsid w:val="00A8592C"/>
    <w:rsid w:val="00A85B1B"/>
    <w:rsid w:val="00A86088"/>
    <w:rsid w:val="00A8615A"/>
    <w:rsid w:val="00A86536"/>
    <w:rsid w:val="00A865A5"/>
    <w:rsid w:val="00A866F7"/>
    <w:rsid w:val="00A86B74"/>
    <w:rsid w:val="00A8719B"/>
    <w:rsid w:val="00A87284"/>
    <w:rsid w:val="00A87445"/>
    <w:rsid w:val="00A87456"/>
    <w:rsid w:val="00A8794B"/>
    <w:rsid w:val="00A87FF3"/>
    <w:rsid w:val="00A901B1"/>
    <w:rsid w:val="00A90483"/>
    <w:rsid w:val="00A905CE"/>
    <w:rsid w:val="00A9092C"/>
    <w:rsid w:val="00A90E0B"/>
    <w:rsid w:val="00A9142F"/>
    <w:rsid w:val="00A91C4B"/>
    <w:rsid w:val="00A91ECD"/>
    <w:rsid w:val="00A92377"/>
    <w:rsid w:val="00A92535"/>
    <w:rsid w:val="00A9258C"/>
    <w:rsid w:val="00A92806"/>
    <w:rsid w:val="00A9282F"/>
    <w:rsid w:val="00A92842"/>
    <w:rsid w:val="00A92D5B"/>
    <w:rsid w:val="00A92F5B"/>
    <w:rsid w:val="00A93220"/>
    <w:rsid w:val="00A9377E"/>
    <w:rsid w:val="00A937B3"/>
    <w:rsid w:val="00A9398B"/>
    <w:rsid w:val="00A93A44"/>
    <w:rsid w:val="00A93DB1"/>
    <w:rsid w:val="00A94300"/>
    <w:rsid w:val="00A9474A"/>
    <w:rsid w:val="00A9479E"/>
    <w:rsid w:val="00A949B9"/>
    <w:rsid w:val="00A949F4"/>
    <w:rsid w:val="00A95C5E"/>
    <w:rsid w:val="00A9631E"/>
    <w:rsid w:val="00A96477"/>
    <w:rsid w:val="00A96772"/>
    <w:rsid w:val="00A9711F"/>
    <w:rsid w:val="00A9727C"/>
    <w:rsid w:val="00A972F7"/>
    <w:rsid w:val="00A974D5"/>
    <w:rsid w:val="00A974FB"/>
    <w:rsid w:val="00A979DC"/>
    <w:rsid w:val="00A97A95"/>
    <w:rsid w:val="00A97D16"/>
    <w:rsid w:val="00A97EE3"/>
    <w:rsid w:val="00AA025E"/>
    <w:rsid w:val="00AA04DB"/>
    <w:rsid w:val="00AA060D"/>
    <w:rsid w:val="00AA0A56"/>
    <w:rsid w:val="00AA0CB7"/>
    <w:rsid w:val="00AA0D81"/>
    <w:rsid w:val="00AA0DE7"/>
    <w:rsid w:val="00AA1302"/>
    <w:rsid w:val="00AA1553"/>
    <w:rsid w:val="00AA164F"/>
    <w:rsid w:val="00AA18DD"/>
    <w:rsid w:val="00AA1A9F"/>
    <w:rsid w:val="00AA20E2"/>
    <w:rsid w:val="00AA2391"/>
    <w:rsid w:val="00AA2417"/>
    <w:rsid w:val="00AA2509"/>
    <w:rsid w:val="00AA2A79"/>
    <w:rsid w:val="00AA2E74"/>
    <w:rsid w:val="00AA2F97"/>
    <w:rsid w:val="00AA3851"/>
    <w:rsid w:val="00AA39A3"/>
    <w:rsid w:val="00AA3B62"/>
    <w:rsid w:val="00AA3FD6"/>
    <w:rsid w:val="00AA4787"/>
    <w:rsid w:val="00AA4BE5"/>
    <w:rsid w:val="00AA4D06"/>
    <w:rsid w:val="00AA4F89"/>
    <w:rsid w:val="00AA548C"/>
    <w:rsid w:val="00AA5F39"/>
    <w:rsid w:val="00AA5FBF"/>
    <w:rsid w:val="00AA6A43"/>
    <w:rsid w:val="00AA7136"/>
    <w:rsid w:val="00AA7896"/>
    <w:rsid w:val="00AA7A92"/>
    <w:rsid w:val="00AA7D0E"/>
    <w:rsid w:val="00AB0335"/>
    <w:rsid w:val="00AB05DE"/>
    <w:rsid w:val="00AB0969"/>
    <w:rsid w:val="00AB0A34"/>
    <w:rsid w:val="00AB0B59"/>
    <w:rsid w:val="00AB0C74"/>
    <w:rsid w:val="00AB109E"/>
    <w:rsid w:val="00AB1337"/>
    <w:rsid w:val="00AB17F4"/>
    <w:rsid w:val="00AB1889"/>
    <w:rsid w:val="00AB1E15"/>
    <w:rsid w:val="00AB229F"/>
    <w:rsid w:val="00AB238E"/>
    <w:rsid w:val="00AB2492"/>
    <w:rsid w:val="00AB28B9"/>
    <w:rsid w:val="00AB28BF"/>
    <w:rsid w:val="00AB2933"/>
    <w:rsid w:val="00AB2A80"/>
    <w:rsid w:val="00AB2A9F"/>
    <w:rsid w:val="00AB2BB4"/>
    <w:rsid w:val="00AB2C62"/>
    <w:rsid w:val="00AB3323"/>
    <w:rsid w:val="00AB38A2"/>
    <w:rsid w:val="00AB3968"/>
    <w:rsid w:val="00AB39F6"/>
    <w:rsid w:val="00AB3A39"/>
    <w:rsid w:val="00AB3AB8"/>
    <w:rsid w:val="00AB3C7A"/>
    <w:rsid w:val="00AB3D06"/>
    <w:rsid w:val="00AB41A1"/>
    <w:rsid w:val="00AB4766"/>
    <w:rsid w:val="00AB49BE"/>
    <w:rsid w:val="00AB54D8"/>
    <w:rsid w:val="00AB5538"/>
    <w:rsid w:val="00AB5D74"/>
    <w:rsid w:val="00AB6BAA"/>
    <w:rsid w:val="00AB6D32"/>
    <w:rsid w:val="00AB7832"/>
    <w:rsid w:val="00AB78E0"/>
    <w:rsid w:val="00AB7EB9"/>
    <w:rsid w:val="00AC07A6"/>
    <w:rsid w:val="00AC08D8"/>
    <w:rsid w:val="00AC0B58"/>
    <w:rsid w:val="00AC0CCA"/>
    <w:rsid w:val="00AC155B"/>
    <w:rsid w:val="00AC2048"/>
    <w:rsid w:val="00AC22A8"/>
    <w:rsid w:val="00AC2636"/>
    <w:rsid w:val="00AC29C1"/>
    <w:rsid w:val="00AC2F0E"/>
    <w:rsid w:val="00AC30AF"/>
    <w:rsid w:val="00AC3696"/>
    <w:rsid w:val="00AC39BC"/>
    <w:rsid w:val="00AC3A15"/>
    <w:rsid w:val="00AC3BCE"/>
    <w:rsid w:val="00AC4119"/>
    <w:rsid w:val="00AC44AF"/>
    <w:rsid w:val="00AC4EA8"/>
    <w:rsid w:val="00AC503E"/>
    <w:rsid w:val="00AC5192"/>
    <w:rsid w:val="00AC52E9"/>
    <w:rsid w:val="00AC5358"/>
    <w:rsid w:val="00AC5729"/>
    <w:rsid w:val="00AC5D40"/>
    <w:rsid w:val="00AC5FEC"/>
    <w:rsid w:val="00AC6260"/>
    <w:rsid w:val="00AC6409"/>
    <w:rsid w:val="00AC656A"/>
    <w:rsid w:val="00AC6825"/>
    <w:rsid w:val="00AC6F53"/>
    <w:rsid w:val="00AC6FC4"/>
    <w:rsid w:val="00AC70F9"/>
    <w:rsid w:val="00AC7390"/>
    <w:rsid w:val="00AC788D"/>
    <w:rsid w:val="00AC79D6"/>
    <w:rsid w:val="00AC7D6C"/>
    <w:rsid w:val="00AC7DF9"/>
    <w:rsid w:val="00AC7E3F"/>
    <w:rsid w:val="00AD0462"/>
    <w:rsid w:val="00AD04B9"/>
    <w:rsid w:val="00AD06CC"/>
    <w:rsid w:val="00AD0B0C"/>
    <w:rsid w:val="00AD0D12"/>
    <w:rsid w:val="00AD0D3B"/>
    <w:rsid w:val="00AD1759"/>
    <w:rsid w:val="00AD1B65"/>
    <w:rsid w:val="00AD1F02"/>
    <w:rsid w:val="00AD24EC"/>
    <w:rsid w:val="00AD2890"/>
    <w:rsid w:val="00AD2C41"/>
    <w:rsid w:val="00AD2EBC"/>
    <w:rsid w:val="00AD2F9C"/>
    <w:rsid w:val="00AD31BF"/>
    <w:rsid w:val="00AD323E"/>
    <w:rsid w:val="00AD358F"/>
    <w:rsid w:val="00AD38DE"/>
    <w:rsid w:val="00AD3A5E"/>
    <w:rsid w:val="00AD3A75"/>
    <w:rsid w:val="00AD429A"/>
    <w:rsid w:val="00AD44A8"/>
    <w:rsid w:val="00AD4704"/>
    <w:rsid w:val="00AD4FC2"/>
    <w:rsid w:val="00AD561B"/>
    <w:rsid w:val="00AD5850"/>
    <w:rsid w:val="00AD5DDE"/>
    <w:rsid w:val="00AD668C"/>
    <w:rsid w:val="00AD7254"/>
    <w:rsid w:val="00AD7355"/>
    <w:rsid w:val="00AD751D"/>
    <w:rsid w:val="00AD7A30"/>
    <w:rsid w:val="00AD7CB8"/>
    <w:rsid w:val="00AD7DE5"/>
    <w:rsid w:val="00AE0265"/>
    <w:rsid w:val="00AE028B"/>
    <w:rsid w:val="00AE0468"/>
    <w:rsid w:val="00AE0762"/>
    <w:rsid w:val="00AE0A38"/>
    <w:rsid w:val="00AE0B28"/>
    <w:rsid w:val="00AE0C2B"/>
    <w:rsid w:val="00AE0D0C"/>
    <w:rsid w:val="00AE0D1A"/>
    <w:rsid w:val="00AE0F0D"/>
    <w:rsid w:val="00AE1468"/>
    <w:rsid w:val="00AE1638"/>
    <w:rsid w:val="00AE19D7"/>
    <w:rsid w:val="00AE1C1E"/>
    <w:rsid w:val="00AE1C89"/>
    <w:rsid w:val="00AE1EA9"/>
    <w:rsid w:val="00AE1FE7"/>
    <w:rsid w:val="00AE2240"/>
    <w:rsid w:val="00AE2816"/>
    <w:rsid w:val="00AE2C25"/>
    <w:rsid w:val="00AE2EB1"/>
    <w:rsid w:val="00AE2F33"/>
    <w:rsid w:val="00AE2F62"/>
    <w:rsid w:val="00AE32A2"/>
    <w:rsid w:val="00AE3759"/>
    <w:rsid w:val="00AE3A1E"/>
    <w:rsid w:val="00AE3CBB"/>
    <w:rsid w:val="00AE3E69"/>
    <w:rsid w:val="00AE3E71"/>
    <w:rsid w:val="00AE4888"/>
    <w:rsid w:val="00AE4C83"/>
    <w:rsid w:val="00AE4E08"/>
    <w:rsid w:val="00AE4EDB"/>
    <w:rsid w:val="00AE533B"/>
    <w:rsid w:val="00AE59A2"/>
    <w:rsid w:val="00AE6B0B"/>
    <w:rsid w:val="00AE71B0"/>
    <w:rsid w:val="00AE71DC"/>
    <w:rsid w:val="00AE720C"/>
    <w:rsid w:val="00AE75C9"/>
    <w:rsid w:val="00AE7721"/>
    <w:rsid w:val="00AE782E"/>
    <w:rsid w:val="00AE7A48"/>
    <w:rsid w:val="00AE7BCB"/>
    <w:rsid w:val="00AE7CE2"/>
    <w:rsid w:val="00AF032B"/>
    <w:rsid w:val="00AF08D3"/>
    <w:rsid w:val="00AF0BA2"/>
    <w:rsid w:val="00AF0CE4"/>
    <w:rsid w:val="00AF10C7"/>
    <w:rsid w:val="00AF1770"/>
    <w:rsid w:val="00AF18AD"/>
    <w:rsid w:val="00AF1A98"/>
    <w:rsid w:val="00AF1D09"/>
    <w:rsid w:val="00AF1EEE"/>
    <w:rsid w:val="00AF2366"/>
    <w:rsid w:val="00AF2967"/>
    <w:rsid w:val="00AF2A3E"/>
    <w:rsid w:val="00AF2E50"/>
    <w:rsid w:val="00AF3238"/>
    <w:rsid w:val="00AF3743"/>
    <w:rsid w:val="00AF3A63"/>
    <w:rsid w:val="00AF3B5F"/>
    <w:rsid w:val="00AF3B64"/>
    <w:rsid w:val="00AF400F"/>
    <w:rsid w:val="00AF407A"/>
    <w:rsid w:val="00AF420D"/>
    <w:rsid w:val="00AF4263"/>
    <w:rsid w:val="00AF4487"/>
    <w:rsid w:val="00AF45A7"/>
    <w:rsid w:val="00AF492D"/>
    <w:rsid w:val="00AF4D1B"/>
    <w:rsid w:val="00AF4E24"/>
    <w:rsid w:val="00AF4E8A"/>
    <w:rsid w:val="00AF528E"/>
    <w:rsid w:val="00AF54B3"/>
    <w:rsid w:val="00AF564E"/>
    <w:rsid w:val="00AF58C5"/>
    <w:rsid w:val="00AF59D6"/>
    <w:rsid w:val="00AF5B2B"/>
    <w:rsid w:val="00AF5DD7"/>
    <w:rsid w:val="00AF6105"/>
    <w:rsid w:val="00AF632F"/>
    <w:rsid w:val="00AF7193"/>
    <w:rsid w:val="00AF7546"/>
    <w:rsid w:val="00AF77F1"/>
    <w:rsid w:val="00AF7DAA"/>
    <w:rsid w:val="00B00692"/>
    <w:rsid w:val="00B01010"/>
    <w:rsid w:val="00B01551"/>
    <w:rsid w:val="00B01850"/>
    <w:rsid w:val="00B01930"/>
    <w:rsid w:val="00B019FF"/>
    <w:rsid w:val="00B01A35"/>
    <w:rsid w:val="00B01BF0"/>
    <w:rsid w:val="00B01C22"/>
    <w:rsid w:val="00B01C8B"/>
    <w:rsid w:val="00B01F92"/>
    <w:rsid w:val="00B02615"/>
    <w:rsid w:val="00B02997"/>
    <w:rsid w:val="00B031F0"/>
    <w:rsid w:val="00B031F1"/>
    <w:rsid w:val="00B0320B"/>
    <w:rsid w:val="00B03375"/>
    <w:rsid w:val="00B03782"/>
    <w:rsid w:val="00B03A5B"/>
    <w:rsid w:val="00B042F6"/>
    <w:rsid w:val="00B04821"/>
    <w:rsid w:val="00B04C11"/>
    <w:rsid w:val="00B0526D"/>
    <w:rsid w:val="00B05359"/>
    <w:rsid w:val="00B05B4E"/>
    <w:rsid w:val="00B05F4A"/>
    <w:rsid w:val="00B05FE7"/>
    <w:rsid w:val="00B0634A"/>
    <w:rsid w:val="00B064E9"/>
    <w:rsid w:val="00B066BC"/>
    <w:rsid w:val="00B067DB"/>
    <w:rsid w:val="00B0692E"/>
    <w:rsid w:val="00B06D3E"/>
    <w:rsid w:val="00B06EA8"/>
    <w:rsid w:val="00B06F37"/>
    <w:rsid w:val="00B07030"/>
    <w:rsid w:val="00B07295"/>
    <w:rsid w:val="00B07465"/>
    <w:rsid w:val="00B07676"/>
    <w:rsid w:val="00B078A7"/>
    <w:rsid w:val="00B078F9"/>
    <w:rsid w:val="00B07A15"/>
    <w:rsid w:val="00B07C24"/>
    <w:rsid w:val="00B07CBB"/>
    <w:rsid w:val="00B07E7F"/>
    <w:rsid w:val="00B1001A"/>
    <w:rsid w:val="00B10584"/>
    <w:rsid w:val="00B10790"/>
    <w:rsid w:val="00B10AD4"/>
    <w:rsid w:val="00B1102C"/>
    <w:rsid w:val="00B11787"/>
    <w:rsid w:val="00B11969"/>
    <w:rsid w:val="00B11AEA"/>
    <w:rsid w:val="00B11F0E"/>
    <w:rsid w:val="00B128C5"/>
    <w:rsid w:val="00B12B56"/>
    <w:rsid w:val="00B12E89"/>
    <w:rsid w:val="00B133FD"/>
    <w:rsid w:val="00B13B5B"/>
    <w:rsid w:val="00B13E7F"/>
    <w:rsid w:val="00B144C8"/>
    <w:rsid w:val="00B145CD"/>
    <w:rsid w:val="00B14849"/>
    <w:rsid w:val="00B14BF2"/>
    <w:rsid w:val="00B153DA"/>
    <w:rsid w:val="00B15595"/>
    <w:rsid w:val="00B15931"/>
    <w:rsid w:val="00B15BDF"/>
    <w:rsid w:val="00B15CA5"/>
    <w:rsid w:val="00B15E7C"/>
    <w:rsid w:val="00B16E24"/>
    <w:rsid w:val="00B171F6"/>
    <w:rsid w:val="00B17212"/>
    <w:rsid w:val="00B1786A"/>
    <w:rsid w:val="00B17C8E"/>
    <w:rsid w:val="00B20339"/>
    <w:rsid w:val="00B203DA"/>
    <w:rsid w:val="00B20A02"/>
    <w:rsid w:val="00B20C7F"/>
    <w:rsid w:val="00B20D9C"/>
    <w:rsid w:val="00B2106E"/>
    <w:rsid w:val="00B217CE"/>
    <w:rsid w:val="00B218F2"/>
    <w:rsid w:val="00B219F8"/>
    <w:rsid w:val="00B21B5C"/>
    <w:rsid w:val="00B21C79"/>
    <w:rsid w:val="00B22797"/>
    <w:rsid w:val="00B22AB1"/>
    <w:rsid w:val="00B22B1A"/>
    <w:rsid w:val="00B22CE3"/>
    <w:rsid w:val="00B22D7A"/>
    <w:rsid w:val="00B22FED"/>
    <w:rsid w:val="00B234F6"/>
    <w:rsid w:val="00B23938"/>
    <w:rsid w:val="00B23B1D"/>
    <w:rsid w:val="00B23B93"/>
    <w:rsid w:val="00B23CF4"/>
    <w:rsid w:val="00B23D0C"/>
    <w:rsid w:val="00B2422B"/>
    <w:rsid w:val="00B243DC"/>
    <w:rsid w:val="00B24552"/>
    <w:rsid w:val="00B24963"/>
    <w:rsid w:val="00B249B3"/>
    <w:rsid w:val="00B249DD"/>
    <w:rsid w:val="00B24DB7"/>
    <w:rsid w:val="00B24FF5"/>
    <w:rsid w:val="00B258E8"/>
    <w:rsid w:val="00B25905"/>
    <w:rsid w:val="00B2590B"/>
    <w:rsid w:val="00B2609D"/>
    <w:rsid w:val="00B2670C"/>
    <w:rsid w:val="00B267D5"/>
    <w:rsid w:val="00B26B4D"/>
    <w:rsid w:val="00B27308"/>
    <w:rsid w:val="00B27BC4"/>
    <w:rsid w:val="00B27DBC"/>
    <w:rsid w:val="00B27E0D"/>
    <w:rsid w:val="00B30060"/>
    <w:rsid w:val="00B300CC"/>
    <w:rsid w:val="00B30323"/>
    <w:rsid w:val="00B3104B"/>
    <w:rsid w:val="00B31A34"/>
    <w:rsid w:val="00B31AF1"/>
    <w:rsid w:val="00B3215C"/>
    <w:rsid w:val="00B32966"/>
    <w:rsid w:val="00B33498"/>
    <w:rsid w:val="00B33514"/>
    <w:rsid w:val="00B337FF"/>
    <w:rsid w:val="00B341B1"/>
    <w:rsid w:val="00B344EF"/>
    <w:rsid w:val="00B3461C"/>
    <w:rsid w:val="00B34639"/>
    <w:rsid w:val="00B346C7"/>
    <w:rsid w:val="00B34CE1"/>
    <w:rsid w:val="00B34D94"/>
    <w:rsid w:val="00B34EFC"/>
    <w:rsid w:val="00B35052"/>
    <w:rsid w:val="00B35404"/>
    <w:rsid w:val="00B359B5"/>
    <w:rsid w:val="00B36471"/>
    <w:rsid w:val="00B36544"/>
    <w:rsid w:val="00B3672D"/>
    <w:rsid w:val="00B3675E"/>
    <w:rsid w:val="00B368AC"/>
    <w:rsid w:val="00B36B90"/>
    <w:rsid w:val="00B36D58"/>
    <w:rsid w:val="00B36DFD"/>
    <w:rsid w:val="00B36FD2"/>
    <w:rsid w:val="00B371A8"/>
    <w:rsid w:val="00B37751"/>
    <w:rsid w:val="00B37A83"/>
    <w:rsid w:val="00B37B75"/>
    <w:rsid w:val="00B37D2E"/>
    <w:rsid w:val="00B37D71"/>
    <w:rsid w:val="00B37EDE"/>
    <w:rsid w:val="00B406E4"/>
    <w:rsid w:val="00B40733"/>
    <w:rsid w:val="00B40D03"/>
    <w:rsid w:val="00B40E35"/>
    <w:rsid w:val="00B41541"/>
    <w:rsid w:val="00B41E89"/>
    <w:rsid w:val="00B42317"/>
    <w:rsid w:val="00B43133"/>
    <w:rsid w:val="00B43253"/>
    <w:rsid w:val="00B432E7"/>
    <w:rsid w:val="00B433F5"/>
    <w:rsid w:val="00B4388B"/>
    <w:rsid w:val="00B43CE2"/>
    <w:rsid w:val="00B44212"/>
    <w:rsid w:val="00B443F1"/>
    <w:rsid w:val="00B44BCF"/>
    <w:rsid w:val="00B44EB7"/>
    <w:rsid w:val="00B44FE5"/>
    <w:rsid w:val="00B4505B"/>
    <w:rsid w:val="00B450E7"/>
    <w:rsid w:val="00B4535C"/>
    <w:rsid w:val="00B45624"/>
    <w:rsid w:val="00B45D96"/>
    <w:rsid w:val="00B466E8"/>
    <w:rsid w:val="00B468E8"/>
    <w:rsid w:val="00B47307"/>
    <w:rsid w:val="00B47571"/>
    <w:rsid w:val="00B47774"/>
    <w:rsid w:val="00B5012D"/>
    <w:rsid w:val="00B5019B"/>
    <w:rsid w:val="00B50334"/>
    <w:rsid w:val="00B504FD"/>
    <w:rsid w:val="00B505C8"/>
    <w:rsid w:val="00B50923"/>
    <w:rsid w:val="00B50952"/>
    <w:rsid w:val="00B50AC7"/>
    <w:rsid w:val="00B511F3"/>
    <w:rsid w:val="00B51220"/>
    <w:rsid w:val="00B512E4"/>
    <w:rsid w:val="00B51CAA"/>
    <w:rsid w:val="00B51D60"/>
    <w:rsid w:val="00B5203D"/>
    <w:rsid w:val="00B523DE"/>
    <w:rsid w:val="00B52639"/>
    <w:rsid w:val="00B526F5"/>
    <w:rsid w:val="00B52822"/>
    <w:rsid w:val="00B528F0"/>
    <w:rsid w:val="00B52AB8"/>
    <w:rsid w:val="00B53A47"/>
    <w:rsid w:val="00B53B17"/>
    <w:rsid w:val="00B53FBA"/>
    <w:rsid w:val="00B543A4"/>
    <w:rsid w:val="00B545F8"/>
    <w:rsid w:val="00B54706"/>
    <w:rsid w:val="00B54A15"/>
    <w:rsid w:val="00B54D4D"/>
    <w:rsid w:val="00B54D73"/>
    <w:rsid w:val="00B54D9A"/>
    <w:rsid w:val="00B54FF1"/>
    <w:rsid w:val="00B550ED"/>
    <w:rsid w:val="00B55197"/>
    <w:rsid w:val="00B5531D"/>
    <w:rsid w:val="00B5542D"/>
    <w:rsid w:val="00B556FA"/>
    <w:rsid w:val="00B55824"/>
    <w:rsid w:val="00B56BB5"/>
    <w:rsid w:val="00B56DBB"/>
    <w:rsid w:val="00B572F4"/>
    <w:rsid w:val="00B57506"/>
    <w:rsid w:val="00B57E02"/>
    <w:rsid w:val="00B60070"/>
    <w:rsid w:val="00B600DB"/>
    <w:rsid w:val="00B6032C"/>
    <w:rsid w:val="00B60E19"/>
    <w:rsid w:val="00B6124D"/>
    <w:rsid w:val="00B615E7"/>
    <w:rsid w:val="00B616DA"/>
    <w:rsid w:val="00B61C15"/>
    <w:rsid w:val="00B62017"/>
    <w:rsid w:val="00B62201"/>
    <w:rsid w:val="00B624CE"/>
    <w:rsid w:val="00B625A0"/>
    <w:rsid w:val="00B626B9"/>
    <w:rsid w:val="00B6286E"/>
    <w:rsid w:val="00B628B7"/>
    <w:rsid w:val="00B62E25"/>
    <w:rsid w:val="00B6382A"/>
    <w:rsid w:val="00B63892"/>
    <w:rsid w:val="00B63BEE"/>
    <w:rsid w:val="00B63E7B"/>
    <w:rsid w:val="00B64033"/>
    <w:rsid w:val="00B645C6"/>
    <w:rsid w:val="00B64C28"/>
    <w:rsid w:val="00B65279"/>
    <w:rsid w:val="00B65807"/>
    <w:rsid w:val="00B6584E"/>
    <w:rsid w:val="00B659E7"/>
    <w:rsid w:val="00B65F38"/>
    <w:rsid w:val="00B6605C"/>
    <w:rsid w:val="00B6614C"/>
    <w:rsid w:val="00B66BEE"/>
    <w:rsid w:val="00B66D43"/>
    <w:rsid w:val="00B66F1D"/>
    <w:rsid w:val="00B677C8"/>
    <w:rsid w:val="00B67C14"/>
    <w:rsid w:val="00B67DB7"/>
    <w:rsid w:val="00B67DF0"/>
    <w:rsid w:val="00B7008A"/>
    <w:rsid w:val="00B7021C"/>
    <w:rsid w:val="00B7025A"/>
    <w:rsid w:val="00B703A0"/>
    <w:rsid w:val="00B70B5F"/>
    <w:rsid w:val="00B70FB6"/>
    <w:rsid w:val="00B71060"/>
    <w:rsid w:val="00B713F7"/>
    <w:rsid w:val="00B71460"/>
    <w:rsid w:val="00B7192C"/>
    <w:rsid w:val="00B71A4B"/>
    <w:rsid w:val="00B71BE1"/>
    <w:rsid w:val="00B7204B"/>
    <w:rsid w:val="00B72BA3"/>
    <w:rsid w:val="00B72D7A"/>
    <w:rsid w:val="00B72DB3"/>
    <w:rsid w:val="00B731C1"/>
    <w:rsid w:val="00B731D2"/>
    <w:rsid w:val="00B73449"/>
    <w:rsid w:val="00B73DD8"/>
    <w:rsid w:val="00B743F2"/>
    <w:rsid w:val="00B74495"/>
    <w:rsid w:val="00B749D2"/>
    <w:rsid w:val="00B74C64"/>
    <w:rsid w:val="00B75026"/>
    <w:rsid w:val="00B75044"/>
    <w:rsid w:val="00B757D3"/>
    <w:rsid w:val="00B758ED"/>
    <w:rsid w:val="00B75A20"/>
    <w:rsid w:val="00B75D57"/>
    <w:rsid w:val="00B7633D"/>
    <w:rsid w:val="00B76462"/>
    <w:rsid w:val="00B76852"/>
    <w:rsid w:val="00B771AC"/>
    <w:rsid w:val="00B7787F"/>
    <w:rsid w:val="00B77B49"/>
    <w:rsid w:val="00B77B99"/>
    <w:rsid w:val="00B77D6D"/>
    <w:rsid w:val="00B802EF"/>
    <w:rsid w:val="00B80D32"/>
    <w:rsid w:val="00B80EF7"/>
    <w:rsid w:val="00B815BB"/>
    <w:rsid w:val="00B81A43"/>
    <w:rsid w:val="00B81C04"/>
    <w:rsid w:val="00B81E75"/>
    <w:rsid w:val="00B81ED2"/>
    <w:rsid w:val="00B824D6"/>
    <w:rsid w:val="00B82B79"/>
    <w:rsid w:val="00B83055"/>
    <w:rsid w:val="00B8345B"/>
    <w:rsid w:val="00B83A06"/>
    <w:rsid w:val="00B83F5E"/>
    <w:rsid w:val="00B84042"/>
    <w:rsid w:val="00B8408B"/>
    <w:rsid w:val="00B8418C"/>
    <w:rsid w:val="00B8432E"/>
    <w:rsid w:val="00B843BA"/>
    <w:rsid w:val="00B8452B"/>
    <w:rsid w:val="00B84599"/>
    <w:rsid w:val="00B84B6A"/>
    <w:rsid w:val="00B85068"/>
    <w:rsid w:val="00B851A2"/>
    <w:rsid w:val="00B85392"/>
    <w:rsid w:val="00B8558F"/>
    <w:rsid w:val="00B85678"/>
    <w:rsid w:val="00B859BA"/>
    <w:rsid w:val="00B85C59"/>
    <w:rsid w:val="00B85F02"/>
    <w:rsid w:val="00B85F27"/>
    <w:rsid w:val="00B85FD6"/>
    <w:rsid w:val="00B86270"/>
    <w:rsid w:val="00B863D1"/>
    <w:rsid w:val="00B87082"/>
    <w:rsid w:val="00B870B5"/>
    <w:rsid w:val="00B8762C"/>
    <w:rsid w:val="00B87B3C"/>
    <w:rsid w:val="00B87B86"/>
    <w:rsid w:val="00B87FA8"/>
    <w:rsid w:val="00B900CA"/>
    <w:rsid w:val="00B9019D"/>
    <w:rsid w:val="00B903D6"/>
    <w:rsid w:val="00B903D7"/>
    <w:rsid w:val="00B904B5"/>
    <w:rsid w:val="00B90638"/>
    <w:rsid w:val="00B908C9"/>
    <w:rsid w:val="00B90B1C"/>
    <w:rsid w:val="00B91207"/>
    <w:rsid w:val="00B915F7"/>
    <w:rsid w:val="00B9163A"/>
    <w:rsid w:val="00B91790"/>
    <w:rsid w:val="00B917DA"/>
    <w:rsid w:val="00B917E8"/>
    <w:rsid w:val="00B91893"/>
    <w:rsid w:val="00B91C99"/>
    <w:rsid w:val="00B91DD9"/>
    <w:rsid w:val="00B92339"/>
    <w:rsid w:val="00B9253A"/>
    <w:rsid w:val="00B92710"/>
    <w:rsid w:val="00B92871"/>
    <w:rsid w:val="00B92D4D"/>
    <w:rsid w:val="00B9345C"/>
    <w:rsid w:val="00B93468"/>
    <w:rsid w:val="00B93F9C"/>
    <w:rsid w:val="00B94007"/>
    <w:rsid w:val="00B940F5"/>
    <w:rsid w:val="00B94366"/>
    <w:rsid w:val="00B94489"/>
    <w:rsid w:val="00B94597"/>
    <w:rsid w:val="00B94755"/>
    <w:rsid w:val="00B9478B"/>
    <w:rsid w:val="00B948D6"/>
    <w:rsid w:val="00B9491C"/>
    <w:rsid w:val="00B94AAB"/>
    <w:rsid w:val="00B9554A"/>
    <w:rsid w:val="00B956E5"/>
    <w:rsid w:val="00B95AB1"/>
    <w:rsid w:val="00B9618C"/>
    <w:rsid w:val="00B96D94"/>
    <w:rsid w:val="00B96F6C"/>
    <w:rsid w:val="00B97116"/>
    <w:rsid w:val="00B9711C"/>
    <w:rsid w:val="00B9719E"/>
    <w:rsid w:val="00B9741F"/>
    <w:rsid w:val="00B97823"/>
    <w:rsid w:val="00B97A40"/>
    <w:rsid w:val="00B97EC8"/>
    <w:rsid w:val="00BA014D"/>
    <w:rsid w:val="00BA04D5"/>
    <w:rsid w:val="00BA070B"/>
    <w:rsid w:val="00BA08E1"/>
    <w:rsid w:val="00BA08E6"/>
    <w:rsid w:val="00BA08FF"/>
    <w:rsid w:val="00BA0B9F"/>
    <w:rsid w:val="00BA0C54"/>
    <w:rsid w:val="00BA0D28"/>
    <w:rsid w:val="00BA0FC0"/>
    <w:rsid w:val="00BA11A2"/>
    <w:rsid w:val="00BA14E3"/>
    <w:rsid w:val="00BA1B2C"/>
    <w:rsid w:val="00BA1D2C"/>
    <w:rsid w:val="00BA20BF"/>
    <w:rsid w:val="00BA241E"/>
    <w:rsid w:val="00BA2D28"/>
    <w:rsid w:val="00BA2D2F"/>
    <w:rsid w:val="00BA2D94"/>
    <w:rsid w:val="00BA2E96"/>
    <w:rsid w:val="00BA2F4A"/>
    <w:rsid w:val="00BA3597"/>
    <w:rsid w:val="00BA36B0"/>
    <w:rsid w:val="00BA3744"/>
    <w:rsid w:val="00BA3BCC"/>
    <w:rsid w:val="00BA3DB9"/>
    <w:rsid w:val="00BA3E29"/>
    <w:rsid w:val="00BA448A"/>
    <w:rsid w:val="00BA4A2A"/>
    <w:rsid w:val="00BA4F51"/>
    <w:rsid w:val="00BA5230"/>
    <w:rsid w:val="00BA5561"/>
    <w:rsid w:val="00BA56FF"/>
    <w:rsid w:val="00BA597F"/>
    <w:rsid w:val="00BA5D76"/>
    <w:rsid w:val="00BA6085"/>
    <w:rsid w:val="00BA635D"/>
    <w:rsid w:val="00BA66AD"/>
    <w:rsid w:val="00BA67AB"/>
    <w:rsid w:val="00BA6DB8"/>
    <w:rsid w:val="00BA6DCD"/>
    <w:rsid w:val="00BA76AD"/>
    <w:rsid w:val="00BA7DD9"/>
    <w:rsid w:val="00BA7FC4"/>
    <w:rsid w:val="00BB02E5"/>
    <w:rsid w:val="00BB0661"/>
    <w:rsid w:val="00BB08D5"/>
    <w:rsid w:val="00BB0AF9"/>
    <w:rsid w:val="00BB0D46"/>
    <w:rsid w:val="00BB0E08"/>
    <w:rsid w:val="00BB10C9"/>
    <w:rsid w:val="00BB1316"/>
    <w:rsid w:val="00BB1BF0"/>
    <w:rsid w:val="00BB1E7A"/>
    <w:rsid w:val="00BB260B"/>
    <w:rsid w:val="00BB265A"/>
    <w:rsid w:val="00BB2842"/>
    <w:rsid w:val="00BB2F22"/>
    <w:rsid w:val="00BB32C2"/>
    <w:rsid w:val="00BB34FA"/>
    <w:rsid w:val="00BB3AAA"/>
    <w:rsid w:val="00BB3BFD"/>
    <w:rsid w:val="00BB3C94"/>
    <w:rsid w:val="00BB44EE"/>
    <w:rsid w:val="00BB4BB6"/>
    <w:rsid w:val="00BB506A"/>
    <w:rsid w:val="00BB570E"/>
    <w:rsid w:val="00BB57C3"/>
    <w:rsid w:val="00BB5895"/>
    <w:rsid w:val="00BB5923"/>
    <w:rsid w:val="00BB5D05"/>
    <w:rsid w:val="00BB640C"/>
    <w:rsid w:val="00BB6425"/>
    <w:rsid w:val="00BB68CF"/>
    <w:rsid w:val="00BB6A56"/>
    <w:rsid w:val="00BB6B81"/>
    <w:rsid w:val="00BB70CE"/>
    <w:rsid w:val="00BB7404"/>
    <w:rsid w:val="00BB758C"/>
    <w:rsid w:val="00BB764F"/>
    <w:rsid w:val="00BB7C88"/>
    <w:rsid w:val="00BB7F65"/>
    <w:rsid w:val="00BC0239"/>
    <w:rsid w:val="00BC0B79"/>
    <w:rsid w:val="00BC0DB1"/>
    <w:rsid w:val="00BC0DB3"/>
    <w:rsid w:val="00BC0E17"/>
    <w:rsid w:val="00BC107D"/>
    <w:rsid w:val="00BC10AB"/>
    <w:rsid w:val="00BC12FB"/>
    <w:rsid w:val="00BC14E8"/>
    <w:rsid w:val="00BC1661"/>
    <w:rsid w:val="00BC1B2D"/>
    <w:rsid w:val="00BC1EB9"/>
    <w:rsid w:val="00BC1EEB"/>
    <w:rsid w:val="00BC20D7"/>
    <w:rsid w:val="00BC229F"/>
    <w:rsid w:val="00BC234C"/>
    <w:rsid w:val="00BC2423"/>
    <w:rsid w:val="00BC2485"/>
    <w:rsid w:val="00BC2582"/>
    <w:rsid w:val="00BC298F"/>
    <w:rsid w:val="00BC2CE4"/>
    <w:rsid w:val="00BC2F83"/>
    <w:rsid w:val="00BC3189"/>
    <w:rsid w:val="00BC319F"/>
    <w:rsid w:val="00BC325F"/>
    <w:rsid w:val="00BC35A9"/>
    <w:rsid w:val="00BC37C2"/>
    <w:rsid w:val="00BC380B"/>
    <w:rsid w:val="00BC3881"/>
    <w:rsid w:val="00BC3A6F"/>
    <w:rsid w:val="00BC3AAA"/>
    <w:rsid w:val="00BC43C0"/>
    <w:rsid w:val="00BC45FC"/>
    <w:rsid w:val="00BC4626"/>
    <w:rsid w:val="00BC46AA"/>
    <w:rsid w:val="00BC4C3E"/>
    <w:rsid w:val="00BC4CF9"/>
    <w:rsid w:val="00BC504F"/>
    <w:rsid w:val="00BC58F3"/>
    <w:rsid w:val="00BC5DA6"/>
    <w:rsid w:val="00BC5E10"/>
    <w:rsid w:val="00BC6082"/>
    <w:rsid w:val="00BC6515"/>
    <w:rsid w:val="00BC65AF"/>
    <w:rsid w:val="00BC6A99"/>
    <w:rsid w:val="00BC6AC9"/>
    <w:rsid w:val="00BC6E08"/>
    <w:rsid w:val="00BC6E0D"/>
    <w:rsid w:val="00BC71EE"/>
    <w:rsid w:val="00BC740D"/>
    <w:rsid w:val="00BC741F"/>
    <w:rsid w:val="00BC7539"/>
    <w:rsid w:val="00BC7D35"/>
    <w:rsid w:val="00BD035A"/>
    <w:rsid w:val="00BD03B9"/>
    <w:rsid w:val="00BD0489"/>
    <w:rsid w:val="00BD0593"/>
    <w:rsid w:val="00BD0B61"/>
    <w:rsid w:val="00BD0E91"/>
    <w:rsid w:val="00BD1276"/>
    <w:rsid w:val="00BD16A5"/>
    <w:rsid w:val="00BD17EA"/>
    <w:rsid w:val="00BD1998"/>
    <w:rsid w:val="00BD19FF"/>
    <w:rsid w:val="00BD1A91"/>
    <w:rsid w:val="00BD1E40"/>
    <w:rsid w:val="00BD2113"/>
    <w:rsid w:val="00BD2115"/>
    <w:rsid w:val="00BD23AE"/>
    <w:rsid w:val="00BD271A"/>
    <w:rsid w:val="00BD2A63"/>
    <w:rsid w:val="00BD2B58"/>
    <w:rsid w:val="00BD2C40"/>
    <w:rsid w:val="00BD2CEF"/>
    <w:rsid w:val="00BD2EF8"/>
    <w:rsid w:val="00BD3025"/>
    <w:rsid w:val="00BD346B"/>
    <w:rsid w:val="00BD398E"/>
    <w:rsid w:val="00BD3B8B"/>
    <w:rsid w:val="00BD3D03"/>
    <w:rsid w:val="00BD3F52"/>
    <w:rsid w:val="00BD4018"/>
    <w:rsid w:val="00BD482C"/>
    <w:rsid w:val="00BD4A43"/>
    <w:rsid w:val="00BD4D9D"/>
    <w:rsid w:val="00BD501A"/>
    <w:rsid w:val="00BD51E1"/>
    <w:rsid w:val="00BD610A"/>
    <w:rsid w:val="00BD624F"/>
    <w:rsid w:val="00BD65ED"/>
    <w:rsid w:val="00BD6A5D"/>
    <w:rsid w:val="00BD6A6B"/>
    <w:rsid w:val="00BD6D1C"/>
    <w:rsid w:val="00BD761E"/>
    <w:rsid w:val="00BD77DB"/>
    <w:rsid w:val="00BD7C36"/>
    <w:rsid w:val="00BD7D05"/>
    <w:rsid w:val="00BE01E9"/>
    <w:rsid w:val="00BE0248"/>
    <w:rsid w:val="00BE02D4"/>
    <w:rsid w:val="00BE09BA"/>
    <w:rsid w:val="00BE0BC3"/>
    <w:rsid w:val="00BE0E63"/>
    <w:rsid w:val="00BE0F8D"/>
    <w:rsid w:val="00BE11B4"/>
    <w:rsid w:val="00BE13E0"/>
    <w:rsid w:val="00BE1585"/>
    <w:rsid w:val="00BE163C"/>
    <w:rsid w:val="00BE168A"/>
    <w:rsid w:val="00BE204B"/>
    <w:rsid w:val="00BE2382"/>
    <w:rsid w:val="00BE25F2"/>
    <w:rsid w:val="00BE2D5F"/>
    <w:rsid w:val="00BE2DC9"/>
    <w:rsid w:val="00BE2DD4"/>
    <w:rsid w:val="00BE2E67"/>
    <w:rsid w:val="00BE2E76"/>
    <w:rsid w:val="00BE2FFD"/>
    <w:rsid w:val="00BE37C7"/>
    <w:rsid w:val="00BE37ED"/>
    <w:rsid w:val="00BE395B"/>
    <w:rsid w:val="00BE398A"/>
    <w:rsid w:val="00BE416F"/>
    <w:rsid w:val="00BE431E"/>
    <w:rsid w:val="00BE44D0"/>
    <w:rsid w:val="00BE474E"/>
    <w:rsid w:val="00BE4CC2"/>
    <w:rsid w:val="00BE530A"/>
    <w:rsid w:val="00BE5530"/>
    <w:rsid w:val="00BE59FD"/>
    <w:rsid w:val="00BE5A96"/>
    <w:rsid w:val="00BE5D70"/>
    <w:rsid w:val="00BE6044"/>
    <w:rsid w:val="00BE68FD"/>
    <w:rsid w:val="00BE698A"/>
    <w:rsid w:val="00BE723D"/>
    <w:rsid w:val="00BE740C"/>
    <w:rsid w:val="00BE79FE"/>
    <w:rsid w:val="00BE7D53"/>
    <w:rsid w:val="00BE7E3E"/>
    <w:rsid w:val="00BF08BE"/>
    <w:rsid w:val="00BF0E21"/>
    <w:rsid w:val="00BF0FB9"/>
    <w:rsid w:val="00BF142D"/>
    <w:rsid w:val="00BF1722"/>
    <w:rsid w:val="00BF179D"/>
    <w:rsid w:val="00BF17D2"/>
    <w:rsid w:val="00BF24C7"/>
    <w:rsid w:val="00BF26BE"/>
    <w:rsid w:val="00BF27F3"/>
    <w:rsid w:val="00BF2E4B"/>
    <w:rsid w:val="00BF3C00"/>
    <w:rsid w:val="00BF3C07"/>
    <w:rsid w:val="00BF3C42"/>
    <w:rsid w:val="00BF41FA"/>
    <w:rsid w:val="00BF4CD3"/>
    <w:rsid w:val="00BF51F2"/>
    <w:rsid w:val="00BF5258"/>
    <w:rsid w:val="00BF58A0"/>
    <w:rsid w:val="00BF5AD7"/>
    <w:rsid w:val="00BF5F0F"/>
    <w:rsid w:val="00BF6877"/>
    <w:rsid w:val="00BF6886"/>
    <w:rsid w:val="00BF69E3"/>
    <w:rsid w:val="00BF6C53"/>
    <w:rsid w:val="00BF6CC1"/>
    <w:rsid w:val="00BF6D22"/>
    <w:rsid w:val="00BF6D33"/>
    <w:rsid w:val="00BF6DB5"/>
    <w:rsid w:val="00BF7128"/>
    <w:rsid w:val="00BF71DB"/>
    <w:rsid w:val="00BF7ED6"/>
    <w:rsid w:val="00C0038C"/>
    <w:rsid w:val="00C0041D"/>
    <w:rsid w:val="00C005D4"/>
    <w:rsid w:val="00C00713"/>
    <w:rsid w:val="00C00A6F"/>
    <w:rsid w:val="00C00E60"/>
    <w:rsid w:val="00C011E0"/>
    <w:rsid w:val="00C0171E"/>
    <w:rsid w:val="00C021CC"/>
    <w:rsid w:val="00C02383"/>
    <w:rsid w:val="00C023BD"/>
    <w:rsid w:val="00C03117"/>
    <w:rsid w:val="00C0326C"/>
    <w:rsid w:val="00C0388E"/>
    <w:rsid w:val="00C03D3C"/>
    <w:rsid w:val="00C03E45"/>
    <w:rsid w:val="00C0464F"/>
    <w:rsid w:val="00C04BC5"/>
    <w:rsid w:val="00C04C18"/>
    <w:rsid w:val="00C04C7E"/>
    <w:rsid w:val="00C050EA"/>
    <w:rsid w:val="00C05387"/>
    <w:rsid w:val="00C05845"/>
    <w:rsid w:val="00C05902"/>
    <w:rsid w:val="00C05C78"/>
    <w:rsid w:val="00C061E3"/>
    <w:rsid w:val="00C064E2"/>
    <w:rsid w:val="00C06502"/>
    <w:rsid w:val="00C06B08"/>
    <w:rsid w:val="00C06D47"/>
    <w:rsid w:val="00C06E8C"/>
    <w:rsid w:val="00C06F4E"/>
    <w:rsid w:val="00C0712E"/>
    <w:rsid w:val="00C071F3"/>
    <w:rsid w:val="00C0749C"/>
    <w:rsid w:val="00C07600"/>
    <w:rsid w:val="00C07B2B"/>
    <w:rsid w:val="00C07EAB"/>
    <w:rsid w:val="00C10172"/>
    <w:rsid w:val="00C10379"/>
    <w:rsid w:val="00C10610"/>
    <w:rsid w:val="00C10A85"/>
    <w:rsid w:val="00C10C23"/>
    <w:rsid w:val="00C1111C"/>
    <w:rsid w:val="00C111F5"/>
    <w:rsid w:val="00C11833"/>
    <w:rsid w:val="00C11E98"/>
    <w:rsid w:val="00C1213F"/>
    <w:rsid w:val="00C122D1"/>
    <w:rsid w:val="00C122F5"/>
    <w:rsid w:val="00C124DA"/>
    <w:rsid w:val="00C12513"/>
    <w:rsid w:val="00C12648"/>
    <w:rsid w:val="00C12CA8"/>
    <w:rsid w:val="00C131EF"/>
    <w:rsid w:val="00C1360A"/>
    <w:rsid w:val="00C136F4"/>
    <w:rsid w:val="00C139A7"/>
    <w:rsid w:val="00C13D51"/>
    <w:rsid w:val="00C13E33"/>
    <w:rsid w:val="00C13FA1"/>
    <w:rsid w:val="00C14141"/>
    <w:rsid w:val="00C14145"/>
    <w:rsid w:val="00C14443"/>
    <w:rsid w:val="00C144D7"/>
    <w:rsid w:val="00C1495D"/>
    <w:rsid w:val="00C15051"/>
    <w:rsid w:val="00C15108"/>
    <w:rsid w:val="00C15230"/>
    <w:rsid w:val="00C155F2"/>
    <w:rsid w:val="00C15878"/>
    <w:rsid w:val="00C15993"/>
    <w:rsid w:val="00C15D87"/>
    <w:rsid w:val="00C15E76"/>
    <w:rsid w:val="00C16026"/>
    <w:rsid w:val="00C16603"/>
    <w:rsid w:val="00C16FF3"/>
    <w:rsid w:val="00C17090"/>
    <w:rsid w:val="00C17577"/>
    <w:rsid w:val="00C17731"/>
    <w:rsid w:val="00C17759"/>
    <w:rsid w:val="00C17A07"/>
    <w:rsid w:val="00C17A5A"/>
    <w:rsid w:val="00C20042"/>
    <w:rsid w:val="00C206DE"/>
    <w:rsid w:val="00C2091F"/>
    <w:rsid w:val="00C209E6"/>
    <w:rsid w:val="00C20AD4"/>
    <w:rsid w:val="00C20D12"/>
    <w:rsid w:val="00C20E8C"/>
    <w:rsid w:val="00C20F76"/>
    <w:rsid w:val="00C20FD3"/>
    <w:rsid w:val="00C2105A"/>
    <w:rsid w:val="00C21155"/>
    <w:rsid w:val="00C21200"/>
    <w:rsid w:val="00C21620"/>
    <w:rsid w:val="00C216C7"/>
    <w:rsid w:val="00C21700"/>
    <w:rsid w:val="00C22110"/>
    <w:rsid w:val="00C22354"/>
    <w:rsid w:val="00C22360"/>
    <w:rsid w:val="00C2277F"/>
    <w:rsid w:val="00C227F0"/>
    <w:rsid w:val="00C23385"/>
    <w:rsid w:val="00C2367B"/>
    <w:rsid w:val="00C24165"/>
    <w:rsid w:val="00C2426F"/>
    <w:rsid w:val="00C2443E"/>
    <w:rsid w:val="00C24500"/>
    <w:rsid w:val="00C2451C"/>
    <w:rsid w:val="00C24BAB"/>
    <w:rsid w:val="00C24FB8"/>
    <w:rsid w:val="00C257C9"/>
    <w:rsid w:val="00C25828"/>
    <w:rsid w:val="00C25B3F"/>
    <w:rsid w:val="00C25B9D"/>
    <w:rsid w:val="00C25CD5"/>
    <w:rsid w:val="00C25DCE"/>
    <w:rsid w:val="00C25F66"/>
    <w:rsid w:val="00C2641F"/>
    <w:rsid w:val="00C2681E"/>
    <w:rsid w:val="00C268AD"/>
    <w:rsid w:val="00C26ACC"/>
    <w:rsid w:val="00C26DF8"/>
    <w:rsid w:val="00C27081"/>
    <w:rsid w:val="00C2720F"/>
    <w:rsid w:val="00C272AC"/>
    <w:rsid w:val="00C27938"/>
    <w:rsid w:val="00C27C21"/>
    <w:rsid w:val="00C27D01"/>
    <w:rsid w:val="00C27E48"/>
    <w:rsid w:val="00C302E0"/>
    <w:rsid w:val="00C30508"/>
    <w:rsid w:val="00C3063D"/>
    <w:rsid w:val="00C308E7"/>
    <w:rsid w:val="00C30F51"/>
    <w:rsid w:val="00C31458"/>
    <w:rsid w:val="00C316A4"/>
    <w:rsid w:val="00C31E1B"/>
    <w:rsid w:val="00C31EE5"/>
    <w:rsid w:val="00C31F5C"/>
    <w:rsid w:val="00C32241"/>
    <w:rsid w:val="00C32536"/>
    <w:rsid w:val="00C326FB"/>
    <w:rsid w:val="00C3297F"/>
    <w:rsid w:val="00C32AE2"/>
    <w:rsid w:val="00C32C98"/>
    <w:rsid w:val="00C32FE3"/>
    <w:rsid w:val="00C330C7"/>
    <w:rsid w:val="00C334B3"/>
    <w:rsid w:val="00C33708"/>
    <w:rsid w:val="00C33883"/>
    <w:rsid w:val="00C33964"/>
    <w:rsid w:val="00C33B10"/>
    <w:rsid w:val="00C33D03"/>
    <w:rsid w:val="00C33E71"/>
    <w:rsid w:val="00C33E88"/>
    <w:rsid w:val="00C34094"/>
    <w:rsid w:val="00C344F3"/>
    <w:rsid w:val="00C345C4"/>
    <w:rsid w:val="00C345DF"/>
    <w:rsid w:val="00C346CC"/>
    <w:rsid w:val="00C346D2"/>
    <w:rsid w:val="00C348D0"/>
    <w:rsid w:val="00C34C68"/>
    <w:rsid w:val="00C34FAA"/>
    <w:rsid w:val="00C35270"/>
    <w:rsid w:val="00C353F2"/>
    <w:rsid w:val="00C35B50"/>
    <w:rsid w:val="00C35C95"/>
    <w:rsid w:val="00C35CD7"/>
    <w:rsid w:val="00C35D1B"/>
    <w:rsid w:val="00C3656A"/>
    <w:rsid w:val="00C36A78"/>
    <w:rsid w:val="00C36EAA"/>
    <w:rsid w:val="00C37123"/>
    <w:rsid w:val="00C374A4"/>
    <w:rsid w:val="00C37711"/>
    <w:rsid w:val="00C3795F"/>
    <w:rsid w:val="00C37D57"/>
    <w:rsid w:val="00C37FE9"/>
    <w:rsid w:val="00C40832"/>
    <w:rsid w:val="00C40C43"/>
    <w:rsid w:val="00C414A1"/>
    <w:rsid w:val="00C4150F"/>
    <w:rsid w:val="00C41588"/>
    <w:rsid w:val="00C4190F"/>
    <w:rsid w:val="00C4198B"/>
    <w:rsid w:val="00C41A4D"/>
    <w:rsid w:val="00C41E05"/>
    <w:rsid w:val="00C42175"/>
    <w:rsid w:val="00C42330"/>
    <w:rsid w:val="00C425EE"/>
    <w:rsid w:val="00C426E7"/>
    <w:rsid w:val="00C42774"/>
    <w:rsid w:val="00C4278E"/>
    <w:rsid w:val="00C428AF"/>
    <w:rsid w:val="00C42D32"/>
    <w:rsid w:val="00C42F50"/>
    <w:rsid w:val="00C42F54"/>
    <w:rsid w:val="00C435EB"/>
    <w:rsid w:val="00C437C6"/>
    <w:rsid w:val="00C43CC3"/>
    <w:rsid w:val="00C44928"/>
    <w:rsid w:val="00C44F00"/>
    <w:rsid w:val="00C450BA"/>
    <w:rsid w:val="00C45310"/>
    <w:rsid w:val="00C45756"/>
    <w:rsid w:val="00C45791"/>
    <w:rsid w:val="00C458EF"/>
    <w:rsid w:val="00C45BAF"/>
    <w:rsid w:val="00C4601B"/>
    <w:rsid w:val="00C46071"/>
    <w:rsid w:val="00C4607A"/>
    <w:rsid w:val="00C466F4"/>
    <w:rsid w:val="00C46704"/>
    <w:rsid w:val="00C4673A"/>
    <w:rsid w:val="00C46749"/>
    <w:rsid w:val="00C46900"/>
    <w:rsid w:val="00C469B1"/>
    <w:rsid w:val="00C46E67"/>
    <w:rsid w:val="00C46FB6"/>
    <w:rsid w:val="00C46FEF"/>
    <w:rsid w:val="00C4744D"/>
    <w:rsid w:val="00C47666"/>
    <w:rsid w:val="00C47851"/>
    <w:rsid w:val="00C47AB4"/>
    <w:rsid w:val="00C50B8B"/>
    <w:rsid w:val="00C50E81"/>
    <w:rsid w:val="00C511DF"/>
    <w:rsid w:val="00C51204"/>
    <w:rsid w:val="00C5137F"/>
    <w:rsid w:val="00C51BE0"/>
    <w:rsid w:val="00C51D3E"/>
    <w:rsid w:val="00C51F40"/>
    <w:rsid w:val="00C52313"/>
    <w:rsid w:val="00C52442"/>
    <w:rsid w:val="00C52499"/>
    <w:rsid w:val="00C52783"/>
    <w:rsid w:val="00C5311E"/>
    <w:rsid w:val="00C531D0"/>
    <w:rsid w:val="00C5418E"/>
    <w:rsid w:val="00C54282"/>
    <w:rsid w:val="00C54310"/>
    <w:rsid w:val="00C54E43"/>
    <w:rsid w:val="00C54E9D"/>
    <w:rsid w:val="00C550DB"/>
    <w:rsid w:val="00C553B1"/>
    <w:rsid w:val="00C55789"/>
    <w:rsid w:val="00C55C66"/>
    <w:rsid w:val="00C55C8B"/>
    <w:rsid w:val="00C55DCF"/>
    <w:rsid w:val="00C55DF3"/>
    <w:rsid w:val="00C55E10"/>
    <w:rsid w:val="00C56101"/>
    <w:rsid w:val="00C5611D"/>
    <w:rsid w:val="00C563AB"/>
    <w:rsid w:val="00C564EF"/>
    <w:rsid w:val="00C568EC"/>
    <w:rsid w:val="00C5695E"/>
    <w:rsid w:val="00C56F29"/>
    <w:rsid w:val="00C5720E"/>
    <w:rsid w:val="00C5748A"/>
    <w:rsid w:val="00C57589"/>
    <w:rsid w:val="00C576E6"/>
    <w:rsid w:val="00C57877"/>
    <w:rsid w:val="00C57991"/>
    <w:rsid w:val="00C57A3D"/>
    <w:rsid w:val="00C57B7E"/>
    <w:rsid w:val="00C57CD0"/>
    <w:rsid w:val="00C57F3F"/>
    <w:rsid w:val="00C60065"/>
    <w:rsid w:val="00C613C7"/>
    <w:rsid w:val="00C61420"/>
    <w:rsid w:val="00C61632"/>
    <w:rsid w:val="00C61A3E"/>
    <w:rsid w:val="00C61D8F"/>
    <w:rsid w:val="00C62120"/>
    <w:rsid w:val="00C6224E"/>
    <w:rsid w:val="00C62772"/>
    <w:rsid w:val="00C629D5"/>
    <w:rsid w:val="00C62DA9"/>
    <w:rsid w:val="00C62DC0"/>
    <w:rsid w:val="00C62DC5"/>
    <w:rsid w:val="00C62E84"/>
    <w:rsid w:val="00C632DF"/>
    <w:rsid w:val="00C63DFF"/>
    <w:rsid w:val="00C6427F"/>
    <w:rsid w:val="00C6452A"/>
    <w:rsid w:val="00C6480F"/>
    <w:rsid w:val="00C64876"/>
    <w:rsid w:val="00C64D51"/>
    <w:rsid w:val="00C64D5A"/>
    <w:rsid w:val="00C64DC1"/>
    <w:rsid w:val="00C64F81"/>
    <w:rsid w:val="00C65287"/>
    <w:rsid w:val="00C65592"/>
    <w:rsid w:val="00C657FC"/>
    <w:rsid w:val="00C658C2"/>
    <w:rsid w:val="00C65ADA"/>
    <w:rsid w:val="00C65BDF"/>
    <w:rsid w:val="00C6612E"/>
    <w:rsid w:val="00C66220"/>
    <w:rsid w:val="00C663E4"/>
    <w:rsid w:val="00C66948"/>
    <w:rsid w:val="00C669A1"/>
    <w:rsid w:val="00C66BC6"/>
    <w:rsid w:val="00C66C64"/>
    <w:rsid w:val="00C66D6A"/>
    <w:rsid w:val="00C66E2F"/>
    <w:rsid w:val="00C66F4C"/>
    <w:rsid w:val="00C67499"/>
    <w:rsid w:val="00C674BB"/>
    <w:rsid w:val="00C6776E"/>
    <w:rsid w:val="00C677D5"/>
    <w:rsid w:val="00C67B51"/>
    <w:rsid w:val="00C70508"/>
    <w:rsid w:val="00C7104A"/>
    <w:rsid w:val="00C712EE"/>
    <w:rsid w:val="00C71685"/>
    <w:rsid w:val="00C71936"/>
    <w:rsid w:val="00C71BC5"/>
    <w:rsid w:val="00C71D4B"/>
    <w:rsid w:val="00C71E76"/>
    <w:rsid w:val="00C72543"/>
    <w:rsid w:val="00C72ACA"/>
    <w:rsid w:val="00C72B4C"/>
    <w:rsid w:val="00C72B83"/>
    <w:rsid w:val="00C72B9F"/>
    <w:rsid w:val="00C72BD0"/>
    <w:rsid w:val="00C72FEF"/>
    <w:rsid w:val="00C73D33"/>
    <w:rsid w:val="00C7420E"/>
    <w:rsid w:val="00C7482A"/>
    <w:rsid w:val="00C74A2A"/>
    <w:rsid w:val="00C74BF5"/>
    <w:rsid w:val="00C74CF3"/>
    <w:rsid w:val="00C75156"/>
    <w:rsid w:val="00C75182"/>
    <w:rsid w:val="00C753BA"/>
    <w:rsid w:val="00C75561"/>
    <w:rsid w:val="00C75592"/>
    <w:rsid w:val="00C75613"/>
    <w:rsid w:val="00C75765"/>
    <w:rsid w:val="00C75833"/>
    <w:rsid w:val="00C75AE6"/>
    <w:rsid w:val="00C75B40"/>
    <w:rsid w:val="00C75BC7"/>
    <w:rsid w:val="00C761B8"/>
    <w:rsid w:val="00C766B5"/>
    <w:rsid w:val="00C767C5"/>
    <w:rsid w:val="00C76904"/>
    <w:rsid w:val="00C76C5B"/>
    <w:rsid w:val="00C76EDB"/>
    <w:rsid w:val="00C77149"/>
    <w:rsid w:val="00C77F75"/>
    <w:rsid w:val="00C80882"/>
    <w:rsid w:val="00C80BEA"/>
    <w:rsid w:val="00C81093"/>
    <w:rsid w:val="00C8144D"/>
    <w:rsid w:val="00C8165E"/>
    <w:rsid w:val="00C8169D"/>
    <w:rsid w:val="00C81BA9"/>
    <w:rsid w:val="00C81C2F"/>
    <w:rsid w:val="00C82853"/>
    <w:rsid w:val="00C82C2B"/>
    <w:rsid w:val="00C83189"/>
    <w:rsid w:val="00C83695"/>
    <w:rsid w:val="00C83816"/>
    <w:rsid w:val="00C83921"/>
    <w:rsid w:val="00C83C1B"/>
    <w:rsid w:val="00C83F7E"/>
    <w:rsid w:val="00C84311"/>
    <w:rsid w:val="00C84DCF"/>
    <w:rsid w:val="00C84F37"/>
    <w:rsid w:val="00C84F7E"/>
    <w:rsid w:val="00C8512B"/>
    <w:rsid w:val="00C85255"/>
    <w:rsid w:val="00C856D3"/>
    <w:rsid w:val="00C856FB"/>
    <w:rsid w:val="00C85929"/>
    <w:rsid w:val="00C85D95"/>
    <w:rsid w:val="00C8605C"/>
    <w:rsid w:val="00C86397"/>
    <w:rsid w:val="00C86429"/>
    <w:rsid w:val="00C86AE0"/>
    <w:rsid w:val="00C87142"/>
    <w:rsid w:val="00C8763D"/>
    <w:rsid w:val="00C87F77"/>
    <w:rsid w:val="00C9138D"/>
    <w:rsid w:val="00C915A6"/>
    <w:rsid w:val="00C91986"/>
    <w:rsid w:val="00C91CDD"/>
    <w:rsid w:val="00C91D2E"/>
    <w:rsid w:val="00C92339"/>
    <w:rsid w:val="00C92588"/>
    <w:rsid w:val="00C92690"/>
    <w:rsid w:val="00C93012"/>
    <w:rsid w:val="00C93116"/>
    <w:rsid w:val="00C932AE"/>
    <w:rsid w:val="00C93760"/>
    <w:rsid w:val="00C93AF7"/>
    <w:rsid w:val="00C93CDF"/>
    <w:rsid w:val="00C942E1"/>
    <w:rsid w:val="00C94895"/>
    <w:rsid w:val="00C94908"/>
    <w:rsid w:val="00C94B60"/>
    <w:rsid w:val="00C94BE1"/>
    <w:rsid w:val="00C94CA5"/>
    <w:rsid w:val="00C94E3E"/>
    <w:rsid w:val="00C95334"/>
    <w:rsid w:val="00C95778"/>
    <w:rsid w:val="00C95781"/>
    <w:rsid w:val="00C959F5"/>
    <w:rsid w:val="00C95FB4"/>
    <w:rsid w:val="00C960B1"/>
    <w:rsid w:val="00C96E74"/>
    <w:rsid w:val="00C97768"/>
    <w:rsid w:val="00C97A96"/>
    <w:rsid w:val="00C97C3B"/>
    <w:rsid w:val="00C97EA9"/>
    <w:rsid w:val="00CA03B3"/>
    <w:rsid w:val="00CA049D"/>
    <w:rsid w:val="00CA0647"/>
    <w:rsid w:val="00CA0686"/>
    <w:rsid w:val="00CA0699"/>
    <w:rsid w:val="00CA0E18"/>
    <w:rsid w:val="00CA106C"/>
    <w:rsid w:val="00CA1199"/>
    <w:rsid w:val="00CA1655"/>
    <w:rsid w:val="00CA1697"/>
    <w:rsid w:val="00CA1AFB"/>
    <w:rsid w:val="00CA1DC4"/>
    <w:rsid w:val="00CA266D"/>
    <w:rsid w:val="00CA271A"/>
    <w:rsid w:val="00CA2749"/>
    <w:rsid w:val="00CA2757"/>
    <w:rsid w:val="00CA290C"/>
    <w:rsid w:val="00CA2C4D"/>
    <w:rsid w:val="00CA3185"/>
    <w:rsid w:val="00CA3413"/>
    <w:rsid w:val="00CA3465"/>
    <w:rsid w:val="00CA3796"/>
    <w:rsid w:val="00CA3ACB"/>
    <w:rsid w:val="00CA3B3A"/>
    <w:rsid w:val="00CA3D3B"/>
    <w:rsid w:val="00CA3D9A"/>
    <w:rsid w:val="00CA3EB6"/>
    <w:rsid w:val="00CA3EE7"/>
    <w:rsid w:val="00CA400D"/>
    <w:rsid w:val="00CA45A4"/>
    <w:rsid w:val="00CA4C8C"/>
    <w:rsid w:val="00CA5649"/>
    <w:rsid w:val="00CA5895"/>
    <w:rsid w:val="00CA5912"/>
    <w:rsid w:val="00CA609B"/>
    <w:rsid w:val="00CA68BB"/>
    <w:rsid w:val="00CA6980"/>
    <w:rsid w:val="00CA6C72"/>
    <w:rsid w:val="00CA7092"/>
    <w:rsid w:val="00CA7225"/>
    <w:rsid w:val="00CA729D"/>
    <w:rsid w:val="00CA7374"/>
    <w:rsid w:val="00CB0036"/>
    <w:rsid w:val="00CB03CA"/>
    <w:rsid w:val="00CB0737"/>
    <w:rsid w:val="00CB0872"/>
    <w:rsid w:val="00CB08E2"/>
    <w:rsid w:val="00CB09FD"/>
    <w:rsid w:val="00CB0E52"/>
    <w:rsid w:val="00CB121E"/>
    <w:rsid w:val="00CB18C3"/>
    <w:rsid w:val="00CB1901"/>
    <w:rsid w:val="00CB1911"/>
    <w:rsid w:val="00CB2279"/>
    <w:rsid w:val="00CB2313"/>
    <w:rsid w:val="00CB262A"/>
    <w:rsid w:val="00CB31D4"/>
    <w:rsid w:val="00CB36A2"/>
    <w:rsid w:val="00CB3AD6"/>
    <w:rsid w:val="00CB40F9"/>
    <w:rsid w:val="00CB418C"/>
    <w:rsid w:val="00CB4DFD"/>
    <w:rsid w:val="00CB5109"/>
    <w:rsid w:val="00CB586D"/>
    <w:rsid w:val="00CB61C4"/>
    <w:rsid w:val="00CB632F"/>
    <w:rsid w:val="00CB6568"/>
    <w:rsid w:val="00CB6BB1"/>
    <w:rsid w:val="00CB6CA0"/>
    <w:rsid w:val="00CB6F76"/>
    <w:rsid w:val="00CB7103"/>
    <w:rsid w:val="00CB7197"/>
    <w:rsid w:val="00CB71A6"/>
    <w:rsid w:val="00CB7D60"/>
    <w:rsid w:val="00CC0527"/>
    <w:rsid w:val="00CC0A41"/>
    <w:rsid w:val="00CC0C6A"/>
    <w:rsid w:val="00CC0E35"/>
    <w:rsid w:val="00CC0E45"/>
    <w:rsid w:val="00CC0F48"/>
    <w:rsid w:val="00CC105E"/>
    <w:rsid w:val="00CC1260"/>
    <w:rsid w:val="00CC27BE"/>
    <w:rsid w:val="00CC2934"/>
    <w:rsid w:val="00CC2A21"/>
    <w:rsid w:val="00CC3132"/>
    <w:rsid w:val="00CC39AF"/>
    <w:rsid w:val="00CC3CC1"/>
    <w:rsid w:val="00CC3D27"/>
    <w:rsid w:val="00CC422B"/>
    <w:rsid w:val="00CC4524"/>
    <w:rsid w:val="00CC48D6"/>
    <w:rsid w:val="00CC4903"/>
    <w:rsid w:val="00CC5286"/>
    <w:rsid w:val="00CC534A"/>
    <w:rsid w:val="00CC53F6"/>
    <w:rsid w:val="00CC54FA"/>
    <w:rsid w:val="00CC5666"/>
    <w:rsid w:val="00CC5778"/>
    <w:rsid w:val="00CC5E60"/>
    <w:rsid w:val="00CC5EF9"/>
    <w:rsid w:val="00CC63A4"/>
    <w:rsid w:val="00CC640E"/>
    <w:rsid w:val="00CC64A4"/>
    <w:rsid w:val="00CC64E2"/>
    <w:rsid w:val="00CC6A90"/>
    <w:rsid w:val="00CC6B6D"/>
    <w:rsid w:val="00CC6C7D"/>
    <w:rsid w:val="00CC7383"/>
    <w:rsid w:val="00CC77FB"/>
    <w:rsid w:val="00CC7983"/>
    <w:rsid w:val="00CC7B53"/>
    <w:rsid w:val="00CC7C3B"/>
    <w:rsid w:val="00CC7D35"/>
    <w:rsid w:val="00CD0917"/>
    <w:rsid w:val="00CD09CD"/>
    <w:rsid w:val="00CD0AC9"/>
    <w:rsid w:val="00CD0E44"/>
    <w:rsid w:val="00CD0FD1"/>
    <w:rsid w:val="00CD1082"/>
    <w:rsid w:val="00CD173A"/>
    <w:rsid w:val="00CD18BB"/>
    <w:rsid w:val="00CD1A65"/>
    <w:rsid w:val="00CD1F3B"/>
    <w:rsid w:val="00CD2664"/>
    <w:rsid w:val="00CD2762"/>
    <w:rsid w:val="00CD2780"/>
    <w:rsid w:val="00CD2832"/>
    <w:rsid w:val="00CD292D"/>
    <w:rsid w:val="00CD2A72"/>
    <w:rsid w:val="00CD2B04"/>
    <w:rsid w:val="00CD31E8"/>
    <w:rsid w:val="00CD3388"/>
    <w:rsid w:val="00CD379A"/>
    <w:rsid w:val="00CD4234"/>
    <w:rsid w:val="00CD4358"/>
    <w:rsid w:val="00CD45FD"/>
    <w:rsid w:val="00CD47EC"/>
    <w:rsid w:val="00CD48A5"/>
    <w:rsid w:val="00CD49AF"/>
    <w:rsid w:val="00CD4E1C"/>
    <w:rsid w:val="00CD4EA0"/>
    <w:rsid w:val="00CD5345"/>
    <w:rsid w:val="00CD53EB"/>
    <w:rsid w:val="00CD584A"/>
    <w:rsid w:val="00CD58E8"/>
    <w:rsid w:val="00CD5B65"/>
    <w:rsid w:val="00CD5EA2"/>
    <w:rsid w:val="00CD600D"/>
    <w:rsid w:val="00CD60B4"/>
    <w:rsid w:val="00CD6209"/>
    <w:rsid w:val="00CD6B2E"/>
    <w:rsid w:val="00CD6DA7"/>
    <w:rsid w:val="00CD6DAD"/>
    <w:rsid w:val="00CD7810"/>
    <w:rsid w:val="00CD7B3A"/>
    <w:rsid w:val="00CD7F00"/>
    <w:rsid w:val="00CE01BA"/>
    <w:rsid w:val="00CE0249"/>
    <w:rsid w:val="00CE0609"/>
    <w:rsid w:val="00CE0EEB"/>
    <w:rsid w:val="00CE108F"/>
    <w:rsid w:val="00CE10C2"/>
    <w:rsid w:val="00CE1168"/>
    <w:rsid w:val="00CE1210"/>
    <w:rsid w:val="00CE18A1"/>
    <w:rsid w:val="00CE18DE"/>
    <w:rsid w:val="00CE1D32"/>
    <w:rsid w:val="00CE23AB"/>
    <w:rsid w:val="00CE2925"/>
    <w:rsid w:val="00CE2C51"/>
    <w:rsid w:val="00CE2C8E"/>
    <w:rsid w:val="00CE2D16"/>
    <w:rsid w:val="00CE2E94"/>
    <w:rsid w:val="00CE3483"/>
    <w:rsid w:val="00CE34A3"/>
    <w:rsid w:val="00CE3608"/>
    <w:rsid w:val="00CE38BF"/>
    <w:rsid w:val="00CE3948"/>
    <w:rsid w:val="00CE39FD"/>
    <w:rsid w:val="00CE4197"/>
    <w:rsid w:val="00CE4592"/>
    <w:rsid w:val="00CE4AAF"/>
    <w:rsid w:val="00CE4D15"/>
    <w:rsid w:val="00CE4E51"/>
    <w:rsid w:val="00CE507D"/>
    <w:rsid w:val="00CE5165"/>
    <w:rsid w:val="00CE52E3"/>
    <w:rsid w:val="00CE6220"/>
    <w:rsid w:val="00CE641D"/>
    <w:rsid w:val="00CE644B"/>
    <w:rsid w:val="00CE65D7"/>
    <w:rsid w:val="00CE6A59"/>
    <w:rsid w:val="00CE6A7D"/>
    <w:rsid w:val="00CE6E59"/>
    <w:rsid w:val="00CE79F7"/>
    <w:rsid w:val="00CE7B12"/>
    <w:rsid w:val="00CF0350"/>
    <w:rsid w:val="00CF0858"/>
    <w:rsid w:val="00CF0D93"/>
    <w:rsid w:val="00CF1429"/>
    <w:rsid w:val="00CF14EA"/>
    <w:rsid w:val="00CF1674"/>
    <w:rsid w:val="00CF1E79"/>
    <w:rsid w:val="00CF20CA"/>
    <w:rsid w:val="00CF2274"/>
    <w:rsid w:val="00CF26B8"/>
    <w:rsid w:val="00CF2725"/>
    <w:rsid w:val="00CF2B39"/>
    <w:rsid w:val="00CF2C7D"/>
    <w:rsid w:val="00CF30FF"/>
    <w:rsid w:val="00CF3344"/>
    <w:rsid w:val="00CF3433"/>
    <w:rsid w:val="00CF35F7"/>
    <w:rsid w:val="00CF3657"/>
    <w:rsid w:val="00CF38E7"/>
    <w:rsid w:val="00CF3D58"/>
    <w:rsid w:val="00CF3E87"/>
    <w:rsid w:val="00CF4059"/>
    <w:rsid w:val="00CF4179"/>
    <w:rsid w:val="00CF4188"/>
    <w:rsid w:val="00CF418E"/>
    <w:rsid w:val="00CF4225"/>
    <w:rsid w:val="00CF42C3"/>
    <w:rsid w:val="00CF4B1A"/>
    <w:rsid w:val="00CF4BA2"/>
    <w:rsid w:val="00CF4CF8"/>
    <w:rsid w:val="00CF4EBD"/>
    <w:rsid w:val="00CF4F78"/>
    <w:rsid w:val="00CF5A95"/>
    <w:rsid w:val="00CF5EEC"/>
    <w:rsid w:val="00CF66F3"/>
    <w:rsid w:val="00CF6FBD"/>
    <w:rsid w:val="00CF706B"/>
    <w:rsid w:val="00CF7107"/>
    <w:rsid w:val="00CF7178"/>
    <w:rsid w:val="00CF71DB"/>
    <w:rsid w:val="00CF74D8"/>
    <w:rsid w:val="00CF751D"/>
    <w:rsid w:val="00CF75A1"/>
    <w:rsid w:val="00CF75B2"/>
    <w:rsid w:val="00CF7629"/>
    <w:rsid w:val="00CF7F3E"/>
    <w:rsid w:val="00D00AA3"/>
    <w:rsid w:val="00D00D65"/>
    <w:rsid w:val="00D00DBA"/>
    <w:rsid w:val="00D00F76"/>
    <w:rsid w:val="00D013D4"/>
    <w:rsid w:val="00D0186C"/>
    <w:rsid w:val="00D01939"/>
    <w:rsid w:val="00D01A1D"/>
    <w:rsid w:val="00D01CAF"/>
    <w:rsid w:val="00D01D2F"/>
    <w:rsid w:val="00D021A0"/>
    <w:rsid w:val="00D02541"/>
    <w:rsid w:val="00D02828"/>
    <w:rsid w:val="00D02B64"/>
    <w:rsid w:val="00D02BB6"/>
    <w:rsid w:val="00D02EE2"/>
    <w:rsid w:val="00D032BA"/>
    <w:rsid w:val="00D0340E"/>
    <w:rsid w:val="00D03E99"/>
    <w:rsid w:val="00D03F48"/>
    <w:rsid w:val="00D04061"/>
    <w:rsid w:val="00D052F6"/>
    <w:rsid w:val="00D05543"/>
    <w:rsid w:val="00D057BA"/>
    <w:rsid w:val="00D059B9"/>
    <w:rsid w:val="00D059E9"/>
    <w:rsid w:val="00D05A87"/>
    <w:rsid w:val="00D0667F"/>
    <w:rsid w:val="00D0671A"/>
    <w:rsid w:val="00D06807"/>
    <w:rsid w:val="00D06DA1"/>
    <w:rsid w:val="00D070EA"/>
    <w:rsid w:val="00D07279"/>
    <w:rsid w:val="00D076AF"/>
    <w:rsid w:val="00D07A2E"/>
    <w:rsid w:val="00D07A6F"/>
    <w:rsid w:val="00D07B20"/>
    <w:rsid w:val="00D07EFA"/>
    <w:rsid w:val="00D10209"/>
    <w:rsid w:val="00D11221"/>
    <w:rsid w:val="00D1144A"/>
    <w:rsid w:val="00D11654"/>
    <w:rsid w:val="00D12070"/>
    <w:rsid w:val="00D121B8"/>
    <w:rsid w:val="00D12263"/>
    <w:rsid w:val="00D122E4"/>
    <w:rsid w:val="00D1241B"/>
    <w:rsid w:val="00D12A50"/>
    <w:rsid w:val="00D12BC9"/>
    <w:rsid w:val="00D12BCA"/>
    <w:rsid w:val="00D12C71"/>
    <w:rsid w:val="00D13778"/>
    <w:rsid w:val="00D138B4"/>
    <w:rsid w:val="00D13F94"/>
    <w:rsid w:val="00D13FF0"/>
    <w:rsid w:val="00D13FF6"/>
    <w:rsid w:val="00D144F5"/>
    <w:rsid w:val="00D1465D"/>
    <w:rsid w:val="00D14736"/>
    <w:rsid w:val="00D14B84"/>
    <w:rsid w:val="00D14F79"/>
    <w:rsid w:val="00D1562C"/>
    <w:rsid w:val="00D15962"/>
    <w:rsid w:val="00D1604D"/>
    <w:rsid w:val="00D161E7"/>
    <w:rsid w:val="00D167D0"/>
    <w:rsid w:val="00D16B8C"/>
    <w:rsid w:val="00D16D9B"/>
    <w:rsid w:val="00D1708F"/>
    <w:rsid w:val="00D170CD"/>
    <w:rsid w:val="00D179CC"/>
    <w:rsid w:val="00D17C20"/>
    <w:rsid w:val="00D17D73"/>
    <w:rsid w:val="00D17DA0"/>
    <w:rsid w:val="00D17DAF"/>
    <w:rsid w:val="00D17DE0"/>
    <w:rsid w:val="00D200B8"/>
    <w:rsid w:val="00D20376"/>
    <w:rsid w:val="00D20660"/>
    <w:rsid w:val="00D207F1"/>
    <w:rsid w:val="00D20A1C"/>
    <w:rsid w:val="00D20B77"/>
    <w:rsid w:val="00D20E35"/>
    <w:rsid w:val="00D20F2E"/>
    <w:rsid w:val="00D20F99"/>
    <w:rsid w:val="00D21131"/>
    <w:rsid w:val="00D215A9"/>
    <w:rsid w:val="00D21C19"/>
    <w:rsid w:val="00D21C95"/>
    <w:rsid w:val="00D21FFB"/>
    <w:rsid w:val="00D22019"/>
    <w:rsid w:val="00D22435"/>
    <w:rsid w:val="00D228E8"/>
    <w:rsid w:val="00D228FA"/>
    <w:rsid w:val="00D22A36"/>
    <w:rsid w:val="00D22C11"/>
    <w:rsid w:val="00D23329"/>
    <w:rsid w:val="00D2368A"/>
    <w:rsid w:val="00D2491A"/>
    <w:rsid w:val="00D25055"/>
    <w:rsid w:val="00D25292"/>
    <w:rsid w:val="00D253D2"/>
    <w:rsid w:val="00D2550A"/>
    <w:rsid w:val="00D255E4"/>
    <w:rsid w:val="00D255F6"/>
    <w:rsid w:val="00D257B2"/>
    <w:rsid w:val="00D25A23"/>
    <w:rsid w:val="00D25AEF"/>
    <w:rsid w:val="00D25DF5"/>
    <w:rsid w:val="00D26901"/>
    <w:rsid w:val="00D2697C"/>
    <w:rsid w:val="00D269FB"/>
    <w:rsid w:val="00D2706B"/>
    <w:rsid w:val="00D2738D"/>
    <w:rsid w:val="00D273B6"/>
    <w:rsid w:val="00D278E4"/>
    <w:rsid w:val="00D27C15"/>
    <w:rsid w:val="00D27C3A"/>
    <w:rsid w:val="00D27E46"/>
    <w:rsid w:val="00D27EFD"/>
    <w:rsid w:val="00D27F66"/>
    <w:rsid w:val="00D30241"/>
    <w:rsid w:val="00D30698"/>
    <w:rsid w:val="00D306C4"/>
    <w:rsid w:val="00D3094A"/>
    <w:rsid w:val="00D30981"/>
    <w:rsid w:val="00D30ED7"/>
    <w:rsid w:val="00D30F7E"/>
    <w:rsid w:val="00D310A0"/>
    <w:rsid w:val="00D3177B"/>
    <w:rsid w:val="00D318D5"/>
    <w:rsid w:val="00D31919"/>
    <w:rsid w:val="00D31D9F"/>
    <w:rsid w:val="00D32298"/>
    <w:rsid w:val="00D32520"/>
    <w:rsid w:val="00D325B1"/>
    <w:rsid w:val="00D32A92"/>
    <w:rsid w:val="00D32AB3"/>
    <w:rsid w:val="00D32CD7"/>
    <w:rsid w:val="00D32EB5"/>
    <w:rsid w:val="00D3304A"/>
    <w:rsid w:val="00D332D5"/>
    <w:rsid w:val="00D332FC"/>
    <w:rsid w:val="00D335E3"/>
    <w:rsid w:val="00D33680"/>
    <w:rsid w:val="00D337EA"/>
    <w:rsid w:val="00D339B0"/>
    <w:rsid w:val="00D33F0A"/>
    <w:rsid w:val="00D33F5F"/>
    <w:rsid w:val="00D33FB8"/>
    <w:rsid w:val="00D34203"/>
    <w:rsid w:val="00D34263"/>
    <w:rsid w:val="00D34586"/>
    <w:rsid w:val="00D34BFF"/>
    <w:rsid w:val="00D34E15"/>
    <w:rsid w:val="00D34E1C"/>
    <w:rsid w:val="00D3502F"/>
    <w:rsid w:val="00D3519D"/>
    <w:rsid w:val="00D351C8"/>
    <w:rsid w:val="00D359D0"/>
    <w:rsid w:val="00D359F3"/>
    <w:rsid w:val="00D35A80"/>
    <w:rsid w:val="00D3617E"/>
    <w:rsid w:val="00D36717"/>
    <w:rsid w:val="00D36C78"/>
    <w:rsid w:val="00D36D5A"/>
    <w:rsid w:val="00D36FB1"/>
    <w:rsid w:val="00D3703C"/>
    <w:rsid w:val="00D37205"/>
    <w:rsid w:val="00D37CE5"/>
    <w:rsid w:val="00D37D1E"/>
    <w:rsid w:val="00D4004E"/>
    <w:rsid w:val="00D40271"/>
    <w:rsid w:val="00D403B4"/>
    <w:rsid w:val="00D40567"/>
    <w:rsid w:val="00D406DD"/>
    <w:rsid w:val="00D4088D"/>
    <w:rsid w:val="00D408AA"/>
    <w:rsid w:val="00D4098E"/>
    <w:rsid w:val="00D40EC6"/>
    <w:rsid w:val="00D415A4"/>
    <w:rsid w:val="00D41664"/>
    <w:rsid w:val="00D424A8"/>
    <w:rsid w:val="00D42710"/>
    <w:rsid w:val="00D42AE3"/>
    <w:rsid w:val="00D42CAE"/>
    <w:rsid w:val="00D42EAD"/>
    <w:rsid w:val="00D4351B"/>
    <w:rsid w:val="00D4351D"/>
    <w:rsid w:val="00D439BC"/>
    <w:rsid w:val="00D43A12"/>
    <w:rsid w:val="00D43FC2"/>
    <w:rsid w:val="00D442CA"/>
    <w:rsid w:val="00D4441E"/>
    <w:rsid w:val="00D44BAF"/>
    <w:rsid w:val="00D45315"/>
    <w:rsid w:val="00D45829"/>
    <w:rsid w:val="00D4599E"/>
    <w:rsid w:val="00D45B8A"/>
    <w:rsid w:val="00D45F15"/>
    <w:rsid w:val="00D46137"/>
    <w:rsid w:val="00D464C3"/>
    <w:rsid w:val="00D4665A"/>
    <w:rsid w:val="00D46998"/>
    <w:rsid w:val="00D470AF"/>
    <w:rsid w:val="00D470CD"/>
    <w:rsid w:val="00D47176"/>
    <w:rsid w:val="00D47644"/>
    <w:rsid w:val="00D47F5D"/>
    <w:rsid w:val="00D50667"/>
    <w:rsid w:val="00D50759"/>
    <w:rsid w:val="00D50BF6"/>
    <w:rsid w:val="00D50F71"/>
    <w:rsid w:val="00D50FFA"/>
    <w:rsid w:val="00D5118A"/>
    <w:rsid w:val="00D51330"/>
    <w:rsid w:val="00D517CE"/>
    <w:rsid w:val="00D51877"/>
    <w:rsid w:val="00D51DE8"/>
    <w:rsid w:val="00D51E3B"/>
    <w:rsid w:val="00D51E4B"/>
    <w:rsid w:val="00D5234C"/>
    <w:rsid w:val="00D526B1"/>
    <w:rsid w:val="00D528EA"/>
    <w:rsid w:val="00D529E6"/>
    <w:rsid w:val="00D52AFA"/>
    <w:rsid w:val="00D52DBF"/>
    <w:rsid w:val="00D52F21"/>
    <w:rsid w:val="00D5382E"/>
    <w:rsid w:val="00D539F9"/>
    <w:rsid w:val="00D53B13"/>
    <w:rsid w:val="00D53DE2"/>
    <w:rsid w:val="00D53E3E"/>
    <w:rsid w:val="00D53FA5"/>
    <w:rsid w:val="00D54303"/>
    <w:rsid w:val="00D54633"/>
    <w:rsid w:val="00D54D34"/>
    <w:rsid w:val="00D54FA2"/>
    <w:rsid w:val="00D5562E"/>
    <w:rsid w:val="00D55A69"/>
    <w:rsid w:val="00D55AC7"/>
    <w:rsid w:val="00D55B1C"/>
    <w:rsid w:val="00D55D52"/>
    <w:rsid w:val="00D5617E"/>
    <w:rsid w:val="00D56464"/>
    <w:rsid w:val="00D56BA1"/>
    <w:rsid w:val="00D57125"/>
    <w:rsid w:val="00D57198"/>
    <w:rsid w:val="00D5736E"/>
    <w:rsid w:val="00D578D2"/>
    <w:rsid w:val="00D57954"/>
    <w:rsid w:val="00D57A55"/>
    <w:rsid w:val="00D60193"/>
    <w:rsid w:val="00D601C9"/>
    <w:rsid w:val="00D60913"/>
    <w:rsid w:val="00D60A08"/>
    <w:rsid w:val="00D61171"/>
    <w:rsid w:val="00D61175"/>
    <w:rsid w:val="00D612F1"/>
    <w:rsid w:val="00D612F2"/>
    <w:rsid w:val="00D615E7"/>
    <w:rsid w:val="00D620D7"/>
    <w:rsid w:val="00D629D2"/>
    <w:rsid w:val="00D62F4C"/>
    <w:rsid w:val="00D63335"/>
    <w:rsid w:val="00D633A8"/>
    <w:rsid w:val="00D635A4"/>
    <w:rsid w:val="00D63B5E"/>
    <w:rsid w:val="00D63BDB"/>
    <w:rsid w:val="00D63CA7"/>
    <w:rsid w:val="00D6420D"/>
    <w:rsid w:val="00D64371"/>
    <w:rsid w:val="00D6479A"/>
    <w:rsid w:val="00D64A86"/>
    <w:rsid w:val="00D64C57"/>
    <w:rsid w:val="00D64DB4"/>
    <w:rsid w:val="00D653E8"/>
    <w:rsid w:val="00D65410"/>
    <w:rsid w:val="00D6576E"/>
    <w:rsid w:val="00D65F0F"/>
    <w:rsid w:val="00D661C0"/>
    <w:rsid w:val="00D66412"/>
    <w:rsid w:val="00D667F3"/>
    <w:rsid w:val="00D66C4A"/>
    <w:rsid w:val="00D66DEF"/>
    <w:rsid w:val="00D66F57"/>
    <w:rsid w:val="00D67599"/>
    <w:rsid w:val="00D67A52"/>
    <w:rsid w:val="00D67C65"/>
    <w:rsid w:val="00D67E2E"/>
    <w:rsid w:val="00D70748"/>
    <w:rsid w:val="00D70C74"/>
    <w:rsid w:val="00D70E6C"/>
    <w:rsid w:val="00D70E75"/>
    <w:rsid w:val="00D71F9F"/>
    <w:rsid w:val="00D7246C"/>
    <w:rsid w:val="00D727C3"/>
    <w:rsid w:val="00D72801"/>
    <w:rsid w:val="00D73A3F"/>
    <w:rsid w:val="00D73B21"/>
    <w:rsid w:val="00D73F94"/>
    <w:rsid w:val="00D7419C"/>
    <w:rsid w:val="00D743A1"/>
    <w:rsid w:val="00D7442A"/>
    <w:rsid w:val="00D744C1"/>
    <w:rsid w:val="00D7464A"/>
    <w:rsid w:val="00D746A7"/>
    <w:rsid w:val="00D748CF"/>
    <w:rsid w:val="00D7495D"/>
    <w:rsid w:val="00D751FE"/>
    <w:rsid w:val="00D75460"/>
    <w:rsid w:val="00D755C9"/>
    <w:rsid w:val="00D75A7B"/>
    <w:rsid w:val="00D760BD"/>
    <w:rsid w:val="00D761EB"/>
    <w:rsid w:val="00D76573"/>
    <w:rsid w:val="00D76577"/>
    <w:rsid w:val="00D765DD"/>
    <w:rsid w:val="00D76A9F"/>
    <w:rsid w:val="00D76E89"/>
    <w:rsid w:val="00D76F37"/>
    <w:rsid w:val="00D76F7B"/>
    <w:rsid w:val="00D773C2"/>
    <w:rsid w:val="00D77694"/>
    <w:rsid w:val="00D777D3"/>
    <w:rsid w:val="00D77A99"/>
    <w:rsid w:val="00D77B8B"/>
    <w:rsid w:val="00D80A76"/>
    <w:rsid w:val="00D80C17"/>
    <w:rsid w:val="00D80D05"/>
    <w:rsid w:val="00D80F16"/>
    <w:rsid w:val="00D811E2"/>
    <w:rsid w:val="00D81BE2"/>
    <w:rsid w:val="00D81C48"/>
    <w:rsid w:val="00D82237"/>
    <w:rsid w:val="00D82257"/>
    <w:rsid w:val="00D822F5"/>
    <w:rsid w:val="00D82A38"/>
    <w:rsid w:val="00D82FA8"/>
    <w:rsid w:val="00D8363E"/>
    <w:rsid w:val="00D83761"/>
    <w:rsid w:val="00D8435E"/>
    <w:rsid w:val="00D844A8"/>
    <w:rsid w:val="00D84537"/>
    <w:rsid w:val="00D8499F"/>
    <w:rsid w:val="00D84B1A"/>
    <w:rsid w:val="00D84C1C"/>
    <w:rsid w:val="00D84D3F"/>
    <w:rsid w:val="00D84D5B"/>
    <w:rsid w:val="00D84E5E"/>
    <w:rsid w:val="00D84E94"/>
    <w:rsid w:val="00D84ED1"/>
    <w:rsid w:val="00D85E6E"/>
    <w:rsid w:val="00D863D5"/>
    <w:rsid w:val="00D86482"/>
    <w:rsid w:val="00D869FD"/>
    <w:rsid w:val="00D875D1"/>
    <w:rsid w:val="00D876EB"/>
    <w:rsid w:val="00D87A0F"/>
    <w:rsid w:val="00D87AFC"/>
    <w:rsid w:val="00D87C46"/>
    <w:rsid w:val="00D90169"/>
    <w:rsid w:val="00D9018A"/>
    <w:rsid w:val="00D902B6"/>
    <w:rsid w:val="00D90606"/>
    <w:rsid w:val="00D90B67"/>
    <w:rsid w:val="00D91194"/>
    <w:rsid w:val="00D914E1"/>
    <w:rsid w:val="00D91848"/>
    <w:rsid w:val="00D92055"/>
    <w:rsid w:val="00D9252C"/>
    <w:rsid w:val="00D9263D"/>
    <w:rsid w:val="00D928FB"/>
    <w:rsid w:val="00D92B6E"/>
    <w:rsid w:val="00D92BAA"/>
    <w:rsid w:val="00D93167"/>
    <w:rsid w:val="00D93545"/>
    <w:rsid w:val="00D93611"/>
    <w:rsid w:val="00D93A35"/>
    <w:rsid w:val="00D93F08"/>
    <w:rsid w:val="00D940B3"/>
    <w:rsid w:val="00D94100"/>
    <w:rsid w:val="00D943FD"/>
    <w:rsid w:val="00D94828"/>
    <w:rsid w:val="00D948F1"/>
    <w:rsid w:val="00D949DB"/>
    <w:rsid w:val="00D94A2D"/>
    <w:rsid w:val="00D94B63"/>
    <w:rsid w:val="00D94C0C"/>
    <w:rsid w:val="00D94D8F"/>
    <w:rsid w:val="00D94EC5"/>
    <w:rsid w:val="00D952DA"/>
    <w:rsid w:val="00D95377"/>
    <w:rsid w:val="00D95440"/>
    <w:rsid w:val="00D956D6"/>
    <w:rsid w:val="00D95D6C"/>
    <w:rsid w:val="00D95DA4"/>
    <w:rsid w:val="00D95F31"/>
    <w:rsid w:val="00D95FE1"/>
    <w:rsid w:val="00D9623F"/>
    <w:rsid w:val="00D9625B"/>
    <w:rsid w:val="00D9631D"/>
    <w:rsid w:val="00D96748"/>
    <w:rsid w:val="00D96EDF"/>
    <w:rsid w:val="00D9755F"/>
    <w:rsid w:val="00D9765A"/>
    <w:rsid w:val="00D97F07"/>
    <w:rsid w:val="00DA0030"/>
    <w:rsid w:val="00DA0457"/>
    <w:rsid w:val="00DA0777"/>
    <w:rsid w:val="00DA080F"/>
    <w:rsid w:val="00DA08F3"/>
    <w:rsid w:val="00DA147C"/>
    <w:rsid w:val="00DA1973"/>
    <w:rsid w:val="00DA1FED"/>
    <w:rsid w:val="00DA20DB"/>
    <w:rsid w:val="00DA23F0"/>
    <w:rsid w:val="00DA2456"/>
    <w:rsid w:val="00DA249C"/>
    <w:rsid w:val="00DA28AA"/>
    <w:rsid w:val="00DA2A85"/>
    <w:rsid w:val="00DA2FDB"/>
    <w:rsid w:val="00DA3C76"/>
    <w:rsid w:val="00DA3E1C"/>
    <w:rsid w:val="00DA40EB"/>
    <w:rsid w:val="00DA424F"/>
    <w:rsid w:val="00DA4283"/>
    <w:rsid w:val="00DA43FD"/>
    <w:rsid w:val="00DA4418"/>
    <w:rsid w:val="00DA486F"/>
    <w:rsid w:val="00DA48CF"/>
    <w:rsid w:val="00DA4A0D"/>
    <w:rsid w:val="00DA4C95"/>
    <w:rsid w:val="00DA505E"/>
    <w:rsid w:val="00DA53B1"/>
    <w:rsid w:val="00DA559E"/>
    <w:rsid w:val="00DA568B"/>
    <w:rsid w:val="00DA5836"/>
    <w:rsid w:val="00DA61DF"/>
    <w:rsid w:val="00DA62D2"/>
    <w:rsid w:val="00DA6429"/>
    <w:rsid w:val="00DA6979"/>
    <w:rsid w:val="00DA7051"/>
    <w:rsid w:val="00DA7200"/>
    <w:rsid w:val="00DA7ACB"/>
    <w:rsid w:val="00DA7B90"/>
    <w:rsid w:val="00DB017F"/>
    <w:rsid w:val="00DB0613"/>
    <w:rsid w:val="00DB0914"/>
    <w:rsid w:val="00DB0E9B"/>
    <w:rsid w:val="00DB1237"/>
    <w:rsid w:val="00DB1379"/>
    <w:rsid w:val="00DB15F7"/>
    <w:rsid w:val="00DB187E"/>
    <w:rsid w:val="00DB1C6D"/>
    <w:rsid w:val="00DB20C8"/>
    <w:rsid w:val="00DB230F"/>
    <w:rsid w:val="00DB24BA"/>
    <w:rsid w:val="00DB295F"/>
    <w:rsid w:val="00DB2C1A"/>
    <w:rsid w:val="00DB344F"/>
    <w:rsid w:val="00DB3648"/>
    <w:rsid w:val="00DB3DDF"/>
    <w:rsid w:val="00DB4265"/>
    <w:rsid w:val="00DB42BD"/>
    <w:rsid w:val="00DB4407"/>
    <w:rsid w:val="00DB45A2"/>
    <w:rsid w:val="00DB4A9F"/>
    <w:rsid w:val="00DB4B53"/>
    <w:rsid w:val="00DB4E01"/>
    <w:rsid w:val="00DB51C0"/>
    <w:rsid w:val="00DB53DE"/>
    <w:rsid w:val="00DB5499"/>
    <w:rsid w:val="00DB5CC7"/>
    <w:rsid w:val="00DB6022"/>
    <w:rsid w:val="00DB614E"/>
    <w:rsid w:val="00DB64CC"/>
    <w:rsid w:val="00DB65B7"/>
    <w:rsid w:val="00DB65FE"/>
    <w:rsid w:val="00DB66F8"/>
    <w:rsid w:val="00DB6AFD"/>
    <w:rsid w:val="00DB73A6"/>
    <w:rsid w:val="00DB73E2"/>
    <w:rsid w:val="00DB755B"/>
    <w:rsid w:val="00DB7710"/>
    <w:rsid w:val="00DB77EF"/>
    <w:rsid w:val="00DB7C02"/>
    <w:rsid w:val="00DB7DC4"/>
    <w:rsid w:val="00DB7DFF"/>
    <w:rsid w:val="00DB7E35"/>
    <w:rsid w:val="00DC0531"/>
    <w:rsid w:val="00DC0574"/>
    <w:rsid w:val="00DC0AAB"/>
    <w:rsid w:val="00DC0F00"/>
    <w:rsid w:val="00DC10A4"/>
    <w:rsid w:val="00DC119B"/>
    <w:rsid w:val="00DC12D8"/>
    <w:rsid w:val="00DC1390"/>
    <w:rsid w:val="00DC13E7"/>
    <w:rsid w:val="00DC14C3"/>
    <w:rsid w:val="00DC1B08"/>
    <w:rsid w:val="00DC202B"/>
    <w:rsid w:val="00DC26A1"/>
    <w:rsid w:val="00DC27DE"/>
    <w:rsid w:val="00DC3205"/>
    <w:rsid w:val="00DC36CB"/>
    <w:rsid w:val="00DC3767"/>
    <w:rsid w:val="00DC3EA1"/>
    <w:rsid w:val="00DC4290"/>
    <w:rsid w:val="00DC45AC"/>
    <w:rsid w:val="00DC4788"/>
    <w:rsid w:val="00DC47EE"/>
    <w:rsid w:val="00DC4DBA"/>
    <w:rsid w:val="00DC4F23"/>
    <w:rsid w:val="00DC5025"/>
    <w:rsid w:val="00DC5095"/>
    <w:rsid w:val="00DC523B"/>
    <w:rsid w:val="00DC5596"/>
    <w:rsid w:val="00DC5ECD"/>
    <w:rsid w:val="00DC60CA"/>
    <w:rsid w:val="00DC61B3"/>
    <w:rsid w:val="00DC695E"/>
    <w:rsid w:val="00DC6AB5"/>
    <w:rsid w:val="00DC6BA8"/>
    <w:rsid w:val="00DC6BC0"/>
    <w:rsid w:val="00DC6DB1"/>
    <w:rsid w:val="00DC6F7A"/>
    <w:rsid w:val="00DC74E3"/>
    <w:rsid w:val="00DC77C1"/>
    <w:rsid w:val="00DC7DC4"/>
    <w:rsid w:val="00DC7E7D"/>
    <w:rsid w:val="00DC7ED4"/>
    <w:rsid w:val="00DC7FBB"/>
    <w:rsid w:val="00DD0351"/>
    <w:rsid w:val="00DD0D02"/>
    <w:rsid w:val="00DD0DA2"/>
    <w:rsid w:val="00DD1024"/>
    <w:rsid w:val="00DD121F"/>
    <w:rsid w:val="00DD1269"/>
    <w:rsid w:val="00DD148B"/>
    <w:rsid w:val="00DD1BA4"/>
    <w:rsid w:val="00DD1E8D"/>
    <w:rsid w:val="00DD204E"/>
    <w:rsid w:val="00DD20A6"/>
    <w:rsid w:val="00DD286E"/>
    <w:rsid w:val="00DD3A3D"/>
    <w:rsid w:val="00DD3A94"/>
    <w:rsid w:val="00DD3E1E"/>
    <w:rsid w:val="00DD3EB3"/>
    <w:rsid w:val="00DD3FAB"/>
    <w:rsid w:val="00DD4239"/>
    <w:rsid w:val="00DD429B"/>
    <w:rsid w:val="00DD4A3D"/>
    <w:rsid w:val="00DD4AC6"/>
    <w:rsid w:val="00DD4B31"/>
    <w:rsid w:val="00DD4C3F"/>
    <w:rsid w:val="00DD4D86"/>
    <w:rsid w:val="00DD4FED"/>
    <w:rsid w:val="00DD50E3"/>
    <w:rsid w:val="00DD550B"/>
    <w:rsid w:val="00DD55A9"/>
    <w:rsid w:val="00DD56F4"/>
    <w:rsid w:val="00DD5D00"/>
    <w:rsid w:val="00DD5F28"/>
    <w:rsid w:val="00DD6228"/>
    <w:rsid w:val="00DD64B2"/>
    <w:rsid w:val="00DD6675"/>
    <w:rsid w:val="00DD6825"/>
    <w:rsid w:val="00DD6879"/>
    <w:rsid w:val="00DD6CF3"/>
    <w:rsid w:val="00DD6FA9"/>
    <w:rsid w:val="00DD70CF"/>
    <w:rsid w:val="00DD7AF9"/>
    <w:rsid w:val="00DD7C50"/>
    <w:rsid w:val="00DD7F5D"/>
    <w:rsid w:val="00DE00F8"/>
    <w:rsid w:val="00DE065F"/>
    <w:rsid w:val="00DE070F"/>
    <w:rsid w:val="00DE1A87"/>
    <w:rsid w:val="00DE1E3E"/>
    <w:rsid w:val="00DE1EAA"/>
    <w:rsid w:val="00DE2102"/>
    <w:rsid w:val="00DE2411"/>
    <w:rsid w:val="00DE278B"/>
    <w:rsid w:val="00DE279B"/>
    <w:rsid w:val="00DE2913"/>
    <w:rsid w:val="00DE2BE6"/>
    <w:rsid w:val="00DE39E9"/>
    <w:rsid w:val="00DE3EB3"/>
    <w:rsid w:val="00DE3F76"/>
    <w:rsid w:val="00DE439D"/>
    <w:rsid w:val="00DE43C7"/>
    <w:rsid w:val="00DE4A26"/>
    <w:rsid w:val="00DE4B31"/>
    <w:rsid w:val="00DE4B58"/>
    <w:rsid w:val="00DE5048"/>
    <w:rsid w:val="00DE518F"/>
    <w:rsid w:val="00DE55C9"/>
    <w:rsid w:val="00DE5951"/>
    <w:rsid w:val="00DE59A0"/>
    <w:rsid w:val="00DE5A26"/>
    <w:rsid w:val="00DE5CFC"/>
    <w:rsid w:val="00DE6127"/>
    <w:rsid w:val="00DE6362"/>
    <w:rsid w:val="00DE654D"/>
    <w:rsid w:val="00DE65D0"/>
    <w:rsid w:val="00DE6975"/>
    <w:rsid w:val="00DE7079"/>
    <w:rsid w:val="00DE713E"/>
    <w:rsid w:val="00DE71AD"/>
    <w:rsid w:val="00DE72D1"/>
    <w:rsid w:val="00DE77D6"/>
    <w:rsid w:val="00DE7C33"/>
    <w:rsid w:val="00DF0706"/>
    <w:rsid w:val="00DF07FE"/>
    <w:rsid w:val="00DF0A18"/>
    <w:rsid w:val="00DF0F4F"/>
    <w:rsid w:val="00DF1DEE"/>
    <w:rsid w:val="00DF1F75"/>
    <w:rsid w:val="00DF1FD2"/>
    <w:rsid w:val="00DF1FD3"/>
    <w:rsid w:val="00DF224A"/>
    <w:rsid w:val="00DF25E0"/>
    <w:rsid w:val="00DF2B2D"/>
    <w:rsid w:val="00DF2F50"/>
    <w:rsid w:val="00DF30FE"/>
    <w:rsid w:val="00DF32D9"/>
    <w:rsid w:val="00DF35B1"/>
    <w:rsid w:val="00DF3B2C"/>
    <w:rsid w:val="00DF3ED6"/>
    <w:rsid w:val="00DF424B"/>
    <w:rsid w:val="00DF43F1"/>
    <w:rsid w:val="00DF4561"/>
    <w:rsid w:val="00DF468D"/>
    <w:rsid w:val="00DF4A5B"/>
    <w:rsid w:val="00DF4CA0"/>
    <w:rsid w:val="00DF4DC3"/>
    <w:rsid w:val="00DF5567"/>
    <w:rsid w:val="00DF5BD2"/>
    <w:rsid w:val="00DF5E08"/>
    <w:rsid w:val="00DF5E77"/>
    <w:rsid w:val="00DF6039"/>
    <w:rsid w:val="00DF61BC"/>
    <w:rsid w:val="00DF6595"/>
    <w:rsid w:val="00DF6B08"/>
    <w:rsid w:val="00DF6DC8"/>
    <w:rsid w:val="00DF6F3B"/>
    <w:rsid w:val="00DF754C"/>
    <w:rsid w:val="00DF7BBA"/>
    <w:rsid w:val="00E00375"/>
    <w:rsid w:val="00E003CD"/>
    <w:rsid w:val="00E004C6"/>
    <w:rsid w:val="00E007DC"/>
    <w:rsid w:val="00E00B2C"/>
    <w:rsid w:val="00E00E0A"/>
    <w:rsid w:val="00E011F5"/>
    <w:rsid w:val="00E012E6"/>
    <w:rsid w:val="00E01417"/>
    <w:rsid w:val="00E01482"/>
    <w:rsid w:val="00E017E3"/>
    <w:rsid w:val="00E01C69"/>
    <w:rsid w:val="00E01E0A"/>
    <w:rsid w:val="00E01F08"/>
    <w:rsid w:val="00E01F34"/>
    <w:rsid w:val="00E020B6"/>
    <w:rsid w:val="00E0265C"/>
    <w:rsid w:val="00E029D2"/>
    <w:rsid w:val="00E02A3F"/>
    <w:rsid w:val="00E02AFB"/>
    <w:rsid w:val="00E02C2D"/>
    <w:rsid w:val="00E03ADC"/>
    <w:rsid w:val="00E044F1"/>
    <w:rsid w:val="00E04783"/>
    <w:rsid w:val="00E04B3F"/>
    <w:rsid w:val="00E04C0F"/>
    <w:rsid w:val="00E04E5E"/>
    <w:rsid w:val="00E04E80"/>
    <w:rsid w:val="00E050EC"/>
    <w:rsid w:val="00E057E7"/>
    <w:rsid w:val="00E059B4"/>
    <w:rsid w:val="00E05A2A"/>
    <w:rsid w:val="00E06CC6"/>
    <w:rsid w:val="00E075B4"/>
    <w:rsid w:val="00E077FC"/>
    <w:rsid w:val="00E07868"/>
    <w:rsid w:val="00E07881"/>
    <w:rsid w:val="00E0792A"/>
    <w:rsid w:val="00E07BFB"/>
    <w:rsid w:val="00E07C25"/>
    <w:rsid w:val="00E07D46"/>
    <w:rsid w:val="00E07F11"/>
    <w:rsid w:val="00E10224"/>
    <w:rsid w:val="00E1046B"/>
    <w:rsid w:val="00E1058B"/>
    <w:rsid w:val="00E10745"/>
    <w:rsid w:val="00E10797"/>
    <w:rsid w:val="00E107C7"/>
    <w:rsid w:val="00E10A9B"/>
    <w:rsid w:val="00E10BB3"/>
    <w:rsid w:val="00E10DFC"/>
    <w:rsid w:val="00E1118D"/>
    <w:rsid w:val="00E1137D"/>
    <w:rsid w:val="00E11CE0"/>
    <w:rsid w:val="00E11EF2"/>
    <w:rsid w:val="00E1271F"/>
    <w:rsid w:val="00E1288D"/>
    <w:rsid w:val="00E1296E"/>
    <w:rsid w:val="00E12FF6"/>
    <w:rsid w:val="00E138BB"/>
    <w:rsid w:val="00E139BB"/>
    <w:rsid w:val="00E13D4E"/>
    <w:rsid w:val="00E13F6F"/>
    <w:rsid w:val="00E1480B"/>
    <w:rsid w:val="00E14C78"/>
    <w:rsid w:val="00E14CCB"/>
    <w:rsid w:val="00E15428"/>
    <w:rsid w:val="00E15CAC"/>
    <w:rsid w:val="00E15DF1"/>
    <w:rsid w:val="00E165C9"/>
    <w:rsid w:val="00E1669B"/>
    <w:rsid w:val="00E16948"/>
    <w:rsid w:val="00E16A80"/>
    <w:rsid w:val="00E16B2A"/>
    <w:rsid w:val="00E16C30"/>
    <w:rsid w:val="00E16EB4"/>
    <w:rsid w:val="00E17119"/>
    <w:rsid w:val="00E171B9"/>
    <w:rsid w:val="00E1762D"/>
    <w:rsid w:val="00E17A92"/>
    <w:rsid w:val="00E17C1E"/>
    <w:rsid w:val="00E201DD"/>
    <w:rsid w:val="00E20211"/>
    <w:rsid w:val="00E202FF"/>
    <w:rsid w:val="00E203F8"/>
    <w:rsid w:val="00E20CB8"/>
    <w:rsid w:val="00E20E84"/>
    <w:rsid w:val="00E20E8C"/>
    <w:rsid w:val="00E21364"/>
    <w:rsid w:val="00E2156E"/>
    <w:rsid w:val="00E21AED"/>
    <w:rsid w:val="00E2255D"/>
    <w:rsid w:val="00E22A09"/>
    <w:rsid w:val="00E22E69"/>
    <w:rsid w:val="00E2365D"/>
    <w:rsid w:val="00E2367D"/>
    <w:rsid w:val="00E237BE"/>
    <w:rsid w:val="00E2390E"/>
    <w:rsid w:val="00E23921"/>
    <w:rsid w:val="00E23942"/>
    <w:rsid w:val="00E23953"/>
    <w:rsid w:val="00E24097"/>
    <w:rsid w:val="00E241A5"/>
    <w:rsid w:val="00E24373"/>
    <w:rsid w:val="00E24623"/>
    <w:rsid w:val="00E2494B"/>
    <w:rsid w:val="00E24954"/>
    <w:rsid w:val="00E24B12"/>
    <w:rsid w:val="00E24F25"/>
    <w:rsid w:val="00E24FFA"/>
    <w:rsid w:val="00E2522B"/>
    <w:rsid w:val="00E2522F"/>
    <w:rsid w:val="00E254C7"/>
    <w:rsid w:val="00E25769"/>
    <w:rsid w:val="00E25D03"/>
    <w:rsid w:val="00E26797"/>
    <w:rsid w:val="00E26897"/>
    <w:rsid w:val="00E26A78"/>
    <w:rsid w:val="00E26C52"/>
    <w:rsid w:val="00E27001"/>
    <w:rsid w:val="00E271A2"/>
    <w:rsid w:val="00E27889"/>
    <w:rsid w:val="00E300BE"/>
    <w:rsid w:val="00E301DA"/>
    <w:rsid w:val="00E311C8"/>
    <w:rsid w:val="00E31485"/>
    <w:rsid w:val="00E3183A"/>
    <w:rsid w:val="00E31ADD"/>
    <w:rsid w:val="00E32193"/>
    <w:rsid w:val="00E32288"/>
    <w:rsid w:val="00E3267E"/>
    <w:rsid w:val="00E32A9D"/>
    <w:rsid w:val="00E32E19"/>
    <w:rsid w:val="00E331D1"/>
    <w:rsid w:val="00E332DD"/>
    <w:rsid w:val="00E33339"/>
    <w:rsid w:val="00E33746"/>
    <w:rsid w:val="00E33F0C"/>
    <w:rsid w:val="00E34109"/>
    <w:rsid w:val="00E3472C"/>
    <w:rsid w:val="00E348F0"/>
    <w:rsid w:val="00E35307"/>
    <w:rsid w:val="00E35791"/>
    <w:rsid w:val="00E36372"/>
    <w:rsid w:val="00E3641A"/>
    <w:rsid w:val="00E36617"/>
    <w:rsid w:val="00E366C1"/>
    <w:rsid w:val="00E3677F"/>
    <w:rsid w:val="00E3681C"/>
    <w:rsid w:val="00E36827"/>
    <w:rsid w:val="00E36861"/>
    <w:rsid w:val="00E36CDE"/>
    <w:rsid w:val="00E36CF8"/>
    <w:rsid w:val="00E372DB"/>
    <w:rsid w:val="00E37B6F"/>
    <w:rsid w:val="00E37BF0"/>
    <w:rsid w:val="00E37C18"/>
    <w:rsid w:val="00E4000F"/>
    <w:rsid w:val="00E403C4"/>
    <w:rsid w:val="00E40418"/>
    <w:rsid w:val="00E4060C"/>
    <w:rsid w:val="00E40F2D"/>
    <w:rsid w:val="00E4119C"/>
    <w:rsid w:val="00E41805"/>
    <w:rsid w:val="00E4207A"/>
    <w:rsid w:val="00E42144"/>
    <w:rsid w:val="00E4235B"/>
    <w:rsid w:val="00E424AA"/>
    <w:rsid w:val="00E42502"/>
    <w:rsid w:val="00E4262E"/>
    <w:rsid w:val="00E426B6"/>
    <w:rsid w:val="00E42A1E"/>
    <w:rsid w:val="00E42BD4"/>
    <w:rsid w:val="00E43263"/>
    <w:rsid w:val="00E43CAF"/>
    <w:rsid w:val="00E43CCD"/>
    <w:rsid w:val="00E43F2C"/>
    <w:rsid w:val="00E44104"/>
    <w:rsid w:val="00E441C5"/>
    <w:rsid w:val="00E44417"/>
    <w:rsid w:val="00E44470"/>
    <w:rsid w:val="00E4470C"/>
    <w:rsid w:val="00E44843"/>
    <w:rsid w:val="00E44CF2"/>
    <w:rsid w:val="00E450DC"/>
    <w:rsid w:val="00E451F7"/>
    <w:rsid w:val="00E452B5"/>
    <w:rsid w:val="00E456D8"/>
    <w:rsid w:val="00E456FA"/>
    <w:rsid w:val="00E46605"/>
    <w:rsid w:val="00E466F8"/>
    <w:rsid w:val="00E46A95"/>
    <w:rsid w:val="00E46DDE"/>
    <w:rsid w:val="00E473BA"/>
    <w:rsid w:val="00E47A06"/>
    <w:rsid w:val="00E47CD7"/>
    <w:rsid w:val="00E47F7A"/>
    <w:rsid w:val="00E47FDF"/>
    <w:rsid w:val="00E5009E"/>
    <w:rsid w:val="00E50147"/>
    <w:rsid w:val="00E50346"/>
    <w:rsid w:val="00E50922"/>
    <w:rsid w:val="00E50A4E"/>
    <w:rsid w:val="00E50B87"/>
    <w:rsid w:val="00E50D92"/>
    <w:rsid w:val="00E50FE9"/>
    <w:rsid w:val="00E513A1"/>
    <w:rsid w:val="00E517A6"/>
    <w:rsid w:val="00E5192E"/>
    <w:rsid w:val="00E51A64"/>
    <w:rsid w:val="00E521DA"/>
    <w:rsid w:val="00E523FE"/>
    <w:rsid w:val="00E5294B"/>
    <w:rsid w:val="00E529D7"/>
    <w:rsid w:val="00E52BF2"/>
    <w:rsid w:val="00E52D74"/>
    <w:rsid w:val="00E53373"/>
    <w:rsid w:val="00E53486"/>
    <w:rsid w:val="00E536C5"/>
    <w:rsid w:val="00E53A79"/>
    <w:rsid w:val="00E53ABB"/>
    <w:rsid w:val="00E540F4"/>
    <w:rsid w:val="00E54228"/>
    <w:rsid w:val="00E54E03"/>
    <w:rsid w:val="00E55063"/>
    <w:rsid w:val="00E55847"/>
    <w:rsid w:val="00E55F56"/>
    <w:rsid w:val="00E56290"/>
    <w:rsid w:val="00E56451"/>
    <w:rsid w:val="00E568E8"/>
    <w:rsid w:val="00E56A88"/>
    <w:rsid w:val="00E56DD1"/>
    <w:rsid w:val="00E577BF"/>
    <w:rsid w:val="00E57842"/>
    <w:rsid w:val="00E57A12"/>
    <w:rsid w:val="00E57A7D"/>
    <w:rsid w:val="00E57C13"/>
    <w:rsid w:val="00E57C5C"/>
    <w:rsid w:val="00E57DDC"/>
    <w:rsid w:val="00E57EBC"/>
    <w:rsid w:val="00E57F8E"/>
    <w:rsid w:val="00E60044"/>
    <w:rsid w:val="00E600F3"/>
    <w:rsid w:val="00E6018D"/>
    <w:rsid w:val="00E604BB"/>
    <w:rsid w:val="00E604CA"/>
    <w:rsid w:val="00E60828"/>
    <w:rsid w:val="00E60A65"/>
    <w:rsid w:val="00E60AE5"/>
    <w:rsid w:val="00E60D04"/>
    <w:rsid w:val="00E60F74"/>
    <w:rsid w:val="00E619A6"/>
    <w:rsid w:val="00E61B41"/>
    <w:rsid w:val="00E61D77"/>
    <w:rsid w:val="00E61F7E"/>
    <w:rsid w:val="00E620BD"/>
    <w:rsid w:val="00E6211D"/>
    <w:rsid w:val="00E624A5"/>
    <w:rsid w:val="00E6259C"/>
    <w:rsid w:val="00E625BD"/>
    <w:rsid w:val="00E62635"/>
    <w:rsid w:val="00E626DD"/>
    <w:rsid w:val="00E62716"/>
    <w:rsid w:val="00E62AE7"/>
    <w:rsid w:val="00E62E6A"/>
    <w:rsid w:val="00E63381"/>
    <w:rsid w:val="00E63572"/>
    <w:rsid w:val="00E63C02"/>
    <w:rsid w:val="00E64331"/>
    <w:rsid w:val="00E6441C"/>
    <w:rsid w:val="00E66530"/>
    <w:rsid w:val="00E66A6B"/>
    <w:rsid w:val="00E66A8E"/>
    <w:rsid w:val="00E66F32"/>
    <w:rsid w:val="00E6716C"/>
    <w:rsid w:val="00E67380"/>
    <w:rsid w:val="00E67494"/>
    <w:rsid w:val="00E67556"/>
    <w:rsid w:val="00E67557"/>
    <w:rsid w:val="00E67596"/>
    <w:rsid w:val="00E67667"/>
    <w:rsid w:val="00E67919"/>
    <w:rsid w:val="00E67A17"/>
    <w:rsid w:val="00E67AAD"/>
    <w:rsid w:val="00E67B5E"/>
    <w:rsid w:val="00E705E8"/>
    <w:rsid w:val="00E7083E"/>
    <w:rsid w:val="00E70B6C"/>
    <w:rsid w:val="00E70B7F"/>
    <w:rsid w:val="00E70BC8"/>
    <w:rsid w:val="00E70F3A"/>
    <w:rsid w:val="00E70FB2"/>
    <w:rsid w:val="00E71553"/>
    <w:rsid w:val="00E71583"/>
    <w:rsid w:val="00E717B8"/>
    <w:rsid w:val="00E719E3"/>
    <w:rsid w:val="00E71F4D"/>
    <w:rsid w:val="00E72110"/>
    <w:rsid w:val="00E7244E"/>
    <w:rsid w:val="00E729BB"/>
    <w:rsid w:val="00E72B84"/>
    <w:rsid w:val="00E72D03"/>
    <w:rsid w:val="00E72DAB"/>
    <w:rsid w:val="00E72DD7"/>
    <w:rsid w:val="00E72F0A"/>
    <w:rsid w:val="00E73722"/>
    <w:rsid w:val="00E73DEA"/>
    <w:rsid w:val="00E74057"/>
    <w:rsid w:val="00E74878"/>
    <w:rsid w:val="00E749E5"/>
    <w:rsid w:val="00E7541B"/>
    <w:rsid w:val="00E75C1B"/>
    <w:rsid w:val="00E75CD5"/>
    <w:rsid w:val="00E75DA9"/>
    <w:rsid w:val="00E76116"/>
    <w:rsid w:val="00E76128"/>
    <w:rsid w:val="00E76156"/>
    <w:rsid w:val="00E7627C"/>
    <w:rsid w:val="00E764D1"/>
    <w:rsid w:val="00E7697A"/>
    <w:rsid w:val="00E770EA"/>
    <w:rsid w:val="00E7754D"/>
    <w:rsid w:val="00E775C9"/>
    <w:rsid w:val="00E7773D"/>
    <w:rsid w:val="00E7793C"/>
    <w:rsid w:val="00E8060D"/>
    <w:rsid w:val="00E806E2"/>
    <w:rsid w:val="00E80AA7"/>
    <w:rsid w:val="00E80D85"/>
    <w:rsid w:val="00E81214"/>
    <w:rsid w:val="00E81388"/>
    <w:rsid w:val="00E813FF"/>
    <w:rsid w:val="00E81475"/>
    <w:rsid w:val="00E81574"/>
    <w:rsid w:val="00E81680"/>
    <w:rsid w:val="00E81EC1"/>
    <w:rsid w:val="00E82115"/>
    <w:rsid w:val="00E82163"/>
    <w:rsid w:val="00E82591"/>
    <w:rsid w:val="00E82B39"/>
    <w:rsid w:val="00E82B66"/>
    <w:rsid w:val="00E82C86"/>
    <w:rsid w:val="00E82D1C"/>
    <w:rsid w:val="00E82EC5"/>
    <w:rsid w:val="00E83204"/>
    <w:rsid w:val="00E83248"/>
    <w:rsid w:val="00E837A3"/>
    <w:rsid w:val="00E83CD6"/>
    <w:rsid w:val="00E83D22"/>
    <w:rsid w:val="00E83FBF"/>
    <w:rsid w:val="00E84104"/>
    <w:rsid w:val="00E84219"/>
    <w:rsid w:val="00E843FE"/>
    <w:rsid w:val="00E845B2"/>
    <w:rsid w:val="00E84A5F"/>
    <w:rsid w:val="00E85AAD"/>
    <w:rsid w:val="00E85C01"/>
    <w:rsid w:val="00E86418"/>
    <w:rsid w:val="00E86BA1"/>
    <w:rsid w:val="00E86C0D"/>
    <w:rsid w:val="00E86EAC"/>
    <w:rsid w:val="00E876F5"/>
    <w:rsid w:val="00E87B5E"/>
    <w:rsid w:val="00E87C4B"/>
    <w:rsid w:val="00E87E25"/>
    <w:rsid w:val="00E9005F"/>
    <w:rsid w:val="00E900A5"/>
    <w:rsid w:val="00E902D5"/>
    <w:rsid w:val="00E9049C"/>
    <w:rsid w:val="00E90604"/>
    <w:rsid w:val="00E90700"/>
    <w:rsid w:val="00E90859"/>
    <w:rsid w:val="00E908C6"/>
    <w:rsid w:val="00E90A37"/>
    <w:rsid w:val="00E90AFE"/>
    <w:rsid w:val="00E90D44"/>
    <w:rsid w:val="00E90E33"/>
    <w:rsid w:val="00E90FF6"/>
    <w:rsid w:val="00E91074"/>
    <w:rsid w:val="00E910C2"/>
    <w:rsid w:val="00E915C8"/>
    <w:rsid w:val="00E9196E"/>
    <w:rsid w:val="00E91C2B"/>
    <w:rsid w:val="00E91D2A"/>
    <w:rsid w:val="00E91DD0"/>
    <w:rsid w:val="00E91E4B"/>
    <w:rsid w:val="00E91E81"/>
    <w:rsid w:val="00E920B5"/>
    <w:rsid w:val="00E924FD"/>
    <w:rsid w:val="00E925D7"/>
    <w:rsid w:val="00E92B06"/>
    <w:rsid w:val="00E92B44"/>
    <w:rsid w:val="00E92D82"/>
    <w:rsid w:val="00E9310B"/>
    <w:rsid w:val="00E93160"/>
    <w:rsid w:val="00E93626"/>
    <w:rsid w:val="00E940D9"/>
    <w:rsid w:val="00E941F2"/>
    <w:rsid w:val="00E9422A"/>
    <w:rsid w:val="00E94368"/>
    <w:rsid w:val="00E94377"/>
    <w:rsid w:val="00E94843"/>
    <w:rsid w:val="00E94D85"/>
    <w:rsid w:val="00E94F04"/>
    <w:rsid w:val="00E95009"/>
    <w:rsid w:val="00E95B65"/>
    <w:rsid w:val="00E95E9C"/>
    <w:rsid w:val="00E96605"/>
    <w:rsid w:val="00E9679E"/>
    <w:rsid w:val="00E968FB"/>
    <w:rsid w:val="00E96CBD"/>
    <w:rsid w:val="00E96EB5"/>
    <w:rsid w:val="00E97034"/>
    <w:rsid w:val="00E97037"/>
    <w:rsid w:val="00E974EA"/>
    <w:rsid w:val="00E97676"/>
    <w:rsid w:val="00E976BB"/>
    <w:rsid w:val="00E977AB"/>
    <w:rsid w:val="00E97D33"/>
    <w:rsid w:val="00E97E39"/>
    <w:rsid w:val="00E97FC6"/>
    <w:rsid w:val="00EA0413"/>
    <w:rsid w:val="00EA095C"/>
    <w:rsid w:val="00EA0E59"/>
    <w:rsid w:val="00EA0E86"/>
    <w:rsid w:val="00EA0F90"/>
    <w:rsid w:val="00EA10B0"/>
    <w:rsid w:val="00EA1502"/>
    <w:rsid w:val="00EA1748"/>
    <w:rsid w:val="00EA1BC5"/>
    <w:rsid w:val="00EA1C13"/>
    <w:rsid w:val="00EA1EE5"/>
    <w:rsid w:val="00EA1FBC"/>
    <w:rsid w:val="00EA25C4"/>
    <w:rsid w:val="00EA2D48"/>
    <w:rsid w:val="00EA2EF4"/>
    <w:rsid w:val="00EA338E"/>
    <w:rsid w:val="00EA3555"/>
    <w:rsid w:val="00EA3607"/>
    <w:rsid w:val="00EA3809"/>
    <w:rsid w:val="00EA3941"/>
    <w:rsid w:val="00EA3982"/>
    <w:rsid w:val="00EA39B1"/>
    <w:rsid w:val="00EA3C18"/>
    <w:rsid w:val="00EA3C54"/>
    <w:rsid w:val="00EA3D8D"/>
    <w:rsid w:val="00EA40D1"/>
    <w:rsid w:val="00EA4363"/>
    <w:rsid w:val="00EA461B"/>
    <w:rsid w:val="00EA4B69"/>
    <w:rsid w:val="00EA4B8B"/>
    <w:rsid w:val="00EA4BA3"/>
    <w:rsid w:val="00EA5140"/>
    <w:rsid w:val="00EA580D"/>
    <w:rsid w:val="00EA621D"/>
    <w:rsid w:val="00EA69DE"/>
    <w:rsid w:val="00EA6C4E"/>
    <w:rsid w:val="00EA6DCC"/>
    <w:rsid w:val="00EA6F8A"/>
    <w:rsid w:val="00EA733D"/>
    <w:rsid w:val="00EA74C6"/>
    <w:rsid w:val="00EA7689"/>
    <w:rsid w:val="00EA7CBA"/>
    <w:rsid w:val="00EA7CE7"/>
    <w:rsid w:val="00EA7F2F"/>
    <w:rsid w:val="00EB0121"/>
    <w:rsid w:val="00EB0130"/>
    <w:rsid w:val="00EB019C"/>
    <w:rsid w:val="00EB0BB6"/>
    <w:rsid w:val="00EB0C0C"/>
    <w:rsid w:val="00EB0FB8"/>
    <w:rsid w:val="00EB141A"/>
    <w:rsid w:val="00EB142E"/>
    <w:rsid w:val="00EB16B2"/>
    <w:rsid w:val="00EB19DC"/>
    <w:rsid w:val="00EB1DB8"/>
    <w:rsid w:val="00EB1E10"/>
    <w:rsid w:val="00EB1FE3"/>
    <w:rsid w:val="00EB2560"/>
    <w:rsid w:val="00EB2D72"/>
    <w:rsid w:val="00EB33C8"/>
    <w:rsid w:val="00EB34E9"/>
    <w:rsid w:val="00EB3952"/>
    <w:rsid w:val="00EB3990"/>
    <w:rsid w:val="00EB423A"/>
    <w:rsid w:val="00EB431E"/>
    <w:rsid w:val="00EB4544"/>
    <w:rsid w:val="00EB472D"/>
    <w:rsid w:val="00EB48B5"/>
    <w:rsid w:val="00EB495A"/>
    <w:rsid w:val="00EB4BD7"/>
    <w:rsid w:val="00EB4DF5"/>
    <w:rsid w:val="00EB4E25"/>
    <w:rsid w:val="00EB5108"/>
    <w:rsid w:val="00EB5124"/>
    <w:rsid w:val="00EB51DC"/>
    <w:rsid w:val="00EB546D"/>
    <w:rsid w:val="00EB55F4"/>
    <w:rsid w:val="00EB5776"/>
    <w:rsid w:val="00EB588A"/>
    <w:rsid w:val="00EB5B51"/>
    <w:rsid w:val="00EB5D6E"/>
    <w:rsid w:val="00EB5D89"/>
    <w:rsid w:val="00EB6543"/>
    <w:rsid w:val="00EB6684"/>
    <w:rsid w:val="00EB69BB"/>
    <w:rsid w:val="00EB6C25"/>
    <w:rsid w:val="00EB7648"/>
    <w:rsid w:val="00EB78C8"/>
    <w:rsid w:val="00EB7AEF"/>
    <w:rsid w:val="00EB7B3B"/>
    <w:rsid w:val="00EB7BE2"/>
    <w:rsid w:val="00EC05B3"/>
    <w:rsid w:val="00EC08F2"/>
    <w:rsid w:val="00EC0A58"/>
    <w:rsid w:val="00EC0F5B"/>
    <w:rsid w:val="00EC115C"/>
    <w:rsid w:val="00EC1214"/>
    <w:rsid w:val="00EC137D"/>
    <w:rsid w:val="00EC13BF"/>
    <w:rsid w:val="00EC14A2"/>
    <w:rsid w:val="00EC1839"/>
    <w:rsid w:val="00EC1DA5"/>
    <w:rsid w:val="00EC1EE3"/>
    <w:rsid w:val="00EC22CC"/>
    <w:rsid w:val="00EC281E"/>
    <w:rsid w:val="00EC2855"/>
    <w:rsid w:val="00EC2D50"/>
    <w:rsid w:val="00EC2E19"/>
    <w:rsid w:val="00EC304A"/>
    <w:rsid w:val="00EC332D"/>
    <w:rsid w:val="00EC3514"/>
    <w:rsid w:val="00EC37FB"/>
    <w:rsid w:val="00EC3859"/>
    <w:rsid w:val="00EC39C7"/>
    <w:rsid w:val="00EC3B36"/>
    <w:rsid w:val="00EC3B3C"/>
    <w:rsid w:val="00EC4050"/>
    <w:rsid w:val="00EC4076"/>
    <w:rsid w:val="00EC471B"/>
    <w:rsid w:val="00EC48A0"/>
    <w:rsid w:val="00EC5113"/>
    <w:rsid w:val="00EC51DE"/>
    <w:rsid w:val="00EC5642"/>
    <w:rsid w:val="00EC5A4A"/>
    <w:rsid w:val="00EC5C13"/>
    <w:rsid w:val="00EC5F24"/>
    <w:rsid w:val="00EC62D7"/>
    <w:rsid w:val="00EC64BA"/>
    <w:rsid w:val="00EC6531"/>
    <w:rsid w:val="00EC6726"/>
    <w:rsid w:val="00EC6AC7"/>
    <w:rsid w:val="00EC6F51"/>
    <w:rsid w:val="00EC7292"/>
    <w:rsid w:val="00EC7CE6"/>
    <w:rsid w:val="00EC7D01"/>
    <w:rsid w:val="00ED000E"/>
    <w:rsid w:val="00ED0073"/>
    <w:rsid w:val="00ED0413"/>
    <w:rsid w:val="00ED0785"/>
    <w:rsid w:val="00ED09E9"/>
    <w:rsid w:val="00ED0B33"/>
    <w:rsid w:val="00ED0EA5"/>
    <w:rsid w:val="00ED11EF"/>
    <w:rsid w:val="00ED1245"/>
    <w:rsid w:val="00ED14CC"/>
    <w:rsid w:val="00ED19D0"/>
    <w:rsid w:val="00ED1A1B"/>
    <w:rsid w:val="00ED1C2F"/>
    <w:rsid w:val="00ED1FA6"/>
    <w:rsid w:val="00ED208F"/>
    <w:rsid w:val="00ED209C"/>
    <w:rsid w:val="00ED20F9"/>
    <w:rsid w:val="00ED2550"/>
    <w:rsid w:val="00ED266D"/>
    <w:rsid w:val="00ED2781"/>
    <w:rsid w:val="00ED2A42"/>
    <w:rsid w:val="00ED2B40"/>
    <w:rsid w:val="00ED2C5B"/>
    <w:rsid w:val="00ED2D29"/>
    <w:rsid w:val="00ED2E30"/>
    <w:rsid w:val="00ED3394"/>
    <w:rsid w:val="00ED33DD"/>
    <w:rsid w:val="00ED354C"/>
    <w:rsid w:val="00ED36B5"/>
    <w:rsid w:val="00ED382E"/>
    <w:rsid w:val="00ED3C39"/>
    <w:rsid w:val="00ED3DB5"/>
    <w:rsid w:val="00ED3E50"/>
    <w:rsid w:val="00ED45DC"/>
    <w:rsid w:val="00ED47EC"/>
    <w:rsid w:val="00ED4B6B"/>
    <w:rsid w:val="00ED4B90"/>
    <w:rsid w:val="00ED4FCB"/>
    <w:rsid w:val="00ED5313"/>
    <w:rsid w:val="00ED5612"/>
    <w:rsid w:val="00ED56C0"/>
    <w:rsid w:val="00ED5A9D"/>
    <w:rsid w:val="00ED5DBB"/>
    <w:rsid w:val="00ED608D"/>
    <w:rsid w:val="00ED666A"/>
    <w:rsid w:val="00ED66FB"/>
    <w:rsid w:val="00ED6702"/>
    <w:rsid w:val="00ED6BFF"/>
    <w:rsid w:val="00ED6CC3"/>
    <w:rsid w:val="00ED6EAA"/>
    <w:rsid w:val="00ED6FA0"/>
    <w:rsid w:val="00ED6FEF"/>
    <w:rsid w:val="00ED744E"/>
    <w:rsid w:val="00ED766C"/>
    <w:rsid w:val="00ED789B"/>
    <w:rsid w:val="00ED7BCE"/>
    <w:rsid w:val="00ED7C8B"/>
    <w:rsid w:val="00EE03E0"/>
    <w:rsid w:val="00EE0535"/>
    <w:rsid w:val="00EE081F"/>
    <w:rsid w:val="00EE0B39"/>
    <w:rsid w:val="00EE0B63"/>
    <w:rsid w:val="00EE0C75"/>
    <w:rsid w:val="00EE0D33"/>
    <w:rsid w:val="00EE0D5F"/>
    <w:rsid w:val="00EE0E4E"/>
    <w:rsid w:val="00EE1132"/>
    <w:rsid w:val="00EE159C"/>
    <w:rsid w:val="00EE165B"/>
    <w:rsid w:val="00EE1935"/>
    <w:rsid w:val="00EE1B6D"/>
    <w:rsid w:val="00EE1C28"/>
    <w:rsid w:val="00EE1D60"/>
    <w:rsid w:val="00EE2D0A"/>
    <w:rsid w:val="00EE2E02"/>
    <w:rsid w:val="00EE2EB3"/>
    <w:rsid w:val="00EE2F58"/>
    <w:rsid w:val="00EE3271"/>
    <w:rsid w:val="00EE35BA"/>
    <w:rsid w:val="00EE3CC4"/>
    <w:rsid w:val="00EE3EA0"/>
    <w:rsid w:val="00EE4167"/>
    <w:rsid w:val="00EE46F7"/>
    <w:rsid w:val="00EE491F"/>
    <w:rsid w:val="00EE59C1"/>
    <w:rsid w:val="00EE5C6F"/>
    <w:rsid w:val="00EE5F6E"/>
    <w:rsid w:val="00EE6182"/>
    <w:rsid w:val="00EE6225"/>
    <w:rsid w:val="00EE6367"/>
    <w:rsid w:val="00EE65D9"/>
    <w:rsid w:val="00EE70CE"/>
    <w:rsid w:val="00EE71EB"/>
    <w:rsid w:val="00EE7A59"/>
    <w:rsid w:val="00EE7B11"/>
    <w:rsid w:val="00EE7D3C"/>
    <w:rsid w:val="00EE7E7A"/>
    <w:rsid w:val="00EF00DC"/>
    <w:rsid w:val="00EF03F3"/>
    <w:rsid w:val="00EF08F7"/>
    <w:rsid w:val="00EF0B49"/>
    <w:rsid w:val="00EF0D81"/>
    <w:rsid w:val="00EF0DA2"/>
    <w:rsid w:val="00EF0EB2"/>
    <w:rsid w:val="00EF0F15"/>
    <w:rsid w:val="00EF0F92"/>
    <w:rsid w:val="00EF11A0"/>
    <w:rsid w:val="00EF1417"/>
    <w:rsid w:val="00EF1521"/>
    <w:rsid w:val="00EF16AD"/>
    <w:rsid w:val="00EF1C5D"/>
    <w:rsid w:val="00EF1DC6"/>
    <w:rsid w:val="00EF1DD1"/>
    <w:rsid w:val="00EF20C0"/>
    <w:rsid w:val="00EF257E"/>
    <w:rsid w:val="00EF2638"/>
    <w:rsid w:val="00EF263C"/>
    <w:rsid w:val="00EF2915"/>
    <w:rsid w:val="00EF29E8"/>
    <w:rsid w:val="00EF2B7E"/>
    <w:rsid w:val="00EF2CE7"/>
    <w:rsid w:val="00EF2D21"/>
    <w:rsid w:val="00EF2D8E"/>
    <w:rsid w:val="00EF2EBB"/>
    <w:rsid w:val="00EF2EF0"/>
    <w:rsid w:val="00EF3312"/>
    <w:rsid w:val="00EF3629"/>
    <w:rsid w:val="00EF3864"/>
    <w:rsid w:val="00EF39FD"/>
    <w:rsid w:val="00EF3F59"/>
    <w:rsid w:val="00EF4037"/>
    <w:rsid w:val="00EF41E9"/>
    <w:rsid w:val="00EF4387"/>
    <w:rsid w:val="00EF45B5"/>
    <w:rsid w:val="00EF4963"/>
    <w:rsid w:val="00EF496E"/>
    <w:rsid w:val="00EF4AF3"/>
    <w:rsid w:val="00EF510A"/>
    <w:rsid w:val="00EF52D6"/>
    <w:rsid w:val="00EF5713"/>
    <w:rsid w:val="00EF5930"/>
    <w:rsid w:val="00EF59AF"/>
    <w:rsid w:val="00EF6794"/>
    <w:rsid w:val="00EF6C3B"/>
    <w:rsid w:val="00EF7001"/>
    <w:rsid w:val="00EF70BA"/>
    <w:rsid w:val="00EF721A"/>
    <w:rsid w:val="00EF7629"/>
    <w:rsid w:val="00EF7730"/>
    <w:rsid w:val="00EF77FF"/>
    <w:rsid w:val="00EF7967"/>
    <w:rsid w:val="00EF79FC"/>
    <w:rsid w:val="00EF7A2D"/>
    <w:rsid w:val="00F004D1"/>
    <w:rsid w:val="00F009AD"/>
    <w:rsid w:val="00F01380"/>
    <w:rsid w:val="00F0191F"/>
    <w:rsid w:val="00F01A68"/>
    <w:rsid w:val="00F01AC6"/>
    <w:rsid w:val="00F021C7"/>
    <w:rsid w:val="00F02BE4"/>
    <w:rsid w:val="00F02C46"/>
    <w:rsid w:val="00F02C9E"/>
    <w:rsid w:val="00F030A0"/>
    <w:rsid w:val="00F038A7"/>
    <w:rsid w:val="00F044F1"/>
    <w:rsid w:val="00F04CC8"/>
    <w:rsid w:val="00F05007"/>
    <w:rsid w:val="00F055B9"/>
    <w:rsid w:val="00F05667"/>
    <w:rsid w:val="00F05C7E"/>
    <w:rsid w:val="00F05EF7"/>
    <w:rsid w:val="00F060AF"/>
    <w:rsid w:val="00F067D6"/>
    <w:rsid w:val="00F06A2E"/>
    <w:rsid w:val="00F06D84"/>
    <w:rsid w:val="00F06DD4"/>
    <w:rsid w:val="00F072E5"/>
    <w:rsid w:val="00F0764A"/>
    <w:rsid w:val="00F07AD1"/>
    <w:rsid w:val="00F07F68"/>
    <w:rsid w:val="00F11078"/>
    <w:rsid w:val="00F114D7"/>
    <w:rsid w:val="00F11A7B"/>
    <w:rsid w:val="00F11B12"/>
    <w:rsid w:val="00F11CF5"/>
    <w:rsid w:val="00F11DC1"/>
    <w:rsid w:val="00F11FF2"/>
    <w:rsid w:val="00F12106"/>
    <w:rsid w:val="00F128E3"/>
    <w:rsid w:val="00F129F6"/>
    <w:rsid w:val="00F12AF0"/>
    <w:rsid w:val="00F13026"/>
    <w:rsid w:val="00F133FD"/>
    <w:rsid w:val="00F13579"/>
    <w:rsid w:val="00F135CC"/>
    <w:rsid w:val="00F13803"/>
    <w:rsid w:val="00F13B43"/>
    <w:rsid w:val="00F13B86"/>
    <w:rsid w:val="00F13CB5"/>
    <w:rsid w:val="00F13E4F"/>
    <w:rsid w:val="00F14415"/>
    <w:rsid w:val="00F146EB"/>
    <w:rsid w:val="00F147E0"/>
    <w:rsid w:val="00F149F3"/>
    <w:rsid w:val="00F14F23"/>
    <w:rsid w:val="00F155BA"/>
    <w:rsid w:val="00F159FF"/>
    <w:rsid w:val="00F15DB2"/>
    <w:rsid w:val="00F163B0"/>
    <w:rsid w:val="00F16544"/>
    <w:rsid w:val="00F16891"/>
    <w:rsid w:val="00F16C9F"/>
    <w:rsid w:val="00F16E04"/>
    <w:rsid w:val="00F17193"/>
    <w:rsid w:val="00F17402"/>
    <w:rsid w:val="00F177AC"/>
    <w:rsid w:val="00F17C74"/>
    <w:rsid w:val="00F201DF"/>
    <w:rsid w:val="00F20365"/>
    <w:rsid w:val="00F20B21"/>
    <w:rsid w:val="00F20FEC"/>
    <w:rsid w:val="00F21138"/>
    <w:rsid w:val="00F212F7"/>
    <w:rsid w:val="00F21551"/>
    <w:rsid w:val="00F2191A"/>
    <w:rsid w:val="00F22280"/>
    <w:rsid w:val="00F22DA2"/>
    <w:rsid w:val="00F22E10"/>
    <w:rsid w:val="00F235FE"/>
    <w:rsid w:val="00F2389B"/>
    <w:rsid w:val="00F24028"/>
    <w:rsid w:val="00F24357"/>
    <w:rsid w:val="00F244AB"/>
    <w:rsid w:val="00F245AB"/>
    <w:rsid w:val="00F248DD"/>
    <w:rsid w:val="00F24A46"/>
    <w:rsid w:val="00F24EB1"/>
    <w:rsid w:val="00F250D3"/>
    <w:rsid w:val="00F25707"/>
    <w:rsid w:val="00F2579C"/>
    <w:rsid w:val="00F258FD"/>
    <w:rsid w:val="00F25AC7"/>
    <w:rsid w:val="00F25C16"/>
    <w:rsid w:val="00F25F6E"/>
    <w:rsid w:val="00F26528"/>
    <w:rsid w:val="00F2656C"/>
    <w:rsid w:val="00F26D40"/>
    <w:rsid w:val="00F26E41"/>
    <w:rsid w:val="00F26FBD"/>
    <w:rsid w:val="00F27314"/>
    <w:rsid w:val="00F279D5"/>
    <w:rsid w:val="00F301FC"/>
    <w:rsid w:val="00F302F2"/>
    <w:rsid w:val="00F304B0"/>
    <w:rsid w:val="00F31079"/>
    <w:rsid w:val="00F316F7"/>
    <w:rsid w:val="00F31741"/>
    <w:rsid w:val="00F31AF8"/>
    <w:rsid w:val="00F31AF9"/>
    <w:rsid w:val="00F31CA9"/>
    <w:rsid w:val="00F31D26"/>
    <w:rsid w:val="00F31EE8"/>
    <w:rsid w:val="00F32063"/>
    <w:rsid w:val="00F32710"/>
    <w:rsid w:val="00F327A0"/>
    <w:rsid w:val="00F32BE4"/>
    <w:rsid w:val="00F32C6F"/>
    <w:rsid w:val="00F332D5"/>
    <w:rsid w:val="00F333D7"/>
    <w:rsid w:val="00F334A1"/>
    <w:rsid w:val="00F33521"/>
    <w:rsid w:val="00F336A2"/>
    <w:rsid w:val="00F33704"/>
    <w:rsid w:val="00F33914"/>
    <w:rsid w:val="00F341AE"/>
    <w:rsid w:val="00F343F0"/>
    <w:rsid w:val="00F34508"/>
    <w:rsid w:val="00F34F28"/>
    <w:rsid w:val="00F3519D"/>
    <w:rsid w:val="00F35BB5"/>
    <w:rsid w:val="00F36411"/>
    <w:rsid w:val="00F36885"/>
    <w:rsid w:val="00F370B8"/>
    <w:rsid w:val="00F372DE"/>
    <w:rsid w:val="00F373DE"/>
    <w:rsid w:val="00F37EEB"/>
    <w:rsid w:val="00F400A1"/>
    <w:rsid w:val="00F403A9"/>
    <w:rsid w:val="00F403C3"/>
    <w:rsid w:val="00F40498"/>
    <w:rsid w:val="00F40877"/>
    <w:rsid w:val="00F408DD"/>
    <w:rsid w:val="00F4091B"/>
    <w:rsid w:val="00F40AD6"/>
    <w:rsid w:val="00F40B1A"/>
    <w:rsid w:val="00F41359"/>
    <w:rsid w:val="00F41422"/>
    <w:rsid w:val="00F41753"/>
    <w:rsid w:val="00F41BD2"/>
    <w:rsid w:val="00F41C0C"/>
    <w:rsid w:val="00F41DB7"/>
    <w:rsid w:val="00F42190"/>
    <w:rsid w:val="00F425A6"/>
    <w:rsid w:val="00F42936"/>
    <w:rsid w:val="00F42A6F"/>
    <w:rsid w:val="00F42A79"/>
    <w:rsid w:val="00F4313C"/>
    <w:rsid w:val="00F4352B"/>
    <w:rsid w:val="00F43743"/>
    <w:rsid w:val="00F43C79"/>
    <w:rsid w:val="00F43CA2"/>
    <w:rsid w:val="00F43F3F"/>
    <w:rsid w:val="00F44252"/>
    <w:rsid w:val="00F443F7"/>
    <w:rsid w:val="00F4444E"/>
    <w:rsid w:val="00F44A38"/>
    <w:rsid w:val="00F44C9A"/>
    <w:rsid w:val="00F44CF1"/>
    <w:rsid w:val="00F44E74"/>
    <w:rsid w:val="00F44EF0"/>
    <w:rsid w:val="00F45058"/>
    <w:rsid w:val="00F450E0"/>
    <w:rsid w:val="00F45338"/>
    <w:rsid w:val="00F4543D"/>
    <w:rsid w:val="00F45510"/>
    <w:rsid w:val="00F45665"/>
    <w:rsid w:val="00F45D01"/>
    <w:rsid w:val="00F46069"/>
    <w:rsid w:val="00F4612B"/>
    <w:rsid w:val="00F4629E"/>
    <w:rsid w:val="00F46425"/>
    <w:rsid w:val="00F46B44"/>
    <w:rsid w:val="00F471D9"/>
    <w:rsid w:val="00F47348"/>
    <w:rsid w:val="00F47BE3"/>
    <w:rsid w:val="00F50261"/>
    <w:rsid w:val="00F5066A"/>
    <w:rsid w:val="00F5086F"/>
    <w:rsid w:val="00F50986"/>
    <w:rsid w:val="00F50B0A"/>
    <w:rsid w:val="00F50BEE"/>
    <w:rsid w:val="00F5101F"/>
    <w:rsid w:val="00F51767"/>
    <w:rsid w:val="00F517E1"/>
    <w:rsid w:val="00F51861"/>
    <w:rsid w:val="00F51AD4"/>
    <w:rsid w:val="00F5224B"/>
    <w:rsid w:val="00F5248E"/>
    <w:rsid w:val="00F5259B"/>
    <w:rsid w:val="00F5267D"/>
    <w:rsid w:val="00F52B07"/>
    <w:rsid w:val="00F52C06"/>
    <w:rsid w:val="00F52C47"/>
    <w:rsid w:val="00F53298"/>
    <w:rsid w:val="00F53386"/>
    <w:rsid w:val="00F534A0"/>
    <w:rsid w:val="00F539C1"/>
    <w:rsid w:val="00F53A7D"/>
    <w:rsid w:val="00F53E07"/>
    <w:rsid w:val="00F53ECA"/>
    <w:rsid w:val="00F54240"/>
    <w:rsid w:val="00F546A4"/>
    <w:rsid w:val="00F54BD3"/>
    <w:rsid w:val="00F54E53"/>
    <w:rsid w:val="00F552B1"/>
    <w:rsid w:val="00F55C38"/>
    <w:rsid w:val="00F55CF8"/>
    <w:rsid w:val="00F562D5"/>
    <w:rsid w:val="00F564CB"/>
    <w:rsid w:val="00F565AB"/>
    <w:rsid w:val="00F56721"/>
    <w:rsid w:val="00F56D82"/>
    <w:rsid w:val="00F5725E"/>
    <w:rsid w:val="00F57466"/>
    <w:rsid w:val="00F5773E"/>
    <w:rsid w:val="00F57CAE"/>
    <w:rsid w:val="00F57E1E"/>
    <w:rsid w:val="00F57FE5"/>
    <w:rsid w:val="00F60102"/>
    <w:rsid w:val="00F6036B"/>
    <w:rsid w:val="00F60433"/>
    <w:rsid w:val="00F609FB"/>
    <w:rsid w:val="00F60D1D"/>
    <w:rsid w:val="00F60EE4"/>
    <w:rsid w:val="00F6120F"/>
    <w:rsid w:val="00F61506"/>
    <w:rsid w:val="00F61513"/>
    <w:rsid w:val="00F616C0"/>
    <w:rsid w:val="00F62024"/>
    <w:rsid w:val="00F62402"/>
    <w:rsid w:val="00F62629"/>
    <w:rsid w:val="00F626C8"/>
    <w:rsid w:val="00F62AD6"/>
    <w:rsid w:val="00F62BEE"/>
    <w:rsid w:val="00F62C12"/>
    <w:rsid w:val="00F62D6F"/>
    <w:rsid w:val="00F62D95"/>
    <w:rsid w:val="00F62F45"/>
    <w:rsid w:val="00F6303E"/>
    <w:rsid w:val="00F63068"/>
    <w:rsid w:val="00F63166"/>
    <w:rsid w:val="00F63171"/>
    <w:rsid w:val="00F635DC"/>
    <w:rsid w:val="00F63755"/>
    <w:rsid w:val="00F637EE"/>
    <w:rsid w:val="00F63BD2"/>
    <w:rsid w:val="00F63FC0"/>
    <w:rsid w:val="00F63FF3"/>
    <w:rsid w:val="00F64105"/>
    <w:rsid w:val="00F6414A"/>
    <w:rsid w:val="00F645D1"/>
    <w:rsid w:val="00F64B30"/>
    <w:rsid w:val="00F6532C"/>
    <w:rsid w:val="00F6536D"/>
    <w:rsid w:val="00F65409"/>
    <w:rsid w:val="00F6560A"/>
    <w:rsid w:val="00F658F9"/>
    <w:rsid w:val="00F65DAF"/>
    <w:rsid w:val="00F661FB"/>
    <w:rsid w:val="00F662A6"/>
    <w:rsid w:val="00F66484"/>
    <w:rsid w:val="00F667F1"/>
    <w:rsid w:val="00F66AEB"/>
    <w:rsid w:val="00F66B8F"/>
    <w:rsid w:val="00F66E0A"/>
    <w:rsid w:val="00F66F89"/>
    <w:rsid w:val="00F66FCC"/>
    <w:rsid w:val="00F66FCE"/>
    <w:rsid w:val="00F67403"/>
    <w:rsid w:val="00F674B8"/>
    <w:rsid w:val="00F67926"/>
    <w:rsid w:val="00F67C57"/>
    <w:rsid w:val="00F67CB3"/>
    <w:rsid w:val="00F7000B"/>
    <w:rsid w:val="00F7045D"/>
    <w:rsid w:val="00F704D6"/>
    <w:rsid w:val="00F706C5"/>
    <w:rsid w:val="00F7086E"/>
    <w:rsid w:val="00F70F19"/>
    <w:rsid w:val="00F711C9"/>
    <w:rsid w:val="00F717B3"/>
    <w:rsid w:val="00F7211A"/>
    <w:rsid w:val="00F72198"/>
    <w:rsid w:val="00F7227B"/>
    <w:rsid w:val="00F7233C"/>
    <w:rsid w:val="00F724C0"/>
    <w:rsid w:val="00F726B5"/>
    <w:rsid w:val="00F726CE"/>
    <w:rsid w:val="00F72D9B"/>
    <w:rsid w:val="00F72FDA"/>
    <w:rsid w:val="00F73286"/>
    <w:rsid w:val="00F73401"/>
    <w:rsid w:val="00F7376C"/>
    <w:rsid w:val="00F739AB"/>
    <w:rsid w:val="00F73A66"/>
    <w:rsid w:val="00F73B8C"/>
    <w:rsid w:val="00F73DD8"/>
    <w:rsid w:val="00F73F91"/>
    <w:rsid w:val="00F740A4"/>
    <w:rsid w:val="00F74440"/>
    <w:rsid w:val="00F7462C"/>
    <w:rsid w:val="00F74711"/>
    <w:rsid w:val="00F74AFE"/>
    <w:rsid w:val="00F74D4A"/>
    <w:rsid w:val="00F7520D"/>
    <w:rsid w:val="00F7589E"/>
    <w:rsid w:val="00F75A1C"/>
    <w:rsid w:val="00F75AAB"/>
    <w:rsid w:val="00F75B1C"/>
    <w:rsid w:val="00F75F2B"/>
    <w:rsid w:val="00F75FD9"/>
    <w:rsid w:val="00F76C83"/>
    <w:rsid w:val="00F7766F"/>
    <w:rsid w:val="00F776F0"/>
    <w:rsid w:val="00F77701"/>
    <w:rsid w:val="00F77ACA"/>
    <w:rsid w:val="00F77E1C"/>
    <w:rsid w:val="00F77ED6"/>
    <w:rsid w:val="00F77F05"/>
    <w:rsid w:val="00F77F80"/>
    <w:rsid w:val="00F80102"/>
    <w:rsid w:val="00F8068C"/>
    <w:rsid w:val="00F80B1A"/>
    <w:rsid w:val="00F80F07"/>
    <w:rsid w:val="00F8112B"/>
    <w:rsid w:val="00F812FB"/>
    <w:rsid w:val="00F81380"/>
    <w:rsid w:val="00F814F6"/>
    <w:rsid w:val="00F8156F"/>
    <w:rsid w:val="00F8157C"/>
    <w:rsid w:val="00F817B1"/>
    <w:rsid w:val="00F81B2C"/>
    <w:rsid w:val="00F81CE9"/>
    <w:rsid w:val="00F81D6F"/>
    <w:rsid w:val="00F81D83"/>
    <w:rsid w:val="00F820E6"/>
    <w:rsid w:val="00F82288"/>
    <w:rsid w:val="00F8247B"/>
    <w:rsid w:val="00F824AD"/>
    <w:rsid w:val="00F82B15"/>
    <w:rsid w:val="00F82C6F"/>
    <w:rsid w:val="00F830B2"/>
    <w:rsid w:val="00F8326D"/>
    <w:rsid w:val="00F833CD"/>
    <w:rsid w:val="00F83851"/>
    <w:rsid w:val="00F83CD0"/>
    <w:rsid w:val="00F84855"/>
    <w:rsid w:val="00F84906"/>
    <w:rsid w:val="00F84C16"/>
    <w:rsid w:val="00F84D8A"/>
    <w:rsid w:val="00F8505E"/>
    <w:rsid w:val="00F851A9"/>
    <w:rsid w:val="00F8522B"/>
    <w:rsid w:val="00F85470"/>
    <w:rsid w:val="00F85AB3"/>
    <w:rsid w:val="00F85BCC"/>
    <w:rsid w:val="00F85EE5"/>
    <w:rsid w:val="00F862A0"/>
    <w:rsid w:val="00F86D0E"/>
    <w:rsid w:val="00F86FE0"/>
    <w:rsid w:val="00F8708D"/>
    <w:rsid w:val="00F87096"/>
    <w:rsid w:val="00F8727A"/>
    <w:rsid w:val="00F873F1"/>
    <w:rsid w:val="00F87F78"/>
    <w:rsid w:val="00F902DA"/>
    <w:rsid w:val="00F90AA1"/>
    <w:rsid w:val="00F90C85"/>
    <w:rsid w:val="00F90FF9"/>
    <w:rsid w:val="00F91002"/>
    <w:rsid w:val="00F9109B"/>
    <w:rsid w:val="00F9116E"/>
    <w:rsid w:val="00F9214B"/>
    <w:rsid w:val="00F92AF6"/>
    <w:rsid w:val="00F92EA5"/>
    <w:rsid w:val="00F92EB8"/>
    <w:rsid w:val="00F9300F"/>
    <w:rsid w:val="00F93045"/>
    <w:rsid w:val="00F9343A"/>
    <w:rsid w:val="00F941AE"/>
    <w:rsid w:val="00F94220"/>
    <w:rsid w:val="00F9434D"/>
    <w:rsid w:val="00F947B1"/>
    <w:rsid w:val="00F94D13"/>
    <w:rsid w:val="00F952A8"/>
    <w:rsid w:val="00F9564F"/>
    <w:rsid w:val="00F95C4F"/>
    <w:rsid w:val="00F96536"/>
    <w:rsid w:val="00F96593"/>
    <w:rsid w:val="00F96C1D"/>
    <w:rsid w:val="00F96C4B"/>
    <w:rsid w:val="00F96EAF"/>
    <w:rsid w:val="00F9738E"/>
    <w:rsid w:val="00F97B07"/>
    <w:rsid w:val="00F97E18"/>
    <w:rsid w:val="00FA0295"/>
    <w:rsid w:val="00FA05F2"/>
    <w:rsid w:val="00FA076F"/>
    <w:rsid w:val="00FA08FF"/>
    <w:rsid w:val="00FA09A9"/>
    <w:rsid w:val="00FA0A8E"/>
    <w:rsid w:val="00FA0BD0"/>
    <w:rsid w:val="00FA13A7"/>
    <w:rsid w:val="00FA167B"/>
    <w:rsid w:val="00FA1847"/>
    <w:rsid w:val="00FA19AC"/>
    <w:rsid w:val="00FA1CDA"/>
    <w:rsid w:val="00FA2420"/>
    <w:rsid w:val="00FA267D"/>
    <w:rsid w:val="00FA2AFB"/>
    <w:rsid w:val="00FA2B23"/>
    <w:rsid w:val="00FA2D91"/>
    <w:rsid w:val="00FA2E46"/>
    <w:rsid w:val="00FA2F14"/>
    <w:rsid w:val="00FA336D"/>
    <w:rsid w:val="00FA3A39"/>
    <w:rsid w:val="00FA3AA9"/>
    <w:rsid w:val="00FA3CD4"/>
    <w:rsid w:val="00FA3CF0"/>
    <w:rsid w:val="00FA4152"/>
    <w:rsid w:val="00FA4180"/>
    <w:rsid w:val="00FA5B99"/>
    <w:rsid w:val="00FA5C7E"/>
    <w:rsid w:val="00FA5F33"/>
    <w:rsid w:val="00FA714B"/>
    <w:rsid w:val="00FA7623"/>
    <w:rsid w:val="00FA7903"/>
    <w:rsid w:val="00FA7D30"/>
    <w:rsid w:val="00FA7E78"/>
    <w:rsid w:val="00FA7EB0"/>
    <w:rsid w:val="00FA7ED2"/>
    <w:rsid w:val="00FB0055"/>
    <w:rsid w:val="00FB0C58"/>
    <w:rsid w:val="00FB0D3C"/>
    <w:rsid w:val="00FB1357"/>
    <w:rsid w:val="00FB1418"/>
    <w:rsid w:val="00FB155A"/>
    <w:rsid w:val="00FB1831"/>
    <w:rsid w:val="00FB198B"/>
    <w:rsid w:val="00FB19E1"/>
    <w:rsid w:val="00FB1AD0"/>
    <w:rsid w:val="00FB1D8A"/>
    <w:rsid w:val="00FB2308"/>
    <w:rsid w:val="00FB23DA"/>
    <w:rsid w:val="00FB25E4"/>
    <w:rsid w:val="00FB2650"/>
    <w:rsid w:val="00FB290E"/>
    <w:rsid w:val="00FB2B25"/>
    <w:rsid w:val="00FB2B5D"/>
    <w:rsid w:val="00FB2E14"/>
    <w:rsid w:val="00FB2F8B"/>
    <w:rsid w:val="00FB3698"/>
    <w:rsid w:val="00FB378C"/>
    <w:rsid w:val="00FB3821"/>
    <w:rsid w:val="00FB4036"/>
    <w:rsid w:val="00FB43F1"/>
    <w:rsid w:val="00FB4BF6"/>
    <w:rsid w:val="00FB4D8E"/>
    <w:rsid w:val="00FB4FA5"/>
    <w:rsid w:val="00FB4FF5"/>
    <w:rsid w:val="00FB5993"/>
    <w:rsid w:val="00FB5EBC"/>
    <w:rsid w:val="00FB6232"/>
    <w:rsid w:val="00FB6787"/>
    <w:rsid w:val="00FB77CD"/>
    <w:rsid w:val="00FB7A63"/>
    <w:rsid w:val="00FC0013"/>
    <w:rsid w:val="00FC00EE"/>
    <w:rsid w:val="00FC02CF"/>
    <w:rsid w:val="00FC0680"/>
    <w:rsid w:val="00FC0AFF"/>
    <w:rsid w:val="00FC0C00"/>
    <w:rsid w:val="00FC0C3D"/>
    <w:rsid w:val="00FC0DC5"/>
    <w:rsid w:val="00FC0F86"/>
    <w:rsid w:val="00FC0FD3"/>
    <w:rsid w:val="00FC1237"/>
    <w:rsid w:val="00FC1672"/>
    <w:rsid w:val="00FC17ED"/>
    <w:rsid w:val="00FC1895"/>
    <w:rsid w:val="00FC1A5C"/>
    <w:rsid w:val="00FC1CCD"/>
    <w:rsid w:val="00FC23E6"/>
    <w:rsid w:val="00FC2595"/>
    <w:rsid w:val="00FC296D"/>
    <w:rsid w:val="00FC2A9C"/>
    <w:rsid w:val="00FC2B07"/>
    <w:rsid w:val="00FC3E61"/>
    <w:rsid w:val="00FC453E"/>
    <w:rsid w:val="00FC4C05"/>
    <w:rsid w:val="00FC4D87"/>
    <w:rsid w:val="00FC4E1B"/>
    <w:rsid w:val="00FC5029"/>
    <w:rsid w:val="00FC5305"/>
    <w:rsid w:val="00FC5599"/>
    <w:rsid w:val="00FC5A03"/>
    <w:rsid w:val="00FC5A26"/>
    <w:rsid w:val="00FC5C18"/>
    <w:rsid w:val="00FC5FFB"/>
    <w:rsid w:val="00FC61F0"/>
    <w:rsid w:val="00FC62B1"/>
    <w:rsid w:val="00FC6910"/>
    <w:rsid w:val="00FC7263"/>
    <w:rsid w:val="00FC73D9"/>
    <w:rsid w:val="00FC7514"/>
    <w:rsid w:val="00FC75CC"/>
    <w:rsid w:val="00FC7D7B"/>
    <w:rsid w:val="00FC7DCD"/>
    <w:rsid w:val="00FD025C"/>
    <w:rsid w:val="00FD0772"/>
    <w:rsid w:val="00FD0809"/>
    <w:rsid w:val="00FD0C45"/>
    <w:rsid w:val="00FD0CA2"/>
    <w:rsid w:val="00FD10AE"/>
    <w:rsid w:val="00FD1234"/>
    <w:rsid w:val="00FD1394"/>
    <w:rsid w:val="00FD1EB3"/>
    <w:rsid w:val="00FD1ED7"/>
    <w:rsid w:val="00FD2D04"/>
    <w:rsid w:val="00FD2D3F"/>
    <w:rsid w:val="00FD3100"/>
    <w:rsid w:val="00FD31F0"/>
    <w:rsid w:val="00FD3709"/>
    <w:rsid w:val="00FD3A40"/>
    <w:rsid w:val="00FD3A81"/>
    <w:rsid w:val="00FD4580"/>
    <w:rsid w:val="00FD4904"/>
    <w:rsid w:val="00FD4B63"/>
    <w:rsid w:val="00FD4E23"/>
    <w:rsid w:val="00FD4E2F"/>
    <w:rsid w:val="00FD54EF"/>
    <w:rsid w:val="00FD55CC"/>
    <w:rsid w:val="00FD5713"/>
    <w:rsid w:val="00FD6163"/>
    <w:rsid w:val="00FD6208"/>
    <w:rsid w:val="00FD621E"/>
    <w:rsid w:val="00FD66B3"/>
    <w:rsid w:val="00FD67AD"/>
    <w:rsid w:val="00FD67D3"/>
    <w:rsid w:val="00FD67FF"/>
    <w:rsid w:val="00FD6C89"/>
    <w:rsid w:val="00FD6FC1"/>
    <w:rsid w:val="00FD70C3"/>
    <w:rsid w:val="00FD7216"/>
    <w:rsid w:val="00FD75A6"/>
    <w:rsid w:val="00FD7649"/>
    <w:rsid w:val="00FD7796"/>
    <w:rsid w:val="00FD7817"/>
    <w:rsid w:val="00FD7953"/>
    <w:rsid w:val="00FD7BF3"/>
    <w:rsid w:val="00FD7EA3"/>
    <w:rsid w:val="00FE0341"/>
    <w:rsid w:val="00FE078D"/>
    <w:rsid w:val="00FE0A45"/>
    <w:rsid w:val="00FE1556"/>
    <w:rsid w:val="00FE18A8"/>
    <w:rsid w:val="00FE19FE"/>
    <w:rsid w:val="00FE1B27"/>
    <w:rsid w:val="00FE2258"/>
    <w:rsid w:val="00FE2435"/>
    <w:rsid w:val="00FE28D2"/>
    <w:rsid w:val="00FE2E0D"/>
    <w:rsid w:val="00FE3582"/>
    <w:rsid w:val="00FE37D4"/>
    <w:rsid w:val="00FE398D"/>
    <w:rsid w:val="00FE3A1C"/>
    <w:rsid w:val="00FE3E95"/>
    <w:rsid w:val="00FE4009"/>
    <w:rsid w:val="00FE45E7"/>
    <w:rsid w:val="00FE45F6"/>
    <w:rsid w:val="00FE4B0A"/>
    <w:rsid w:val="00FE4B18"/>
    <w:rsid w:val="00FE4C9E"/>
    <w:rsid w:val="00FE4D4D"/>
    <w:rsid w:val="00FE5218"/>
    <w:rsid w:val="00FE58A9"/>
    <w:rsid w:val="00FE68F1"/>
    <w:rsid w:val="00FE6AF7"/>
    <w:rsid w:val="00FE6D8A"/>
    <w:rsid w:val="00FE6EC0"/>
    <w:rsid w:val="00FE70F6"/>
    <w:rsid w:val="00FE76B0"/>
    <w:rsid w:val="00FE78FE"/>
    <w:rsid w:val="00FE791D"/>
    <w:rsid w:val="00FE7973"/>
    <w:rsid w:val="00FE7B85"/>
    <w:rsid w:val="00FE7EBB"/>
    <w:rsid w:val="00FF006E"/>
    <w:rsid w:val="00FF0099"/>
    <w:rsid w:val="00FF0342"/>
    <w:rsid w:val="00FF0473"/>
    <w:rsid w:val="00FF05B7"/>
    <w:rsid w:val="00FF0CD8"/>
    <w:rsid w:val="00FF0D5A"/>
    <w:rsid w:val="00FF0EC2"/>
    <w:rsid w:val="00FF1074"/>
    <w:rsid w:val="00FF14CD"/>
    <w:rsid w:val="00FF161C"/>
    <w:rsid w:val="00FF169B"/>
    <w:rsid w:val="00FF1B94"/>
    <w:rsid w:val="00FF1CF8"/>
    <w:rsid w:val="00FF1D4E"/>
    <w:rsid w:val="00FF1DCE"/>
    <w:rsid w:val="00FF2538"/>
    <w:rsid w:val="00FF27D8"/>
    <w:rsid w:val="00FF2B95"/>
    <w:rsid w:val="00FF2C28"/>
    <w:rsid w:val="00FF2D9F"/>
    <w:rsid w:val="00FF2FF1"/>
    <w:rsid w:val="00FF3B58"/>
    <w:rsid w:val="00FF3B80"/>
    <w:rsid w:val="00FF3E31"/>
    <w:rsid w:val="00FF3F07"/>
    <w:rsid w:val="00FF4B30"/>
    <w:rsid w:val="00FF4C56"/>
    <w:rsid w:val="00FF526A"/>
    <w:rsid w:val="00FF55AA"/>
    <w:rsid w:val="00FF58A7"/>
    <w:rsid w:val="00FF5E14"/>
    <w:rsid w:val="00FF6593"/>
    <w:rsid w:val="00FF69A9"/>
    <w:rsid w:val="00FF6A2A"/>
    <w:rsid w:val="00FF7606"/>
    <w:rsid w:val="00FF76FF"/>
    <w:rsid w:val="00FF78CE"/>
    <w:rsid w:val="00FF7BA3"/>
    <w:rsid w:val="00FF7ED6"/>
    <w:rsid w:val="00FF7F53"/>
    <w:rsid w:val="0C197976"/>
    <w:rsid w:val="3DDB2EAB"/>
    <w:rsid w:val="59937D1B"/>
    <w:rsid w:val="5FB63FCC"/>
    <w:rsid w:val="76E141C0"/>
    <w:rsid w:val="7B32E045"/>
    <w:rsid w:val="7C80C860"/>
    <w:rsid w:val="7EF5D3C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3955"/>
  <w15:docId w15:val="{529A681F-D9F9-41E7-B669-43435386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720C"/>
    <w:pPr>
      <w:spacing w:after="0" w:line="240" w:lineRule="auto"/>
    </w:pPr>
  </w:style>
  <w:style w:type="paragraph" w:styleId="Overskrift1">
    <w:name w:val="heading 1"/>
    <w:aliases w:val="Kapittel"/>
    <w:basedOn w:val="Normal"/>
    <w:next w:val="Brdtekst"/>
    <w:link w:val="Overskrift1Tegn"/>
    <w:uiPriority w:val="9"/>
    <w:qFormat/>
    <w:rsid w:val="00B53A47"/>
    <w:pPr>
      <w:keepNext/>
      <w:keepLines/>
      <w:spacing w:before="480" w:after="120"/>
      <w:ind w:left="425" w:hanging="425"/>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iPriority w:val="9"/>
    <w:unhideWhenUsed/>
    <w:rsid w:val="003F236C"/>
    <w:pPr>
      <w:keepNext/>
      <w:keepLines/>
      <w:spacing w:before="200" w:after="120"/>
      <w:ind w:left="567" w:hanging="567"/>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iPriority w:val="9"/>
    <w:unhideWhenUsed/>
    <w:qFormat/>
    <w:rsid w:val="00FA7623"/>
    <w:pPr>
      <w:keepNext/>
      <w:keepLines/>
      <w:spacing w:before="200" w:after="120"/>
      <w:outlineLvl w:val="2"/>
    </w:pPr>
    <w:rPr>
      <w:rFonts w:asciiTheme="majorHAnsi" w:eastAsiaTheme="majorEastAsia" w:hAnsiTheme="majorHAnsi" w:cstheme="majorBidi"/>
      <w:b/>
      <w:bCs/>
      <w:sz w:val="24"/>
    </w:rPr>
  </w:style>
  <w:style w:type="paragraph" w:styleId="Overskrift4">
    <w:name w:val="heading 4"/>
    <w:basedOn w:val="Normal"/>
    <w:next w:val="Brdtekst"/>
    <w:link w:val="Overskrift4Tegn"/>
    <w:uiPriority w:val="9"/>
    <w:unhideWhenUsed/>
    <w:rsid w:val="007123CA"/>
    <w:pPr>
      <w:keepNext/>
      <w:keepLines/>
      <w:spacing w:before="120" w:after="60"/>
      <w:ind w:left="851" w:hanging="567"/>
      <w:outlineLvl w:val="3"/>
    </w:pPr>
    <w:rPr>
      <w:rFonts w:asciiTheme="majorHAnsi" w:eastAsiaTheme="majorEastAsia" w:hAnsiTheme="majorHAnsi" w:cstheme="majorBidi"/>
      <w:b/>
      <w:bCs/>
      <w:iCs/>
    </w:rPr>
  </w:style>
  <w:style w:type="paragraph" w:styleId="Overskrift5">
    <w:name w:val="heading 5"/>
    <w:basedOn w:val="Normal"/>
    <w:next w:val="Brdtekst"/>
    <w:link w:val="Overskrift5Tegn"/>
    <w:uiPriority w:val="9"/>
    <w:unhideWhenUsed/>
    <w:qFormat/>
    <w:rsid w:val="00485FDC"/>
    <w:pPr>
      <w:keepNext/>
      <w:keepLines/>
      <w:spacing w:before="200"/>
      <w:ind w:left="567" w:hanging="567"/>
      <w:outlineLvl w:val="4"/>
    </w:pPr>
    <w:rPr>
      <w:rFonts w:asciiTheme="majorHAnsi" w:eastAsiaTheme="majorEastAsia" w:hAnsiTheme="majorHAnsi" w:cstheme="majorBidi"/>
    </w:rPr>
  </w:style>
  <w:style w:type="paragraph" w:styleId="Overskrift6">
    <w:name w:val="heading 6"/>
    <w:aliases w:val="Termer og Definisjoner"/>
    <w:basedOn w:val="Normal"/>
    <w:next w:val="Brdtekst"/>
    <w:link w:val="Overskrift6Tegn"/>
    <w:uiPriority w:val="9"/>
    <w:unhideWhenUsed/>
    <w:rsid w:val="00485FDC"/>
    <w:pPr>
      <w:keepNext/>
      <w:keepLines/>
      <w:spacing w:before="200"/>
      <w:ind w:left="567" w:hanging="567"/>
      <w:outlineLvl w:val="5"/>
    </w:pPr>
    <w:rPr>
      <w:rFonts w:asciiTheme="majorHAnsi" w:eastAsiaTheme="majorEastAsia" w:hAnsiTheme="majorHAnsi" w:cstheme="majorBidi"/>
      <w:i/>
      <w:iCs/>
    </w:rPr>
  </w:style>
  <w:style w:type="paragraph" w:styleId="Overskrift7">
    <w:name w:val="heading 7"/>
    <w:basedOn w:val="Normal"/>
    <w:next w:val="Brdtekst"/>
    <w:link w:val="Overskrift7Tegn"/>
    <w:uiPriority w:val="9"/>
    <w:unhideWhenUsed/>
    <w:rsid w:val="00485FDC"/>
    <w:pPr>
      <w:keepNext/>
      <w:keepLines/>
      <w:spacing w:before="200"/>
      <w:ind w:left="567" w:hanging="567"/>
      <w:outlineLvl w:val="6"/>
    </w:pPr>
    <w:rPr>
      <w:rFonts w:asciiTheme="majorHAnsi" w:eastAsiaTheme="majorEastAsia" w:hAnsiTheme="majorHAnsi" w:cstheme="majorBidi"/>
      <w:i/>
      <w:iCs/>
    </w:rPr>
  </w:style>
  <w:style w:type="paragraph" w:styleId="Overskrift8">
    <w:name w:val="heading 8"/>
    <w:basedOn w:val="Normal"/>
    <w:next w:val="Brdtekst"/>
    <w:link w:val="Overskrift8Tegn"/>
    <w:uiPriority w:val="9"/>
    <w:unhideWhenUsed/>
    <w:rsid w:val="00485FDC"/>
    <w:pPr>
      <w:keepNext/>
      <w:keepLines/>
      <w:spacing w:before="200"/>
      <w:ind w:left="567" w:hanging="567"/>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iPriority w:val="9"/>
    <w:unhideWhenUsed/>
    <w:rsid w:val="00485FDC"/>
    <w:pPr>
      <w:keepNext/>
      <w:keepLines/>
      <w:spacing w:before="200"/>
      <w:ind w:left="567" w:hanging="567"/>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11349C"/>
  </w:style>
  <w:style w:type="character" w:customStyle="1" w:styleId="BrdtekstTegn">
    <w:name w:val="Brødtekst Tegn"/>
    <w:basedOn w:val="Standardskriftforavsnitt"/>
    <w:link w:val="Brdtekst"/>
    <w:uiPriority w:val="2"/>
    <w:rsid w:val="00480CF8"/>
  </w:style>
  <w:style w:type="paragraph" w:styleId="Tittel">
    <w:name w:val="Title"/>
    <w:basedOn w:val="Normal"/>
    <w:next w:val="Brdtekst"/>
    <w:link w:val="TittelTegn"/>
    <w:uiPriority w:val="10"/>
    <w:qFormat/>
    <w:rsid w:val="00251EB0"/>
    <w:pPr>
      <w:pBdr>
        <w:bottom w:val="single" w:sz="12" w:space="4" w:color="auto"/>
      </w:pBdr>
      <w:spacing w:after="300"/>
      <w:contextualSpacing/>
    </w:pPr>
    <w:rPr>
      <w:rFonts w:ascii="Calibri" w:eastAsiaTheme="majorEastAsia" w:hAnsi="Calibri" w:cstheme="majorBidi"/>
      <w:b/>
      <w:spacing w:val="5"/>
      <w:kern w:val="28"/>
      <w:sz w:val="44"/>
      <w:szCs w:val="52"/>
    </w:rPr>
  </w:style>
  <w:style w:type="character" w:customStyle="1" w:styleId="TittelTegn">
    <w:name w:val="Tittel Tegn"/>
    <w:basedOn w:val="Standardskriftforavsnitt"/>
    <w:link w:val="Tittel"/>
    <w:uiPriority w:val="10"/>
    <w:rsid w:val="00251EB0"/>
    <w:rPr>
      <w:rFonts w:ascii="Calibri" w:eastAsiaTheme="majorEastAsia" w:hAnsi="Calibri" w:cstheme="majorBidi"/>
      <w:b/>
      <w:spacing w:val="5"/>
      <w:kern w:val="28"/>
      <w:sz w:val="44"/>
      <w:szCs w:val="52"/>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Kapittel Tegn"/>
    <w:basedOn w:val="Standardskriftforavsnitt"/>
    <w:link w:val="Overskrift1"/>
    <w:uiPriority w:val="9"/>
    <w:rsid w:val="00B53A47"/>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3F236C"/>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FA7623"/>
    <w:rPr>
      <w:rFonts w:asciiTheme="majorHAnsi" w:eastAsiaTheme="majorEastAsia" w:hAnsiTheme="majorHAnsi" w:cstheme="majorBidi"/>
      <w:b/>
      <w:bCs/>
      <w:sz w:val="24"/>
    </w:rPr>
  </w:style>
  <w:style w:type="character" w:customStyle="1" w:styleId="Overskrift4Tegn">
    <w:name w:val="Overskrift 4 Tegn"/>
    <w:basedOn w:val="Standardskriftforavsnitt"/>
    <w:link w:val="Overskrift4"/>
    <w:uiPriority w:val="9"/>
    <w:rsid w:val="007123CA"/>
    <w:rPr>
      <w:rFonts w:asciiTheme="majorHAnsi" w:eastAsiaTheme="majorEastAsia" w:hAnsiTheme="majorHAnsi" w:cstheme="majorBidi"/>
      <w:b/>
      <w:bCs/>
      <w:iCs/>
    </w:rPr>
  </w:style>
  <w:style w:type="character" w:customStyle="1" w:styleId="Overskrift5Tegn">
    <w:name w:val="Overskrift 5 Tegn"/>
    <w:basedOn w:val="Standardskriftforavsnitt"/>
    <w:link w:val="Overskrift5"/>
    <w:uiPriority w:val="9"/>
    <w:rsid w:val="00727706"/>
    <w:rPr>
      <w:rFonts w:asciiTheme="majorHAnsi" w:eastAsiaTheme="majorEastAsia" w:hAnsiTheme="majorHAnsi" w:cstheme="majorBidi"/>
    </w:rPr>
  </w:style>
  <w:style w:type="character" w:customStyle="1" w:styleId="Overskrift6Tegn">
    <w:name w:val="Overskrift 6 Tegn"/>
    <w:aliases w:val="Termer og Definisjoner Tegn"/>
    <w:basedOn w:val="Standardskriftforavsnitt"/>
    <w:link w:val="Overskrift6"/>
    <w:uiPriority w:val="9"/>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1"/>
      </w:numPr>
    </w:pPr>
  </w:style>
  <w:style w:type="paragraph" w:styleId="Overskriftforinnholdsfortegnelse">
    <w:name w:val="TOC Heading"/>
    <w:aliases w:val="Avsnitt"/>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before="120"/>
    </w:pPr>
    <w:rPr>
      <w:rFonts w:cstheme="minorHAnsi"/>
      <w:b/>
      <w:bCs/>
      <w:i/>
      <w:iCs/>
      <w:sz w:val="24"/>
      <w:szCs w:val="24"/>
    </w:rPr>
  </w:style>
  <w:style w:type="paragraph" w:styleId="INNH2">
    <w:name w:val="toc 2"/>
    <w:basedOn w:val="Normal"/>
    <w:next w:val="Normal"/>
    <w:uiPriority w:val="39"/>
    <w:unhideWhenUsed/>
    <w:rsid w:val="001773D6"/>
    <w:pPr>
      <w:spacing w:before="120"/>
      <w:ind w:left="220"/>
    </w:pPr>
    <w:rPr>
      <w:rFonts w:cstheme="minorHAnsi"/>
      <w:b/>
      <w:bCs/>
    </w:r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ind w:left="440"/>
    </w:pPr>
    <w:rPr>
      <w:rFonts w:cstheme="minorHAnsi"/>
      <w:sz w:val="20"/>
      <w:szCs w:val="20"/>
    </w:rPr>
  </w:style>
  <w:style w:type="paragraph" w:styleId="INNH4">
    <w:name w:val="toc 4"/>
    <w:basedOn w:val="Normal"/>
    <w:next w:val="Normal"/>
    <w:uiPriority w:val="39"/>
    <w:unhideWhenUsed/>
    <w:rsid w:val="00695027"/>
    <w:pPr>
      <w:ind w:left="660"/>
    </w:pPr>
    <w:rPr>
      <w:rFonts w:cstheme="minorHAnsi"/>
      <w:sz w:val="20"/>
      <w:szCs w:val="20"/>
    </w:rPr>
  </w:style>
  <w:style w:type="paragraph" w:styleId="INNH5">
    <w:name w:val="toc 5"/>
    <w:basedOn w:val="Normal"/>
    <w:next w:val="Normal"/>
    <w:uiPriority w:val="39"/>
    <w:unhideWhenUsed/>
    <w:rsid w:val="00695027"/>
    <w:pPr>
      <w:ind w:left="880"/>
    </w:pPr>
    <w:rPr>
      <w:rFonts w:cstheme="minorHAnsi"/>
      <w:sz w:val="20"/>
      <w:szCs w:val="20"/>
    </w:rPr>
  </w:style>
  <w:style w:type="paragraph" w:styleId="INNH6">
    <w:name w:val="toc 6"/>
    <w:basedOn w:val="Normal"/>
    <w:next w:val="Normal"/>
    <w:uiPriority w:val="39"/>
    <w:unhideWhenUsed/>
    <w:rsid w:val="00695027"/>
    <w:pPr>
      <w:ind w:left="1100"/>
    </w:pPr>
    <w:rPr>
      <w:rFonts w:cstheme="minorHAnsi"/>
      <w:sz w:val="20"/>
      <w:szCs w:val="20"/>
    </w:rPr>
  </w:style>
  <w:style w:type="paragraph" w:styleId="INNH7">
    <w:name w:val="toc 7"/>
    <w:basedOn w:val="Normal"/>
    <w:next w:val="Normal"/>
    <w:uiPriority w:val="39"/>
    <w:unhideWhenUsed/>
    <w:rsid w:val="00695027"/>
    <w:pPr>
      <w:ind w:left="1320"/>
    </w:pPr>
    <w:rPr>
      <w:rFonts w:cstheme="minorHAnsi"/>
      <w:sz w:val="20"/>
      <w:szCs w:val="20"/>
    </w:rPr>
  </w:style>
  <w:style w:type="paragraph" w:styleId="INNH8">
    <w:name w:val="toc 8"/>
    <w:basedOn w:val="Normal"/>
    <w:next w:val="Normal"/>
    <w:uiPriority w:val="39"/>
    <w:unhideWhenUsed/>
    <w:rsid w:val="00695027"/>
    <w:pPr>
      <w:ind w:left="1540"/>
    </w:pPr>
    <w:rPr>
      <w:rFonts w:cstheme="minorHAnsi"/>
      <w:sz w:val="20"/>
      <w:szCs w:val="20"/>
    </w:rPr>
  </w:style>
  <w:style w:type="paragraph" w:styleId="INNH9">
    <w:name w:val="toc 9"/>
    <w:basedOn w:val="Normal"/>
    <w:next w:val="Normal"/>
    <w:uiPriority w:val="39"/>
    <w:unhideWhenUsed/>
    <w:rsid w:val="00695027"/>
    <w:pPr>
      <w:ind w:left="1760"/>
    </w:pPr>
    <w:rPr>
      <w:rFonts w:cstheme="minorHAnsi"/>
      <w:sz w:val="20"/>
      <w:szCs w:val="20"/>
    </w:r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2"/>
      </w:numPr>
      <w:contextualSpacing/>
    </w:pPr>
  </w:style>
  <w:style w:type="paragraph" w:styleId="Nummerertliste">
    <w:name w:val="List Number"/>
    <w:basedOn w:val="Normal"/>
    <w:uiPriority w:val="13"/>
    <w:unhideWhenUsed/>
    <w:qFormat/>
    <w:rsid w:val="00BB1316"/>
    <w:pPr>
      <w:numPr>
        <w:numId w:val="3"/>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99"/>
    <w:unhideWhenUsed/>
    <w:qFormat/>
    <w:rsid w:val="00374580"/>
    <w:pPr>
      <w:ind w:left="851"/>
      <w:contextualSpacing/>
    </w:pPr>
  </w:style>
  <w:style w:type="paragraph" w:styleId="Punktliste2">
    <w:name w:val="List Bullet 2"/>
    <w:basedOn w:val="Normal"/>
    <w:uiPriority w:val="15"/>
    <w:unhideWhenUsed/>
    <w:qFormat/>
    <w:rsid w:val="00A67730"/>
    <w:pPr>
      <w:numPr>
        <w:ilvl w:val="1"/>
        <w:numId w:val="2"/>
      </w:numPr>
      <w:contextualSpacing/>
    </w:pPr>
  </w:style>
  <w:style w:type="paragraph" w:styleId="Nummerertliste2">
    <w:name w:val="List Number 2"/>
    <w:basedOn w:val="Normal"/>
    <w:uiPriority w:val="15"/>
    <w:unhideWhenUsed/>
    <w:qFormat/>
    <w:rsid w:val="00BB1316"/>
    <w:pPr>
      <w:numPr>
        <w:ilvl w:val="1"/>
        <w:numId w:val="3"/>
      </w:numPr>
      <w:contextualSpacing/>
    </w:pPr>
  </w:style>
  <w:style w:type="paragraph" w:styleId="Bildetekst">
    <w:name w:val="caption"/>
    <w:basedOn w:val="Normal"/>
    <w:next w:val="Normal"/>
    <w:uiPriority w:val="35"/>
    <w:unhideWhenUsed/>
    <w:qFormat/>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8C3A05" w:themeColor="accent1" w:themeShade="BF"/>
    </w:rPr>
    <w:tblPr>
      <w:tblStyleRowBandSize w:val="1"/>
      <w:tblStyleColBandSize w:val="1"/>
      <w:tblBorders>
        <w:top w:val="single" w:sz="8" w:space="0" w:color="BC4F07" w:themeColor="accent1"/>
        <w:bottom w:val="single" w:sz="8" w:space="0" w:color="BC4F07" w:themeColor="accent1"/>
      </w:tblBorders>
    </w:tblPr>
    <w:tblStylePr w:type="fir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la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0B3" w:themeFill="accent1" w:themeFillTint="3F"/>
      </w:tcPr>
    </w:tblStylePr>
    <w:tblStylePr w:type="band1Horz">
      <w:tblPr/>
      <w:tcPr>
        <w:tcBorders>
          <w:left w:val="nil"/>
          <w:right w:val="nil"/>
          <w:insideH w:val="nil"/>
          <w:insideV w:val="nil"/>
        </w:tcBorders>
        <w:shd w:val="clear" w:color="auto" w:fill="FCD0B3" w:themeFill="accent1" w:themeFillTint="3F"/>
      </w:tcPr>
    </w:tblStylePr>
  </w:style>
  <w:style w:type="numbering" w:customStyle="1" w:styleId="Punktliste1">
    <w:name w:val="Punktliste1"/>
    <w:uiPriority w:val="99"/>
    <w:rsid w:val="00A67730"/>
    <w:pPr>
      <w:numPr>
        <w:numId w:val="2"/>
      </w:numPr>
    </w:pPr>
  </w:style>
  <w:style w:type="numbering" w:customStyle="1" w:styleId="Nummerliste">
    <w:name w:val="Nummerliste"/>
    <w:uiPriority w:val="99"/>
    <w:rsid w:val="00BB1316"/>
    <w:pPr>
      <w:numPr>
        <w:numId w:val="3"/>
      </w:numPr>
    </w:pPr>
  </w:style>
  <w:style w:type="paragraph" w:styleId="Punktliste3">
    <w:name w:val="List Bullet 3"/>
    <w:basedOn w:val="Normal"/>
    <w:uiPriority w:val="17"/>
    <w:unhideWhenUsed/>
    <w:qFormat/>
    <w:rsid w:val="00A67730"/>
    <w:pPr>
      <w:numPr>
        <w:ilvl w:val="2"/>
        <w:numId w:val="2"/>
      </w:numPr>
      <w:contextualSpacing/>
    </w:pPr>
  </w:style>
  <w:style w:type="paragraph" w:styleId="Nummerertliste4">
    <w:name w:val="List Number 4"/>
    <w:basedOn w:val="Normal"/>
    <w:uiPriority w:val="99"/>
    <w:unhideWhenUsed/>
    <w:rsid w:val="00BB1316"/>
    <w:pPr>
      <w:numPr>
        <w:ilvl w:val="3"/>
        <w:numId w:val="3"/>
      </w:numPr>
      <w:contextualSpacing/>
    </w:pPr>
  </w:style>
  <w:style w:type="paragraph" w:styleId="Punktliste5">
    <w:name w:val="List Bullet 5"/>
    <w:basedOn w:val="Normal"/>
    <w:uiPriority w:val="99"/>
    <w:unhideWhenUsed/>
    <w:rsid w:val="00A67730"/>
    <w:pPr>
      <w:numPr>
        <w:ilvl w:val="4"/>
        <w:numId w:val="2"/>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3"/>
      </w:numPr>
      <w:contextualSpacing/>
    </w:pPr>
  </w:style>
  <w:style w:type="paragraph" w:styleId="Nummerertliste5">
    <w:name w:val="List Number 5"/>
    <w:basedOn w:val="Normal"/>
    <w:uiPriority w:val="99"/>
    <w:semiHidden/>
    <w:unhideWhenUsed/>
    <w:rsid w:val="00BB1316"/>
    <w:pPr>
      <w:numPr>
        <w:ilvl w:val="4"/>
        <w:numId w:val="3"/>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3465CD"/>
    <w:rPr>
      <w:sz w:val="16"/>
      <w:szCs w:val="16"/>
    </w:rPr>
  </w:style>
  <w:style w:type="character" w:styleId="Ulstomtale">
    <w:name w:val="Unresolved Mention"/>
    <w:basedOn w:val="Standardskriftforavsnitt"/>
    <w:uiPriority w:val="99"/>
    <w:semiHidden/>
    <w:unhideWhenUsed/>
    <w:rsid w:val="0074382B"/>
    <w:rPr>
      <w:color w:val="605E5C"/>
      <w:shd w:val="clear" w:color="auto" w:fill="E1DFDD"/>
    </w:rPr>
  </w:style>
  <w:style w:type="paragraph" w:styleId="Merknadstekst">
    <w:name w:val="annotation text"/>
    <w:basedOn w:val="Normal"/>
    <w:link w:val="MerknadstekstTegn"/>
    <w:uiPriority w:val="99"/>
    <w:unhideWhenUsed/>
    <w:rsid w:val="0053169A"/>
    <w:rPr>
      <w:sz w:val="20"/>
      <w:szCs w:val="20"/>
    </w:rPr>
  </w:style>
  <w:style w:type="character" w:customStyle="1" w:styleId="MerknadstekstTegn">
    <w:name w:val="Merknadstekst Tegn"/>
    <w:basedOn w:val="Standardskriftforavsnitt"/>
    <w:link w:val="Merknadstekst"/>
    <w:uiPriority w:val="99"/>
    <w:rsid w:val="0053169A"/>
    <w:rPr>
      <w:sz w:val="20"/>
      <w:szCs w:val="20"/>
    </w:rPr>
  </w:style>
  <w:style w:type="paragraph" w:customStyle="1" w:styleId="Listeveiledendedokumenter">
    <w:name w:val="Liste veiledende dokumenter"/>
    <w:basedOn w:val="Normal"/>
    <w:qFormat/>
    <w:rsid w:val="00D746A7"/>
    <w:pPr>
      <w:spacing w:after="160" w:line="259" w:lineRule="auto"/>
      <w:ind w:left="2835" w:hanging="2268"/>
    </w:pPr>
    <w:rPr>
      <w:lang w:val="en-GB"/>
    </w:rPr>
  </w:style>
  <w:style w:type="character" w:styleId="Fulgthyperkobling">
    <w:name w:val="FollowedHyperlink"/>
    <w:basedOn w:val="Standardskriftforavsnitt"/>
    <w:uiPriority w:val="99"/>
    <w:semiHidden/>
    <w:unhideWhenUsed/>
    <w:rsid w:val="006D1688"/>
    <w:rPr>
      <w:color w:val="954F72" w:themeColor="followedHyperlink"/>
      <w:u w:val="single"/>
    </w:rPr>
  </w:style>
  <w:style w:type="paragraph" w:styleId="Listeavsnitt">
    <w:name w:val="List Paragraph"/>
    <w:basedOn w:val="Normal"/>
    <w:uiPriority w:val="34"/>
    <w:qFormat/>
    <w:rsid w:val="0073575B"/>
    <w:pPr>
      <w:spacing w:line="276" w:lineRule="auto"/>
      <w:ind w:left="720"/>
      <w:contextualSpacing/>
    </w:pPr>
  </w:style>
  <w:style w:type="table" w:customStyle="1" w:styleId="Rutenettabell1lys4">
    <w:name w:val="Rutenettabell 1 lys4"/>
    <w:basedOn w:val="Vanligtabell"/>
    <w:next w:val="Rutenettabell1lys"/>
    <w:uiPriority w:val="46"/>
    <w:rsid w:val="007357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
    <w:name w:val="Grid Table 1 Light"/>
    <w:basedOn w:val="Vanligtabell"/>
    <w:uiPriority w:val="46"/>
    <w:rsid w:val="007357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bletekst">
    <w:name w:val="Balloon Text"/>
    <w:basedOn w:val="Normal"/>
    <w:link w:val="BobletekstTegn"/>
    <w:uiPriority w:val="99"/>
    <w:semiHidden/>
    <w:unhideWhenUsed/>
    <w:rsid w:val="00D71F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1F9F"/>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D71F9F"/>
    <w:pPr>
      <w:spacing w:after="160"/>
    </w:pPr>
    <w:rPr>
      <w:b/>
      <w:bCs/>
    </w:rPr>
  </w:style>
  <w:style w:type="character" w:customStyle="1" w:styleId="KommentaremneTegn">
    <w:name w:val="Kommentaremne Tegn"/>
    <w:basedOn w:val="MerknadstekstTegn"/>
    <w:link w:val="Kommentaremne"/>
    <w:uiPriority w:val="99"/>
    <w:semiHidden/>
    <w:rsid w:val="00D71F9F"/>
    <w:rPr>
      <w:b/>
      <w:bCs/>
      <w:sz w:val="20"/>
      <w:szCs w:val="20"/>
    </w:rPr>
  </w:style>
  <w:style w:type="table" w:styleId="Rutenettabell1lysuthevingsfarge1">
    <w:name w:val="Grid Table 1 Light Accent 1"/>
    <w:basedOn w:val="Vanligtabell"/>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table" w:customStyle="1" w:styleId="Rutenettabell1lys-uthevingsfarge11">
    <w:name w:val="Rutenettabell 1 lys - uthevingsfarge 11"/>
    <w:basedOn w:val="Vanligtabell"/>
    <w:next w:val="Rutenettabell1lysuthevingsfarge1"/>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paragraph" w:styleId="Revisjon">
    <w:name w:val="Revision"/>
    <w:hidden/>
    <w:uiPriority w:val="99"/>
    <w:semiHidden/>
    <w:rsid w:val="00D71F9F"/>
    <w:pPr>
      <w:spacing w:after="0" w:line="240" w:lineRule="auto"/>
    </w:pPr>
    <w:rPr>
      <w:lang w:val="en-GB"/>
    </w:rPr>
  </w:style>
  <w:style w:type="table" w:styleId="Rutenettabell1lysuthevingsfarge6">
    <w:name w:val="Grid Table 1 Light Accent 6"/>
    <w:basedOn w:val="Vanligtabell"/>
    <w:uiPriority w:val="46"/>
    <w:rsid w:val="00D71F9F"/>
    <w:pPr>
      <w:spacing w:after="0" w:line="240" w:lineRule="auto"/>
    </w:pPr>
    <w:tblPr>
      <w:tblStyleRowBandSize w:val="1"/>
      <w:tblStyleColBandSize w:val="1"/>
      <w:tblBorders>
        <w:top w:val="single" w:sz="4" w:space="0" w:color="EBD9B8" w:themeColor="accent6" w:themeTint="66"/>
        <w:left w:val="single" w:sz="4" w:space="0" w:color="EBD9B8" w:themeColor="accent6" w:themeTint="66"/>
        <w:bottom w:val="single" w:sz="4" w:space="0" w:color="EBD9B8" w:themeColor="accent6" w:themeTint="66"/>
        <w:right w:val="single" w:sz="4" w:space="0" w:color="EBD9B8" w:themeColor="accent6" w:themeTint="66"/>
        <w:insideH w:val="single" w:sz="4" w:space="0" w:color="EBD9B8" w:themeColor="accent6" w:themeTint="66"/>
        <w:insideV w:val="single" w:sz="4" w:space="0" w:color="EBD9B8" w:themeColor="accent6" w:themeTint="66"/>
      </w:tblBorders>
    </w:tblPr>
    <w:tblStylePr w:type="firstRow">
      <w:rPr>
        <w:b/>
        <w:bCs/>
      </w:rPr>
      <w:tblPr/>
      <w:tcPr>
        <w:tcBorders>
          <w:bottom w:val="single" w:sz="12" w:space="0" w:color="E1C794" w:themeColor="accent6" w:themeTint="99"/>
        </w:tcBorders>
      </w:tcPr>
    </w:tblStylePr>
    <w:tblStylePr w:type="lastRow">
      <w:rPr>
        <w:b/>
        <w:bCs/>
      </w:rPr>
      <w:tblPr/>
      <w:tcPr>
        <w:tcBorders>
          <w:top w:val="double" w:sz="2" w:space="0" w:color="E1C794" w:themeColor="accent6" w:themeTint="99"/>
        </w:tcBorders>
      </w:tcPr>
    </w:tblStylePr>
    <w:tblStylePr w:type="firstCol">
      <w:rPr>
        <w:b/>
        <w:bCs/>
      </w:rPr>
    </w:tblStylePr>
    <w:tblStylePr w:type="lastCol">
      <w:rPr>
        <w:b/>
        <w:bCs/>
      </w:rPr>
    </w:tblStylePr>
  </w:style>
  <w:style w:type="character" w:styleId="Sterk">
    <w:name w:val="Strong"/>
    <w:basedOn w:val="Standardskriftforavsnitt"/>
    <w:uiPriority w:val="22"/>
    <w:qFormat/>
    <w:rsid w:val="00D71F9F"/>
    <w:rPr>
      <w:b/>
      <w:bCs/>
    </w:rPr>
  </w:style>
  <w:style w:type="paragraph" w:styleId="NormalWeb">
    <w:name w:val="Normal (Web)"/>
    <w:basedOn w:val="Normal"/>
    <w:uiPriority w:val="99"/>
    <w:unhideWhenUsed/>
    <w:rsid w:val="00D71F9F"/>
    <w:pPr>
      <w:spacing w:before="100" w:beforeAutospacing="1" w:after="100" w:afterAutospacing="1"/>
    </w:pPr>
    <w:rPr>
      <w:rFonts w:ascii="Times New Roman" w:eastAsia="Times New Roman" w:hAnsi="Times New Roman" w:cs="Times New Roman"/>
      <w:sz w:val="24"/>
      <w:szCs w:val="24"/>
      <w:lang w:eastAsia="nb-NO"/>
    </w:rPr>
  </w:style>
  <w:style w:type="table" w:customStyle="1" w:styleId="Rutenettabell1lys-uthevingsfarge12">
    <w:name w:val="Rutenettabell 1 lys - uthevingsfarge 12"/>
    <w:basedOn w:val="Vanligtabell"/>
    <w:next w:val="Rutenettabell1lysuthevingsfarge1"/>
    <w:uiPriority w:val="46"/>
    <w:rsid w:val="00D71F9F"/>
    <w:pPr>
      <w:spacing w:after="0" w:line="240" w:lineRule="auto"/>
    </w:pPr>
    <w:tblPr>
      <w:tblStyleRowBandSize w:val="1"/>
      <w:tblStyleColBandSize w:val="1"/>
      <w:tblBorders>
        <w:top w:val="single" w:sz="4" w:space="0" w:color="FAB385" w:themeColor="accent1" w:themeTint="66"/>
        <w:left w:val="single" w:sz="4" w:space="0" w:color="FAB385" w:themeColor="accent1" w:themeTint="66"/>
        <w:bottom w:val="single" w:sz="4" w:space="0" w:color="FAB385" w:themeColor="accent1" w:themeTint="66"/>
        <w:right w:val="single" w:sz="4" w:space="0" w:color="FAB385" w:themeColor="accent1" w:themeTint="66"/>
        <w:insideH w:val="single" w:sz="4" w:space="0" w:color="FAB385" w:themeColor="accent1" w:themeTint="66"/>
        <w:insideV w:val="single" w:sz="4" w:space="0" w:color="FAB385" w:themeColor="accent1" w:themeTint="66"/>
      </w:tblBorders>
    </w:tblPr>
    <w:tblStylePr w:type="firstRow">
      <w:rPr>
        <w:b/>
        <w:bCs/>
      </w:rPr>
      <w:tblPr/>
      <w:tcPr>
        <w:tcBorders>
          <w:bottom w:val="single" w:sz="12" w:space="0" w:color="F88E48" w:themeColor="accent1" w:themeTint="99"/>
        </w:tcBorders>
      </w:tcPr>
    </w:tblStylePr>
    <w:tblStylePr w:type="lastRow">
      <w:rPr>
        <w:b/>
        <w:bCs/>
      </w:rPr>
      <w:tblPr/>
      <w:tcPr>
        <w:tcBorders>
          <w:top w:val="double" w:sz="2" w:space="0" w:color="F88E48" w:themeColor="accent1"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D71F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1lys-uthevingsfarge61">
    <w:name w:val="Rutenettabell 1 lys - uthevingsfarge 61"/>
    <w:basedOn w:val="Vanligtabell"/>
    <w:next w:val="Rutenettabell1lysuthevingsfarge6"/>
    <w:uiPriority w:val="46"/>
    <w:rsid w:val="00D71F9F"/>
    <w:pPr>
      <w:spacing w:after="0" w:line="240" w:lineRule="auto"/>
    </w:pPr>
    <w:tblPr>
      <w:tblStyleRowBandSize w:val="1"/>
      <w:tblStyleColBandSize w:val="1"/>
      <w:tblBorders>
        <w:top w:val="single" w:sz="4" w:space="0" w:color="EBD9B8" w:themeColor="accent6" w:themeTint="66"/>
        <w:left w:val="single" w:sz="4" w:space="0" w:color="EBD9B8" w:themeColor="accent6" w:themeTint="66"/>
        <w:bottom w:val="single" w:sz="4" w:space="0" w:color="EBD9B8" w:themeColor="accent6" w:themeTint="66"/>
        <w:right w:val="single" w:sz="4" w:space="0" w:color="EBD9B8" w:themeColor="accent6" w:themeTint="66"/>
        <w:insideH w:val="single" w:sz="4" w:space="0" w:color="EBD9B8" w:themeColor="accent6" w:themeTint="66"/>
        <w:insideV w:val="single" w:sz="4" w:space="0" w:color="EBD9B8" w:themeColor="accent6" w:themeTint="66"/>
      </w:tblBorders>
    </w:tblPr>
    <w:tblStylePr w:type="firstRow">
      <w:rPr>
        <w:b/>
        <w:bCs/>
      </w:rPr>
      <w:tblPr/>
      <w:tcPr>
        <w:tcBorders>
          <w:bottom w:val="single" w:sz="12" w:space="0" w:color="E1C794" w:themeColor="accent6" w:themeTint="99"/>
        </w:tcBorders>
      </w:tcPr>
    </w:tblStylePr>
    <w:tblStylePr w:type="lastRow">
      <w:rPr>
        <w:b/>
        <w:bCs/>
      </w:rPr>
      <w:tblPr/>
      <w:tcPr>
        <w:tcBorders>
          <w:top w:val="double" w:sz="2" w:space="0" w:color="E1C794" w:themeColor="accent6" w:themeTint="99"/>
        </w:tcBorders>
      </w:tcPr>
    </w:tblStylePr>
    <w:tblStylePr w:type="firstCol">
      <w:rPr>
        <w:b/>
        <w:bCs/>
      </w:rPr>
    </w:tblStylePr>
    <w:tblStylePr w:type="lastCol">
      <w:rPr>
        <w:b/>
        <w:bCs/>
      </w:rPr>
    </w:tblStylePr>
  </w:style>
  <w:style w:type="paragraph" w:styleId="Dokumentkart">
    <w:name w:val="Document Map"/>
    <w:basedOn w:val="Normal"/>
    <w:link w:val="DokumentkartTegn"/>
    <w:uiPriority w:val="99"/>
    <w:semiHidden/>
    <w:unhideWhenUsed/>
    <w:rsid w:val="00D71F9F"/>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D71F9F"/>
    <w:rPr>
      <w:rFonts w:ascii="Times New Roman" w:hAnsi="Times New Roman" w:cs="Times New Roman"/>
      <w:sz w:val="24"/>
      <w:szCs w:val="24"/>
    </w:rPr>
  </w:style>
  <w:style w:type="character" w:styleId="Omtale">
    <w:name w:val="Mention"/>
    <w:basedOn w:val="Standardskriftforavsnitt"/>
    <w:uiPriority w:val="99"/>
    <w:semiHidden/>
    <w:unhideWhenUsed/>
    <w:rsid w:val="00D71F9F"/>
    <w:rPr>
      <w:color w:val="2B579A"/>
      <w:shd w:val="clear" w:color="auto" w:fill="E6E6E6"/>
    </w:rPr>
  </w:style>
  <w:style w:type="paragraph" w:styleId="Undertittel">
    <w:name w:val="Subtitle"/>
    <w:basedOn w:val="Normal"/>
    <w:next w:val="Normal"/>
    <w:link w:val="UndertittelTegn"/>
    <w:uiPriority w:val="11"/>
    <w:qFormat/>
    <w:rsid w:val="00D71F9F"/>
    <w:pPr>
      <w:numPr>
        <w:ilvl w:val="1"/>
      </w:numPr>
      <w:spacing w:after="160" w:line="259" w:lineRule="auto"/>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D71F9F"/>
    <w:rPr>
      <w:rFonts w:eastAsiaTheme="minorEastAsia" w:cs="Times New Roman"/>
      <w:color w:val="5A5A5A" w:themeColor="text1" w:themeTint="A5"/>
      <w:spacing w:val="15"/>
      <w:lang w:eastAsia="nb-NO"/>
    </w:rPr>
  </w:style>
  <w:style w:type="table" w:customStyle="1" w:styleId="Tabellrutenett1">
    <w:name w:val="Tabellrutenett1"/>
    <w:basedOn w:val="Vanligtabell"/>
    <w:next w:val="Tabellrutenett"/>
    <w:uiPriority w:val="39"/>
    <w:rsid w:val="00D71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3">
    <w:name w:val="Grid Table 1 Light Accent 3"/>
    <w:basedOn w:val="Vanligtabell"/>
    <w:uiPriority w:val="46"/>
    <w:rsid w:val="00D71F9F"/>
    <w:pPr>
      <w:spacing w:after="0" w:line="240" w:lineRule="auto"/>
    </w:pPr>
    <w:tblPr>
      <w:tblStyleRowBandSize w:val="1"/>
      <w:tblStyleColBandSize w:val="1"/>
      <w:tblBorders>
        <w:top w:val="single" w:sz="4" w:space="0" w:color="93D4D9" w:themeColor="accent3" w:themeTint="66"/>
        <w:left w:val="single" w:sz="4" w:space="0" w:color="93D4D9" w:themeColor="accent3" w:themeTint="66"/>
        <w:bottom w:val="single" w:sz="4" w:space="0" w:color="93D4D9" w:themeColor="accent3" w:themeTint="66"/>
        <w:right w:val="single" w:sz="4" w:space="0" w:color="93D4D9" w:themeColor="accent3" w:themeTint="66"/>
        <w:insideH w:val="single" w:sz="4" w:space="0" w:color="93D4D9" w:themeColor="accent3" w:themeTint="66"/>
        <w:insideV w:val="single" w:sz="4" w:space="0" w:color="93D4D9" w:themeColor="accent3" w:themeTint="66"/>
      </w:tblBorders>
    </w:tblPr>
    <w:tblStylePr w:type="firstRow">
      <w:rPr>
        <w:b/>
        <w:bCs/>
      </w:rPr>
      <w:tblPr/>
      <w:tcPr>
        <w:tcBorders>
          <w:bottom w:val="single" w:sz="12" w:space="0" w:color="5DBFC6" w:themeColor="accent3" w:themeTint="99"/>
        </w:tcBorders>
      </w:tcPr>
    </w:tblStylePr>
    <w:tblStylePr w:type="lastRow">
      <w:rPr>
        <w:b/>
        <w:bCs/>
      </w:rPr>
      <w:tblPr/>
      <w:tcPr>
        <w:tcBorders>
          <w:top w:val="double" w:sz="2" w:space="0" w:color="5DBFC6" w:themeColor="accent3" w:themeTint="99"/>
        </w:tcBorders>
      </w:tcPr>
    </w:tblStylePr>
    <w:tblStylePr w:type="firstCol">
      <w:rPr>
        <w:b/>
        <w:bCs/>
      </w:rPr>
    </w:tblStylePr>
    <w:tblStylePr w:type="lastCol">
      <w:rPr>
        <w:b/>
        <w:bCs/>
      </w:rPr>
    </w:tblStylePr>
  </w:style>
  <w:style w:type="table" w:customStyle="1" w:styleId="Rutenettabell1lys1">
    <w:name w:val="Rutenettabell 1 lys1"/>
    <w:basedOn w:val="Vanligtabell"/>
    <w:next w:val="Rutenettabell1lys"/>
    <w:uiPriority w:val="46"/>
    <w:rsid w:val="00D71F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enettabell1lys2">
    <w:name w:val="Rutenettabell 1 lys2"/>
    <w:basedOn w:val="Vanligtabell"/>
    <w:next w:val="Rutenettabell1lys"/>
    <w:uiPriority w:val="46"/>
    <w:rsid w:val="00D71F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rknadstekstTegn1">
    <w:name w:val="Merknadstekst Tegn1"/>
    <w:basedOn w:val="Standardskriftforavsnitt"/>
    <w:uiPriority w:val="99"/>
    <w:semiHidden/>
    <w:rsid w:val="00D71F9F"/>
    <w:rPr>
      <w:sz w:val="20"/>
      <w:szCs w:val="20"/>
    </w:rPr>
  </w:style>
  <w:style w:type="paragraph" w:styleId="Ingenmellomrom">
    <w:name w:val="No Spacing"/>
    <w:aliases w:val="Ledd unr"/>
    <w:link w:val="IngenmellomromTegn"/>
    <w:uiPriority w:val="1"/>
    <w:qFormat/>
    <w:rsid w:val="00106332"/>
    <w:pPr>
      <w:spacing w:after="0" w:line="240" w:lineRule="auto"/>
    </w:pPr>
  </w:style>
  <w:style w:type="character" w:customStyle="1" w:styleId="IngenmellomromTegn">
    <w:name w:val="Ingen mellomrom Tegn"/>
    <w:aliases w:val="Ledd unr Tegn"/>
    <w:basedOn w:val="Standardskriftforavsnitt"/>
    <w:link w:val="Ingenmellomrom"/>
    <w:uiPriority w:val="1"/>
    <w:rsid w:val="00106332"/>
  </w:style>
  <w:style w:type="paragraph" w:customStyle="1" w:styleId="Leddnr">
    <w:name w:val="Ledd nr"/>
    <w:basedOn w:val="Normal"/>
    <w:next w:val="Normal"/>
    <w:link w:val="LeddnrTegn"/>
    <w:qFormat/>
    <w:rsid w:val="005228AD"/>
    <w:pPr>
      <w:spacing w:before="120" w:after="120"/>
      <w:ind w:left="397" w:hanging="397"/>
    </w:pPr>
  </w:style>
  <w:style w:type="character" w:customStyle="1" w:styleId="LeddnrTegn">
    <w:name w:val="Ledd nr Tegn"/>
    <w:basedOn w:val="Standardskriftforavsnitt"/>
    <w:link w:val="Leddnr"/>
    <w:rsid w:val="005228AD"/>
  </w:style>
  <w:style w:type="paragraph" w:customStyle="1" w:styleId="Underpunkt1">
    <w:name w:val="Underpunkt 1"/>
    <w:basedOn w:val="Normal"/>
    <w:link w:val="Underpunkt1Tegn"/>
    <w:qFormat/>
    <w:rsid w:val="005228AD"/>
    <w:pPr>
      <w:spacing w:line="276" w:lineRule="auto"/>
      <w:ind w:left="720" w:hanging="360"/>
    </w:pPr>
  </w:style>
  <w:style w:type="character" w:customStyle="1" w:styleId="Underpunkt1Tegn">
    <w:name w:val="Underpunkt 1 Tegn"/>
    <w:basedOn w:val="Standardskriftforavsnitt"/>
    <w:link w:val="Underpunkt1"/>
    <w:rsid w:val="005228AD"/>
  </w:style>
  <w:style w:type="character" w:styleId="Utheving">
    <w:name w:val="Emphasis"/>
    <w:basedOn w:val="Standardskriftforavsnitt"/>
    <w:uiPriority w:val="20"/>
    <w:qFormat/>
    <w:rsid w:val="00C62DC5"/>
    <w:rPr>
      <w:i/>
      <w:iCs/>
    </w:rPr>
  </w:style>
  <w:style w:type="paragraph" w:customStyle="1" w:styleId="mortaga">
    <w:name w:val="mortag_a"/>
    <w:basedOn w:val="Normal"/>
    <w:rsid w:val="00C62DC5"/>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9387">
      <w:bodyDiv w:val="1"/>
      <w:marLeft w:val="0"/>
      <w:marRight w:val="0"/>
      <w:marTop w:val="0"/>
      <w:marBottom w:val="0"/>
      <w:divBdr>
        <w:top w:val="none" w:sz="0" w:space="0" w:color="auto"/>
        <w:left w:val="none" w:sz="0" w:space="0" w:color="auto"/>
        <w:bottom w:val="none" w:sz="0" w:space="0" w:color="auto"/>
        <w:right w:val="none" w:sz="0" w:space="0" w:color="auto"/>
      </w:divBdr>
    </w:div>
    <w:div w:id="1038510256">
      <w:bodyDiv w:val="1"/>
      <w:marLeft w:val="0"/>
      <w:marRight w:val="0"/>
      <w:marTop w:val="0"/>
      <w:marBottom w:val="0"/>
      <w:divBdr>
        <w:top w:val="none" w:sz="0" w:space="0" w:color="auto"/>
        <w:left w:val="none" w:sz="0" w:space="0" w:color="auto"/>
        <w:bottom w:val="none" w:sz="0" w:space="0" w:color="auto"/>
        <w:right w:val="none" w:sz="0" w:space="0" w:color="auto"/>
      </w:divBdr>
    </w:div>
    <w:div w:id="15072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lovdata.no/lov/1996-11-29-72/%C2%A71-4" TargetMode="External"/><Relationship Id="rId26" Type="http://schemas.openxmlformats.org/officeDocument/2006/relationships/hyperlink" Target="https://oljedirektoratet-my.sharepoint.com/personal/steinar_vervik_npd_no/Documents/Dokumenter/Revisjon%20av%20m&#229;leforskriften/Andre%20veiledningsdokumenter.xlsx" TargetMode="External"/><Relationship Id="rId3" Type="http://schemas.openxmlformats.org/officeDocument/2006/relationships/customXml" Target="../customXml/item3.xml"/><Relationship Id="rId21" Type="http://schemas.openxmlformats.org/officeDocument/2006/relationships/hyperlink" Target="http://www.electropedia.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ovdata.no/lov/1996-11-29-72/%C2%A71-4" TargetMode="External"/><Relationship Id="rId25" Type="http://schemas.openxmlformats.org/officeDocument/2006/relationships/hyperlink" Target="https://oljedirektoratet-my.sharepoint.com/personal/steinar_vervik_npd_no/Documents/Dokumenter/Revisjon%20av%20m%C3%A5leforskriften/Normative%20dokumenter.xlsx?web=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so.org/ob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lovdata.no/dokument/SF/forskrift/1997-06-27-653/KAPITTEL_10"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lovdata.no/dokument/NL/lov/1996-11-29-72"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cgm.bipm.org/vim/en/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prakradet.no/sprakhjelp/Skriveregler/Forkortinger/" TargetMode="External"/><Relationship Id="rId27" Type="http://schemas.openxmlformats.org/officeDocument/2006/relationships/hyperlink" Target="https://oljedirektoratet-my.sharepoint.com/personal/steinar_vervik_npd_no/Documents/Dokumenter/Revisjon%20av%20m&#229;leforskriften/Vedlegg%203%20-%20M&#229;leteknisk%20ordliste.doc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20maler\Veileder%20(norsk).dotx" TargetMode="External"/></Relationships>
</file>

<file path=word/theme/theme1.xml><?xml version="1.0" encoding="utf-8"?>
<a:theme xmlns:a="http://schemas.openxmlformats.org/drawingml/2006/main" name="Sammensatt">
  <a:themeElements>
    <a:clrScheme name="OD Standard 2014">
      <a:dk1>
        <a:sysClr val="windowText" lastClr="000000"/>
      </a:dk1>
      <a:lt1>
        <a:sysClr val="window" lastClr="FFFFFF"/>
      </a:lt1>
      <a:dk2>
        <a:srgbClr val="004459"/>
      </a:dk2>
      <a:lt2>
        <a:srgbClr val="E5E4E0"/>
      </a:lt2>
      <a:accent1>
        <a:srgbClr val="BC4F07"/>
      </a:accent1>
      <a:accent2>
        <a:srgbClr val="F99B0C"/>
      </a:accent2>
      <a:accent3>
        <a:srgbClr val="26686D"/>
      </a:accent3>
      <a:accent4>
        <a:srgbClr val="568E14"/>
      </a:accent4>
      <a:accent5>
        <a:srgbClr val="54B7C6"/>
      </a:accent5>
      <a:accent6>
        <a:srgbClr val="CEA24E"/>
      </a:accent6>
      <a:hlink>
        <a:srgbClr val="0563C1"/>
      </a:hlink>
      <a:folHlink>
        <a:srgbClr val="954F72"/>
      </a:folHlink>
    </a:clrScheme>
    <a:fontScheme name="Sammensat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4" ma:contentTypeDescription="Opprett et nytt dokument." ma:contentTypeScope="" ma:versionID="aabab5e48cf2e6d6b9270b3a477b67dc">
  <xsd:schema xmlns:xsd="http://www.w3.org/2001/XMLSchema" xmlns:xs="http://www.w3.org/2001/XMLSchema" xmlns:p="http://schemas.microsoft.com/office/2006/metadata/properties" xmlns:ns2="a6b12046-7c0b-4d47-838c-2c8309d20c72" targetNamespace="http://schemas.microsoft.com/office/2006/metadata/properties" ma:root="true" ma:fieldsID="e57342b9d1f8be07f57e006ea0c6efcd" ns2:_="">
    <xsd:import namespace="a6b12046-7c0b-4d47-838c-2c8309d20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EBC6-135D-4CAA-B115-9913F41ED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651FE-114A-4E6C-937E-7D9E63030708}">
  <ds:schemaRefs>
    <ds:schemaRef ds:uri="http://schemas.microsoft.com/sharepoint/v3/contenttype/forms"/>
  </ds:schemaRefs>
</ds:datastoreItem>
</file>

<file path=customXml/itemProps3.xml><?xml version="1.0" encoding="utf-8"?>
<ds:datastoreItem xmlns:ds="http://schemas.openxmlformats.org/officeDocument/2006/customXml" ds:itemID="{D9C6FEAB-AE2F-4F69-B680-D7B0DF51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8E9B2-EB29-4ED7-98F8-091C29A0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Veileder (norsk)</Template>
  <TotalTime>3771</TotalTime>
  <Pages>37</Pages>
  <Words>13087</Words>
  <Characters>69366</Characters>
  <Application>Microsoft Office Word</Application>
  <DocSecurity>0</DocSecurity>
  <Lines>578</Lines>
  <Paragraphs>164</Paragraphs>
  <ScaleCrop>false</ScaleCrop>
  <HeadingPairs>
    <vt:vector size="2" baseType="variant">
      <vt:variant>
        <vt:lpstr>Tittel</vt:lpstr>
      </vt:variant>
      <vt:variant>
        <vt:i4>1</vt:i4>
      </vt:variant>
    </vt:vector>
  </HeadingPairs>
  <TitlesOfParts>
    <vt:vector size="1" baseType="lpstr">
      <vt:lpstr>Veileder til måleforskriften</vt:lpstr>
    </vt:vector>
  </TitlesOfParts>
  <Company>Privat</Company>
  <LinksUpToDate>false</LinksUpToDate>
  <CharactersWithSpaces>82289</CharactersWithSpaces>
  <SharedDoc>false</SharedDoc>
  <HLinks>
    <vt:vector size="798" baseType="variant">
      <vt:variant>
        <vt:i4>3670096</vt:i4>
      </vt:variant>
      <vt:variant>
        <vt:i4>765</vt:i4>
      </vt:variant>
      <vt:variant>
        <vt:i4>0</vt:i4>
      </vt:variant>
      <vt:variant>
        <vt:i4>5</vt:i4>
      </vt:variant>
      <vt:variant>
        <vt:lpwstr>https://oljedirektoratet-my.sharepoint.com/personal/steinar_vervik_npd_no/Documents/Dokumenter/Revisjon av måleforskriften/Vedlegg 3 - Måleteknisk ordliste.docx</vt:lpwstr>
      </vt:variant>
      <vt:variant>
        <vt:lpwstr/>
      </vt:variant>
      <vt:variant>
        <vt:i4>1966269</vt:i4>
      </vt:variant>
      <vt:variant>
        <vt:i4>762</vt:i4>
      </vt:variant>
      <vt:variant>
        <vt:i4>0</vt:i4>
      </vt:variant>
      <vt:variant>
        <vt:i4>5</vt:i4>
      </vt:variant>
      <vt:variant>
        <vt:lpwstr>https://oljedirektoratet-my.sharepoint.com/personal/steinar_vervik_npd_no/Documents/Dokumenter/Revisjon av måleforskriften/Andre veiledningsdokumenter.xlsx</vt:lpwstr>
      </vt:variant>
      <vt:variant>
        <vt:lpwstr/>
      </vt:variant>
      <vt:variant>
        <vt:i4>262187</vt:i4>
      </vt:variant>
      <vt:variant>
        <vt:i4>759</vt:i4>
      </vt:variant>
      <vt:variant>
        <vt:i4>0</vt:i4>
      </vt:variant>
      <vt:variant>
        <vt:i4>5</vt:i4>
      </vt:variant>
      <vt:variant>
        <vt:lpwstr>https://oljedirektoratet-my.sharepoint.com/personal/steinar_vervik_npd_no/Documents/Dokumenter/Revisjon av m%C3%A5leforskriften/Normative dokumenter.xlsx?web=1</vt:lpwstr>
      </vt:variant>
      <vt:variant>
        <vt:lpwstr/>
      </vt:variant>
      <vt:variant>
        <vt:i4>1966154</vt:i4>
      </vt:variant>
      <vt:variant>
        <vt:i4>756</vt:i4>
      </vt:variant>
      <vt:variant>
        <vt:i4>0</vt:i4>
      </vt:variant>
      <vt:variant>
        <vt:i4>5</vt:i4>
      </vt:variant>
      <vt:variant>
        <vt:lpwstr>https://lovdata.no/dokument/SF/forskrift/1997-06-27-653/KAPITTEL_10</vt:lpwstr>
      </vt:variant>
      <vt:variant>
        <vt:lpwstr>KAPITTEL_10</vt:lpwstr>
      </vt:variant>
      <vt:variant>
        <vt:i4>3932277</vt:i4>
      </vt:variant>
      <vt:variant>
        <vt:i4>753</vt:i4>
      </vt:variant>
      <vt:variant>
        <vt:i4>0</vt:i4>
      </vt:variant>
      <vt:variant>
        <vt:i4>5</vt:i4>
      </vt:variant>
      <vt:variant>
        <vt:lpwstr>https://lovdata.no/dokument/NL/lov/1996-11-29-72</vt:lpwstr>
      </vt:variant>
      <vt:variant>
        <vt:lpwstr>shareModal</vt:lpwstr>
      </vt:variant>
      <vt:variant>
        <vt:i4>3407924</vt:i4>
      </vt:variant>
      <vt:variant>
        <vt:i4>750</vt:i4>
      </vt:variant>
      <vt:variant>
        <vt:i4>0</vt:i4>
      </vt:variant>
      <vt:variant>
        <vt:i4>5</vt:i4>
      </vt:variant>
      <vt:variant>
        <vt:lpwstr>https://www.sprakradet.no/sprakhjelp/Skriveregler/Forkortinger/</vt:lpwstr>
      </vt:variant>
      <vt:variant>
        <vt:lpwstr/>
      </vt:variant>
      <vt:variant>
        <vt:i4>5177424</vt:i4>
      </vt:variant>
      <vt:variant>
        <vt:i4>747</vt:i4>
      </vt:variant>
      <vt:variant>
        <vt:i4>0</vt:i4>
      </vt:variant>
      <vt:variant>
        <vt:i4>5</vt:i4>
      </vt:variant>
      <vt:variant>
        <vt:lpwstr>http://www.electropedia.org/</vt:lpwstr>
      </vt:variant>
      <vt:variant>
        <vt:lpwstr/>
      </vt:variant>
      <vt:variant>
        <vt:i4>2752545</vt:i4>
      </vt:variant>
      <vt:variant>
        <vt:i4>744</vt:i4>
      </vt:variant>
      <vt:variant>
        <vt:i4>0</vt:i4>
      </vt:variant>
      <vt:variant>
        <vt:i4>5</vt:i4>
      </vt:variant>
      <vt:variant>
        <vt:lpwstr>https://www.iso.org/obp</vt:lpwstr>
      </vt:variant>
      <vt:variant>
        <vt:lpwstr/>
      </vt:variant>
      <vt:variant>
        <vt:i4>2490479</vt:i4>
      </vt:variant>
      <vt:variant>
        <vt:i4>741</vt:i4>
      </vt:variant>
      <vt:variant>
        <vt:i4>0</vt:i4>
      </vt:variant>
      <vt:variant>
        <vt:i4>5</vt:i4>
      </vt:variant>
      <vt:variant>
        <vt:lpwstr>https://jcgm.bipm.org/vim/en/index.html</vt:lpwstr>
      </vt:variant>
      <vt:variant>
        <vt:lpwstr/>
      </vt:variant>
      <vt:variant>
        <vt:i4>8323125</vt:i4>
      </vt:variant>
      <vt:variant>
        <vt:i4>738</vt:i4>
      </vt:variant>
      <vt:variant>
        <vt:i4>0</vt:i4>
      </vt:variant>
      <vt:variant>
        <vt:i4>5</vt:i4>
      </vt:variant>
      <vt:variant>
        <vt:lpwstr>https://lovdata.no/lov/1996-11-29-72/%C2%A71-4</vt:lpwstr>
      </vt:variant>
      <vt:variant>
        <vt:lpwstr/>
      </vt:variant>
      <vt:variant>
        <vt:i4>8323125</vt:i4>
      </vt:variant>
      <vt:variant>
        <vt:i4>735</vt:i4>
      </vt:variant>
      <vt:variant>
        <vt:i4>0</vt:i4>
      </vt:variant>
      <vt:variant>
        <vt:i4>5</vt:i4>
      </vt:variant>
      <vt:variant>
        <vt:lpwstr>https://lovdata.no/lov/1996-11-29-72/%C2%A71-4</vt:lpwstr>
      </vt:variant>
      <vt:variant>
        <vt:lpwstr/>
      </vt:variant>
      <vt:variant>
        <vt:i4>1900606</vt:i4>
      </vt:variant>
      <vt:variant>
        <vt:i4>728</vt:i4>
      </vt:variant>
      <vt:variant>
        <vt:i4>0</vt:i4>
      </vt:variant>
      <vt:variant>
        <vt:i4>5</vt:i4>
      </vt:variant>
      <vt:variant>
        <vt:lpwstr/>
      </vt:variant>
      <vt:variant>
        <vt:lpwstr>_Toc106709948</vt:lpwstr>
      </vt:variant>
      <vt:variant>
        <vt:i4>1900606</vt:i4>
      </vt:variant>
      <vt:variant>
        <vt:i4>722</vt:i4>
      </vt:variant>
      <vt:variant>
        <vt:i4>0</vt:i4>
      </vt:variant>
      <vt:variant>
        <vt:i4>5</vt:i4>
      </vt:variant>
      <vt:variant>
        <vt:lpwstr/>
      </vt:variant>
      <vt:variant>
        <vt:lpwstr>_Toc106709947</vt:lpwstr>
      </vt:variant>
      <vt:variant>
        <vt:i4>1900606</vt:i4>
      </vt:variant>
      <vt:variant>
        <vt:i4>716</vt:i4>
      </vt:variant>
      <vt:variant>
        <vt:i4>0</vt:i4>
      </vt:variant>
      <vt:variant>
        <vt:i4>5</vt:i4>
      </vt:variant>
      <vt:variant>
        <vt:lpwstr/>
      </vt:variant>
      <vt:variant>
        <vt:lpwstr>_Toc106709946</vt:lpwstr>
      </vt:variant>
      <vt:variant>
        <vt:i4>1900606</vt:i4>
      </vt:variant>
      <vt:variant>
        <vt:i4>710</vt:i4>
      </vt:variant>
      <vt:variant>
        <vt:i4>0</vt:i4>
      </vt:variant>
      <vt:variant>
        <vt:i4>5</vt:i4>
      </vt:variant>
      <vt:variant>
        <vt:lpwstr/>
      </vt:variant>
      <vt:variant>
        <vt:lpwstr>_Toc106709945</vt:lpwstr>
      </vt:variant>
      <vt:variant>
        <vt:i4>1900606</vt:i4>
      </vt:variant>
      <vt:variant>
        <vt:i4>704</vt:i4>
      </vt:variant>
      <vt:variant>
        <vt:i4>0</vt:i4>
      </vt:variant>
      <vt:variant>
        <vt:i4>5</vt:i4>
      </vt:variant>
      <vt:variant>
        <vt:lpwstr/>
      </vt:variant>
      <vt:variant>
        <vt:lpwstr>_Toc106709944</vt:lpwstr>
      </vt:variant>
      <vt:variant>
        <vt:i4>1900606</vt:i4>
      </vt:variant>
      <vt:variant>
        <vt:i4>698</vt:i4>
      </vt:variant>
      <vt:variant>
        <vt:i4>0</vt:i4>
      </vt:variant>
      <vt:variant>
        <vt:i4>5</vt:i4>
      </vt:variant>
      <vt:variant>
        <vt:lpwstr/>
      </vt:variant>
      <vt:variant>
        <vt:lpwstr>_Toc106709943</vt:lpwstr>
      </vt:variant>
      <vt:variant>
        <vt:i4>1900606</vt:i4>
      </vt:variant>
      <vt:variant>
        <vt:i4>692</vt:i4>
      </vt:variant>
      <vt:variant>
        <vt:i4>0</vt:i4>
      </vt:variant>
      <vt:variant>
        <vt:i4>5</vt:i4>
      </vt:variant>
      <vt:variant>
        <vt:lpwstr/>
      </vt:variant>
      <vt:variant>
        <vt:lpwstr>_Toc106709942</vt:lpwstr>
      </vt:variant>
      <vt:variant>
        <vt:i4>1900606</vt:i4>
      </vt:variant>
      <vt:variant>
        <vt:i4>686</vt:i4>
      </vt:variant>
      <vt:variant>
        <vt:i4>0</vt:i4>
      </vt:variant>
      <vt:variant>
        <vt:i4>5</vt:i4>
      </vt:variant>
      <vt:variant>
        <vt:lpwstr/>
      </vt:variant>
      <vt:variant>
        <vt:lpwstr>_Toc106709941</vt:lpwstr>
      </vt:variant>
      <vt:variant>
        <vt:i4>1900606</vt:i4>
      </vt:variant>
      <vt:variant>
        <vt:i4>680</vt:i4>
      </vt:variant>
      <vt:variant>
        <vt:i4>0</vt:i4>
      </vt:variant>
      <vt:variant>
        <vt:i4>5</vt:i4>
      </vt:variant>
      <vt:variant>
        <vt:lpwstr/>
      </vt:variant>
      <vt:variant>
        <vt:lpwstr>_Toc106709940</vt:lpwstr>
      </vt:variant>
      <vt:variant>
        <vt:i4>1703998</vt:i4>
      </vt:variant>
      <vt:variant>
        <vt:i4>674</vt:i4>
      </vt:variant>
      <vt:variant>
        <vt:i4>0</vt:i4>
      </vt:variant>
      <vt:variant>
        <vt:i4>5</vt:i4>
      </vt:variant>
      <vt:variant>
        <vt:lpwstr/>
      </vt:variant>
      <vt:variant>
        <vt:lpwstr>_Toc106709939</vt:lpwstr>
      </vt:variant>
      <vt:variant>
        <vt:i4>1703998</vt:i4>
      </vt:variant>
      <vt:variant>
        <vt:i4>668</vt:i4>
      </vt:variant>
      <vt:variant>
        <vt:i4>0</vt:i4>
      </vt:variant>
      <vt:variant>
        <vt:i4>5</vt:i4>
      </vt:variant>
      <vt:variant>
        <vt:lpwstr/>
      </vt:variant>
      <vt:variant>
        <vt:lpwstr>_Toc106709938</vt:lpwstr>
      </vt:variant>
      <vt:variant>
        <vt:i4>1703998</vt:i4>
      </vt:variant>
      <vt:variant>
        <vt:i4>662</vt:i4>
      </vt:variant>
      <vt:variant>
        <vt:i4>0</vt:i4>
      </vt:variant>
      <vt:variant>
        <vt:i4>5</vt:i4>
      </vt:variant>
      <vt:variant>
        <vt:lpwstr/>
      </vt:variant>
      <vt:variant>
        <vt:lpwstr>_Toc106709937</vt:lpwstr>
      </vt:variant>
      <vt:variant>
        <vt:i4>1703998</vt:i4>
      </vt:variant>
      <vt:variant>
        <vt:i4>656</vt:i4>
      </vt:variant>
      <vt:variant>
        <vt:i4>0</vt:i4>
      </vt:variant>
      <vt:variant>
        <vt:i4>5</vt:i4>
      </vt:variant>
      <vt:variant>
        <vt:lpwstr/>
      </vt:variant>
      <vt:variant>
        <vt:lpwstr>_Toc106709936</vt:lpwstr>
      </vt:variant>
      <vt:variant>
        <vt:i4>1703998</vt:i4>
      </vt:variant>
      <vt:variant>
        <vt:i4>650</vt:i4>
      </vt:variant>
      <vt:variant>
        <vt:i4>0</vt:i4>
      </vt:variant>
      <vt:variant>
        <vt:i4>5</vt:i4>
      </vt:variant>
      <vt:variant>
        <vt:lpwstr/>
      </vt:variant>
      <vt:variant>
        <vt:lpwstr>_Toc106709935</vt:lpwstr>
      </vt:variant>
      <vt:variant>
        <vt:i4>1703998</vt:i4>
      </vt:variant>
      <vt:variant>
        <vt:i4>644</vt:i4>
      </vt:variant>
      <vt:variant>
        <vt:i4>0</vt:i4>
      </vt:variant>
      <vt:variant>
        <vt:i4>5</vt:i4>
      </vt:variant>
      <vt:variant>
        <vt:lpwstr/>
      </vt:variant>
      <vt:variant>
        <vt:lpwstr>_Toc106709934</vt:lpwstr>
      </vt:variant>
      <vt:variant>
        <vt:i4>1703998</vt:i4>
      </vt:variant>
      <vt:variant>
        <vt:i4>638</vt:i4>
      </vt:variant>
      <vt:variant>
        <vt:i4>0</vt:i4>
      </vt:variant>
      <vt:variant>
        <vt:i4>5</vt:i4>
      </vt:variant>
      <vt:variant>
        <vt:lpwstr/>
      </vt:variant>
      <vt:variant>
        <vt:lpwstr>_Toc106709933</vt:lpwstr>
      </vt:variant>
      <vt:variant>
        <vt:i4>1703998</vt:i4>
      </vt:variant>
      <vt:variant>
        <vt:i4>632</vt:i4>
      </vt:variant>
      <vt:variant>
        <vt:i4>0</vt:i4>
      </vt:variant>
      <vt:variant>
        <vt:i4>5</vt:i4>
      </vt:variant>
      <vt:variant>
        <vt:lpwstr/>
      </vt:variant>
      <vt:variant>
        <vt:lpwstr>_Toc106709932</vt:lpwstr>
      </vt:variant>
      <vt:variant>
        <vt:i4>1703998</vt:i4>
      </vt:variant>
      <vt:variant>
        <vt:i4>626</vt:i4>
      </vt:variant>
      <vt:variant>
        <vt:i4>0</vt:i4>
      </vt:variant>
      <vt:variant>
        <vt:i4>5</vt:i4>
      </vt:variant>
      <vt:variant>
        <vt:lpwstr/>
      </vt:variant>
      <vt:variant>
        <vt:lpwstr>_Toc106709931</vt:lpwstr>
      </vt:variant>
      <vt:variant>
        <vt:i4>1703998</vt:i4>
      </vt:variant>
      <vt:variant>
        <vt:i4>620</vt:i4>
      </vt:variant>
      <vt:variant>
        <vt:i4>0</vt:i4>
      </vt:variant>
      <vt:variant>
        <vt:i4>5</vt:i4>
      </vt:variant>
      <vt:variant>
        <vt:lpwstr/>
      </vt:variant>
      <vt:variant>
        <vt:lpwstr>_Toc106709930</vt:lpwstr>
      </vt:variant>
      <vt:variant>
        <vt:i4>1769534</vt:i4>
      </vt:variant>
      <vt:variant>
        <vt:i4>614</vt:i4>
      </vt:variant>
      <vt:variant>
        <vt:i4>0</vt:i4>
      </vt:variant>
      <vt:variant>
        <vt:i4>5</vt:i4>
      </vt:variant>
      <vt:variant>
        <vt:lpwstr/>
      </vt:variant>
      <vt:variant>
        <vt:lpwstr>_Toc106709929</vt:lpwstr>
      </vt:variant>
      <vt:variant>
        <vt:i4>1769534</vt:i4>
      </vt:variant>
      <vt:variant>
        <vt:i4>608</vt:i4>
      </vt:variant>
      <vt:variant>
        <vt:i4>0</vt:i4>
      </vt:variant>
      <vt:variant>
        <vt:i4>5</vt:i4>
      </vt:variant>
      <vt:variant>
        <vt:lpwstr/>
      </vt:variant>
      <vt:variant>
        <vt:lpwstr>_Toc106709928</vt:lpwstr>
      </vt:variant>
      <vt:variant>
        <vt:i4>1769534</vt:i4>
      </vt:variant>
      <vt:variant>
        <vt:i4>602</vt:i4>
      </vt:variant>
      <vt:variant>
        <vt:i4>0</vt:i4>
      </vt:variant>
      <vt:variant>
        <vt:i4>5</vt:i4>
      </vt:variant>
      <vt:variant>
        <vt:lpwstr/>
      </vt:variant>
      <vt:variant>
        <vt:lpwstr>_Toc106709927</vt:lpwstr>
      </vt:variant>
      <vt:variant>
        <vt:i4>1769534</vt:i4>
      </vt:variant>
      <vt:variant>
        <vt:i4>596</vt:i4>
      </vt:variant>
      <vt:variant>
        <vt:i4>0</vt:i4>
      </vt:variant>
      <vt:variant>
        <vt:i4>5</vt:i4>
      </vt:variant>
      <vt:variant>
        <vt:lpwstr/>
      </vt:variant>
      <vt:variant>
        <vt:lpwstr>_Toc106709926</vt:lpwstr>
      </vt:variant>
      <vt:variant>
        <vt:i4>1769534</vt:i4>
      </vt:variant>
      <vt:variant>
        <vt:i4>590</vt:i4>
      </vt:variant>
      <vt:variant>
        <vt:i4>0</vt:i4>
      </vt:variant>
      <vt:variant>
        <vt:i4>5</vt:i4>
      </vt:variant>
      <vt:variant>
        <vt:lpwstr/>
      </vt:variant>
      <vt:variant>
        <vt:lpwstr>_Toc106709925</vt:lpwstr>
      </vt:variant>
      <vt:variant>
        <vt:i4>1769534</vt:i4>
      </vt:variant>
      <vt:variant>
        <vt:i4>584</vt:i4>
      </vt:variant>
      <vt:variant>
        <vt:i4>0</vt:i4>
      </vt:variant>
      <vt:variant>
        <vt:i4>5</vt:i4>
      </vt:variant>
      <vt:variant>
        <vt:lpwstr/>
      </vt:variant>
      <vt:variant>
        <vt:lpwstr>_Toc106709924</vt:lpwstr>
      </vt:variant>
      <vt:variant>
        <vt:i4>1769534</vt:i4>
      </vt:variant>
      <vt:variant>
        <vt:i4>578</vt:i4>
      </vt:variant>
      <vt:variant>
        <vt:i4>0</vt:i4>
      </vt:variant>
      <vt:variant>
        <vt:i4>5</vt:i4>
      </vt:variant>
      <vt:variant>
        <vt:lpwstr/>
      </vt:variant>
      <vt:variant>
        <vt:lpwstr>_Toc106709923</vt:lpwstr>
      </vt:variant>
      <vt:variant>
        <vt:i4>1769534</vt:i4>
      </vt:variant>
      <vt:variant>
        <vt:i4>572</vt:i4>
      </vt:variant>
      <vt:variant>
        <vt:i4>0</vt:i4>
      </vt:variant>
      <vt:variant>
        <vt:i4>5</vt:i4>
      </vt:variant>
      <vt:variant>
        <vt:lpwstr/>
      </vt:variant>
      <vt:variant>
        <vt:lpwstr>_Toc106709922</vt:lpwstr>
      </vt:variant>
      <vt:variant>
        <vt:i4>1769534</vt:i4>
      </vt:variant>
      <vt:variant>
        <vt:i4>566</vt:i4>
      </vt:variant>
      <vt:variant>
        <vt:i4>0</vt:i4>
      </vt:variant>
      <vt:variant>
        <vt:i4>5</vt:i4>
      </vt:variant>
      <vt:variant>
        <vt:lpwstr/>
      </vt:variant>
      <vt:variant>
        <vt:lpwstr>_Toc106709921</vt:lpwstr>
      </vt:variant>
      <vt:variant>
        <vt:i4>1769534</vt:i4>
      </vt:variant>
      <vt:variant>
        <vt:i4>560</vt:i4>
      </vt:variant>
      <vt:variant>
        <vt:i4>0</vt:i4>
      </vt:variant>
      <vt:variant>
        <vt:i4>5</vt:i4>
      </vt:variant>
      <vt:variant>
        <vt:lpwstr/>
      </vt:variant>
      <vt:variant>
        <vt:lpwstr>_Toc106709920</vt:lpwstr>
      </vt:variant>
      <vt:variant>
        <vt:i4>1572926</vt:i4>
      </vt:variant>
      <vt:variant>
        <vt:i4>554</vt:i4>
      </vt:variant>
      <vt:variant>
        <vt:i4>0</vt:i4>
      </vt:variant>
      <vt:variant>
        <vt:i4>5</vt:i4>
      </vt:variant>
      <vt:variant>
        <vt:lpwstr/>
      </vt:variant>
      <vt:variant>
        <vt:lpwstr>_Toc106709919</vt:lpwstr>
      </vt:variant>
      <vt:variant>
        <vt:i4>1572926</vt:i4>
      </vt:variant>
      <vt:variant>
        <vt:i4>548</vt:i4>
      </vt:variant>
      <vt:variant>
        <vt:i4>0</vt:i4>
      </vt:variant>
      <vt:variant>
        <vt:i4>5</vt:i4>
      </vt:variant>
      <vt:variant>
        <vt:lpwstr/>
      </vt:variant>
      <vt:variant>
        <vt:lpwstr>_Toc106709918</vt:lpwstr>
      </vt:variant>
      <vt:variant>
        <vt:i4>1572926</vt:i4>
      </vt:variant>
      <vt:variant>
        <vt:i4>542</vt:i4>
      </vt:variant>
      <vt:variant>
        <vt:i4>0</vt:i4>
      </vt:variant>
      <vt:variant>
        <vt:i4>5</vt:i4>
      </vt:variant>
      <vt:variant>
        <vt:lpwstr/>
      </vt:variant>
      <vt:variant>
        <vt:lpwstr>_Toc106709917</vt:lpwstr>
      </vt:variant>
      <vt:variant>
        <vt:i4>1572926</vt:i4>
      </vt:variant>
      <vt:variant>
        <vt:i4>536</vt:i4>
      </vt:variant>
      <vt:variant>
        <vt:i4>0</vt:i4>
      </vt:variant>
      <vt:variant>
        <vt:i4>5</vt:i4>
      </vt:variant>
      <vt:variant>
        <vt:lpwstr/>
      </vt:variant>
      <vt:variant>
        <vt:lpwstr>_Toc106709916</vt:lpwstr>
      </vt:variant>
      <vt:variant>
        <vt:i4>1572926</vt:i4>
      </vt:variant>
      <vt:variant>
        <vt:i4>530</vt:i4>
      </vt:variant>
      <vt:variant>
        <vt:i4>0</vt:i4>
      </vt:variant>
      <vt:variant>
        <vt:i4>5</vt:i4>
      </vt:variant>
      <vt:variant>
        <vt:lpwstr/>
      </vt:variant>
      <vt:variant>
        <vt:lpwstr>_Toc106709915</vt:lpwstr>
      </vt:variant>
      <vt:variant>
        <vt:i4>1572926</vt:i4>
      </vt:variant>
      <vt:variant>
        <vt:i4>524</vt:i4>
      </vt:variant>
      <vt:variant>
        <vt:i4>0</vt:i4>
      </vt:variant>
      <vt:variant>
        <vt:i4>5</vt:i4>
      </vt:variant>
      <vt:variant>
        <vt:lpwstr/>
      </vt:variant>
      <vt:variant>
        <vt:lpwstr>_Toc106709914</vt:lpwstr>
      </vt:variant>
      <vt:variant>
        <vt:i4>1572926</vt:i4>
      </vt:variant>
      <vt:variant>
        <vt:i4>518</vt:i4>
      </vt:variant>
      <vt:variant>
        <vt:i4>0</vt:i4>
      </vt:variant>
      <vt:variant>
        <vt:i4>5</vt:i4>
      </vt:variant>
      <vt:variant>
        <vt:lpwstr/>
      </vt:variant>
      <vt:variant>
        <vt:lpwstr>_Toc106709913</vt:lpwstr>
      </vt:variant>
      <vt:variant>
        <vt:i4>1572926</vt:i4>
      </vt:variant>
      <vt:variant>
        <vt:i4>512</vt:i4>
      </vt:variant>
      <vt:variant>
        <vt:i4>0</vt:i4>
      </vt:variant>
      <vt:variant>
        <vt:i4>5</vt:i4>
      </vt:variant>
      <vt:variant>
        <vt:lpwstr/>
      </vt:variant>
      <vt:variant>
        <vt:lpwstr>_Toc106709912</vt:lpwstr>
      </vt:variant>
      <vt:variant>
        <vt:i4>1572926</vt:i4>
      </vt:variant>
      <vt:variant>
        <vt:i4>506</vt:i4>
      </vt:variant>
      <vt:variant>
        <vt:i4>0</vt:i4>
      </vt:variant>
      <vt:variant>
        <vt:i4>5</vt:i4>
      </vt:variant>
      <vt:variant>
        <vt:lpwstr/>
      </vt:variant>
      <vt:variant>
        <vt:lpwstr>_Toc106709911</vt:lpwstr>
      </vt:variant>
      <vt:variant>
        <vt:i4>1572926</vt:i4>
      </vt:variant>
      <vt:variant>
        <vt:i4>500</vt:i4>
      </vt:variant>
      <vt:variant>
        <vt:i4>0</vt:i4>
      </vt:variant>
      <vt:variant>
        <vt:i4>5</vt:i4>
      </vt:variant>
      <vt:variant>
        <vt:lpwstr/>
      </vt:variant>
      <vt:variant>
        <vt:lpwstr>_Toc106709910</vt:lpwstr>
      </vt:variant>
      <vt:variant>
        <vt:i4>1638462</vt:i4>
      </vt:variant>
      <vt:variant>
        <vt:i4>494</vt:i4>
      </vt:variant>
      <vt:variant>
        <vt:i4>0</vt:i4>
      </vt:variant>
      <vt:variant>
        <vt:i4>5</vt:i4>
      </vt:variant>
      <vt:variant>
        <vt:lpwstr/>
      </vt:variant>
      <vt:variant>
        <vt:lpwstr>_Toc106709909</vt:lpwstr>
      </vt:variant>
      <vt:variant>
        <vt:i4>1638462</vt:i4>
      </vt:variant>
      <vt:variant>
        <vt:i4>488</vt:i4>
      </vt:variant>
      <vt:variant>
        <vt:i4>0</vt:i4>
      </vt:variant>
      <vt:variant>
        <vt:i4>5</vt:i4>
      </vt:variant>
      <vt:variant>
        <vt:lpwstr/>
      </vt:variant>
      <vt:variant>
        <vt:lpwstr>_Toc106709908</vt:lpwstr>
      </vt:variant>
      <vt:variant>
        <vt:i4>1638462</vt:i4>
      </vt:variant>
      <vt:variant>
        <vt:i4>482</vt:i4>
      </vt:variant>
      <vt:variant>
        <vt:i4>0</vt:i4>
      </vt:variant>
      <vt:variant>
        <vt:i4>5</vt:i4>
      </vt:variant>
      <vt:variant>
        <vt:lpwstr/>
      </vt:variant>
      <vt:variant>
        <vt:lpwstr>_Toc106709907</vt:lpwstr>
      </vt:variant>
      <vt:variant>
        <vt:i4>1638462</vt:i4>
      </vt:variant>
      <vt:variant>
        <vt:i4>476</vt:i4>
      </vt:variant>
      <vt:variant>
        <vt:i4>0</vt:i4>
      </vt:variant>
      <vt:variant>
        <vt:i4>5</vt:i4>
      </vt:variant>
      <vt:variant>
        <vt:lpwstr/>
      </vt:variant>
      <vt:variant>
        <vt:lpwstr>_Toc106709906</vt:lpwstr>
      </vt:variant>
      <vt:variant>
        <vt:i4>1638462</vt:i4>
      </vt:variant>
      <vt:variant>
        <vt:i4>470</vt:i4>
      </vt:variant>
      <vt:variant>
        <vt:i4>0</vt:i4>
      </vt:variant>
      <vt:variant>
        <vt:i4>5</vt:i4>
      </vt:variant>
      <vt:variant>
        <vt:lpwstr/>
      </vt:variant>
      <vt:variant>
        <vt:lpwstr>_Toc106709905</vt:lpwstr>
      </vt:variant>
      <vt:variant>
        <vt:i4>1638462</vt:i4>
      </vt:variant>
      <vt:variant>
        <vt:i4>464</vt:i4>
      </vt:variant>
      <vt:variant>
        <vt:i4>0</vt:i4>
      </vt:variant>
      <vt:variant>
        <vt:i4>5</vt:i4>
      </vt:variant>
      <vt:variant>
        <vt:lpwstr/>
      </vt:variant>
      <vt:variant>
        <vt:lpwstr>_Toc106709904</vt:lpwstr>
      </vt:variant>
      <vt:variant>
        <vt:i4>1638462</vt:i4>
      </vt:variant>
      <vt:variant>
        <vt:i4>458</vt:i4>
      </vt:variant>
      <vt:variant>
        <vt:i4>0</vt:i4>
      </vt:variant>
      <vt:variant>
        <vt:i4>5</vt:i4>
      </vt:variant>
      <vt:variant>
        <vt:lpwstr/>
      </vt:variant>
      <vt:variant>
        <vt:lpwstr>_Toc106709903</vt:lpwstr>
      </vt:variant>
      <vt:variant>
        <vt:i4>1638462</vt:i4>
      </vt:variant>
      <vt:variant>
        <vt:i4>452</vt:i4>
      </vt:variant>
      <vt:variant>
        <vt:i4>0</vt:i4>
      </vt:variant>
      <vt:variant>
        <vt:i4>5</vt:i4>
      </vt:variant>
      <vt:variant>
        <vt:lpwstr/>
      </vt:variant>
      <vt:variant>
        <vt:lpwstr>_Toc106709902</vt:lpwstr>
      </vt:variant>
      <vt:variant>
        <vt:i4>1638462</vt:i4>
      </vt:variant>
      <vt:variant>
        <vt:i4>446</vt:i4>
      </vt:variant>
      <vt:variant>
        <vt:i4>0</vt:i4>
      </vt:variant>
      <vt:variant>
        <vt:i4>5</vt:i4>
      </vt:variant>
      <vt:variant>
        <vt:lpwstr/>
      </vt:variant>
      <vt:variant>
        <vt:lpwstr>_Toc106709901</vt:lpwstr>
      </vt:variant>
      <vt:variant>
        <vt:i4>1638462</vt:i4>
      </vt:variant>
      <vt:variant>
        <vt:i4>440</vt:i4>
      </vt:variant>
      <vt:variant>
        <vt:i4>0</vt:i4>
      </vt:variant>
      <vt:variant>
        <vt:i4>5</vt:i4>
      </vt:variant>
      <vt:variant>
        <vt:lpwstr/>
      </vt:variant>
      <vt:variant>
        <vt:lpwstr>_Toc106709900</vt:lpwstr>
      </vt:variant>
      <vt:variant>
        <vt:i4>1048639</vt:i4>
      </vt:variant>
      <vt:variant>
        <vt:i4>434</vt:i4>
      </vt:variant>
      <vt:variant>
        <vt:i4>0</vt:i4>
      </vt:variant>
      <vt:variant>
        <vt:i4>5</vt:i4>
      </vt:variant>
      <vt:variant>
        <vt:lpwstr/>
      </vt:variant>
      <vt:variant>
        <vt:lpwstr>_Toc106709899</vt:lpwstr>
      </vt:variant>
      <vt:variant>
        <vt:i4>1048639</vt:i4>
      </vt:variant>
      <vt:variant>
        <vt:i4>428</vt:i4>
      </vt:variant>
      <vt:variant>
        <vt:i4>0</vt:i4>
      </vt:variant>
      <vt:variant>
        <vt:i4>5</vt:i4>
      </vt:variant>
      <vt:variant>
        <vt:lpwstr/>
      </vt:variant>
      <vt:variant>
        <vt:lpwstr>_Toc106709898</vt:lpwstr>
      </vt:variant>
      <vt:variant>
        <vt:i4>1048639</vt:i4>
      </vt:variant>
      <vt:variant>
        <vt:i4>422</vt:i4>
      </vt:variant>
      <vt:variant>
        <vt:i4>0</vt:i4>
      </vt:variant>
      <vt:variant>
        <vt:i4>5</vt:i4>
      </vt:variant>
      <vt:variant>
        <vt:lpwstr/>
      </vt:variant>
      <vt:variant>
        <vt:lpwstr>_Toc106709897</vt:lpwstr>
      </vt:variant>
      <vt:variant>
        <vt:i4>1048639</vt:i4>
      </vt:variant>
      <vt:variant>
        <vt:i4>416</vt:i4>
      </vt:variant>
      <vt:variant>
        <vt:i4>0</vt:i4>
      </vt:variant>
      <vt:variant>
        <vt:i4>5</vt:i4>
      </vt:variant>
      <vt:variant>
        <vt:lpwstr/>
      </vt:variant>
      <vt:variant>
        <vt:lpwstr>_Toc106709896</vt:lpwstr>
      </vt:variant>
      <vt:variant>
        <vt:i4>1048639</vt:i4>
      </vt:variant>
      <vt:variant>
        <vt:i4>410</vt:i4>
      </vt:variant>
      <vt:variant>
        <vt:i4>0</vt:i4>
      </vt:variant>
      <vt:variant>
        <vt:i4>5</vt:i4>
      </vt:variant>
      <vt:variant>
        <vt:lpwstr/>
      </vt:variant>
      <vt:variant>
        <vt:lpwstr>_Toc106709895</vt:lpwstr>
      </vt:variant>
      <vt:variant>
        <vt:i4>1048639</vt:i4>
      </vt:variant>
      <vt:variant>
        <vt:i4>404</vt:i4>
      </vt:variant>
      <vt:variant>
        <vt:i4>0</vt:i4>
      </vt:variant>
      <vt:variant>
        <vt:i4>5</vt:i4>
      </vt:variant>
      <vt:variant>
        <vt:lpwstr/>
      </vt:variant>
      <vt:variant>
        <vt:lpwstr>_Toc106709894</vt:lpwstr>
      </vt:variant>
      <vt:variant>
        <vt:i4>1048639</vt:i4>
      </vt:variant>
      <vt:variant>
        <vt:i4>398</vt:i4>
      </vt:variant>
      <vt:variant>
        <vt:i4>0</vt:i4>
      </vt:variant>
      <vt:variant>
        <vt:i4>5</vt:i4>
      </vt:variant>
      <vt:variant>
        <vt:lpwstr/>
      </vt:variant>
      <vt:variant>
        <vt:lpwstr>_Toc106709893</vt:lpwstr>
      </vt:variant>
      <vt:variant>
        <vt:i4>1048639</vt:i4>
      </vt:variant>
      <vt:variant>
        <vt:i4>392</vt:i4>
      </vt:variant>
      <vt:variant>
        <vt:i4>0</vt:i4>
      </vt:variant>
      <vt:variant>
        <vt:i4>5</vt:i4>
      </vt:variant>
      <vt:variant>
        <vt:lpwstr/>
      </vt:variant>
      <vt:variant>
        <vt:lpwstr>_Toc106709892</vt:lpwstr>
      </vt:variant>
      <vt:variant>
        <vt:i4>1048639</vt:i4>
      </vt:variant>
      <vt:variant>
        <vt:i4>386</vt:i4>
      </vt:variant>
      <vt:variant>
        <vt:i4>0</vt:i4>
      </vt:variant>
      <vt:variant>
        <vt:i4>5</vt:i4>
      </vt:variant>
      <vt:variant>
        <vt:lpwstr/>
      </vt:variant>
      <vt:variant>
        <vt:lpwstr>_Toc106709891</vt:lpwstr>
      </vt:variant>
      <vt:variant>
        <vt:i4>1048639</vt:i4>
      </vt:variant>
      <vt:variant>
        <vt:i4>380</vt:i4>
      </vt:variant>
      <vt:variant>
        <vt:i4>0</vt:i4>
      </vt:variant>
      <vt:variant>
        <vt:i4>5</vt:i4>
      </vt:variant>
      <vt:variant>
        <vt:lpwstr/>
      </vt:variant>
      <vt:variant>
        <vt:lpwstr>_Toc106709890</vt:lpwstr>
      </vt:variant>
      <vt:variant>
        <vt:i4>1114175</vt:i4>
      </vt:variant>
      <vt:variant>
        <vt:i4>374</vt:i4>
      </vt:variant>
      <vt:variant>
        <vt:i4>0</vt:i4>
      </vt:variant>
      <vt:variant>
        <vt:i4>5</vt:i4>
      </vt:variant>
      <vt:variant>
        <vt:lpwstr/>
      </vt:variant>
      <vt:variant>
        <vt:lpwstr>_Toc106709889</vt:lpwstr>
      </vt:variant>
      <vt:variant>
        <vt:i4>1114175</vt:i4>
      </vt:variant>
      <vt:variant>
        <vt:i4>368</vt:i4>
      </vt:variant>
      <vt:variant>
        <vt:i4>0</vt:i4>
      </vt:variant>
      <vt:variant>
        <vt:i4>5</vt:i4>
      </vt:variant>
      <vt:variant>
        <vt:lpwstr/>
      </vt:variant>
      <vt:variant>
        <vt:lpwstr>_Toc106709888</vt:lpwstr>
      </vt:variant>
      <vt:variant>
        <vt:i4>1114175</vt:i4>
      </vt:variant>
      <vt:variant>
        <vt:i4>362</vt:i4>
      </vt:variant>
      <vt:variant>
        <vt:i4>0</vt:i4>
      </vt:variant>
      <vt:variant>
        <vt:i4>5</vt:i4>
      </vt:variant>
      <vt:variant>
        <vt:lpwstr/>
      </vt:variant>
      <vt:variant>
        <vt:lpwstr>_Toc106709887</vt:lpwstr>
      </vt:variant>
      <vt:variant>
        <vt:i4>1114175</vt:i4>
      </vt:variant>
      <vt:variant>
        <vt:i4>356</vt:i4>
      </vt:variant>
      <vt:variant>
        <vt:i4>0</vt:i4>
      </vt:variant>
      <vt:variant>
        <vt:i4>5</vt:i4>
      </vt:variant>
      <vt:variant>
        <vt:lpwstr/>
      </vt:variant>
      <vt:variant>
        <vt:lpwstr>_Toc106709886</vt:lpwstr>
      </vt:variant>
      <vt:variant>
        <vt:i4>1114175</vt:i4>
      </vt:variant>
      <vt:variant>
        <vt:i4>350</vt:i4>
      </vt:variant>
      <vt:variant>
        <vt:i4>0</vt:i4>
      </vt:variant>
      <vt:variant>
        <vt:i4>5</vt:i4>
      </vt:variant>
      <vt:variant>
        <vt:lpwstr/>
      </vt:variant>
      <vt:variant>
        <vt:lpwstr>_Toc106709885</vt:lpwstr>
      </vt:variant>
      <vt:variant>
        <vt:i4>1114175</vt:i4>
      </vt:variant>
      <vt:variant>
        <vt:i4>344</vt:i4>
      </vt:variant>
      <vt:variant>
        <vt:i4>0</vt:i4>
      </vt:variant>
      <vt:variant>
        <vt:i4>5</vt:i4>
      </vt:variant>
      <vt:variant>
        <vt:lpwstr/>
      </vt:variant>
      <vt:variant>
        <vt:lpwstr>_Toc106709884</vt:lpwstr>
      </vt:variant>
      <vt:variant>
        <vt:i4>1114175</vt:i4>
      </vt:variant>
      <vt:variant>
        <vt:i4>338</vt:i4>
      </vt:variant>
      <vt:variant>
        <vt:i4>0</vt:i4>
      </vt:variant>
      <vt:variant>
        <vt:i4>5</vt:i4>
      </vt:variant>
      <vt:variant>
        <vt:lpwstr/>
      </vt:variant>
      <vt:variant>
        <vt:lpwstr>_Toc106709883</vt:lpwstr>
      </vt:variant>
      <vt:variant>
        <vt:i4>1114175</vt:i4>
      </vt:variant>
      <vt:variant>
        <vt:i4>332</vt:i4>
      </vt:variant>
      <vt:variant>
        <vt:i4>0</vt:i4>
      </vt:variant>
      <vt:variant>
        <vt:i4>5</vt:i4>
      </vt:variant>
      <vt:variant>
        <vt:lpwstr/>
      </vt:variant>
      <vt:variant>
        <vt:lpwstr>_Toc106709882</vt:lpwstr>
      </vt:variant>
      <vt:variant>
        <vt:i4>1114175</vt:i4>
      </vt:variant>
      <vt:variant>
        <vt:i4>326</vt:i4>
      </vt:variant>
      <vt:variant>
        <vt:i4>0</vt:i4>
      </vt:variant>
      <vt:variant>
        <vt:i4>5</vt:i4>
      </vt:variant>
      <vt:variant>
        <vt:lpwstr/>
      </vt:variant>
      <vt:variant>
        <vt:lpwstr>_Toc106709881</vt:lpwstr>
      </vt:variant>
      <vt:variant>
        <vt:i4>1114175</vt:i4>
      </vt:variant>
      <vt:variant>
        <vt:i4>320</vt:i4>
      </vt:variant>
      <vt:variant>
        <vt:i4>0</vt:i4>
      </vt:variant>
      <vt:variant>
        <vt:i4>5</vt:i4>
      </vt:variant>
      <vt:variant>
        <vt:lpwstr/>
      </vt:variant>
      <vt:variant>
        <vt:lpwstr>_Toc106709880</vt:lpwstr>
      </vt:variant>
      <vt:variant>
        <vt:i4>1966143</vt:i4>
      </vt:variant>
      <vt:variant>
        <vt:i4>314</vt:i4>
      </vt:variant>
      <vt:variant>
        <vt:i4>0</vt:i4>
      </vt:variant>
      <vt:variant>
        <vt:i4>5</vt:i4>
      </vt:variant>
      <vt:variant>
        <vt:lpwstr/>
      </vt:variant>
      <vt:variant>
        <vt:lpwstr>_Toc106709879</vt:lpwstr>
      </vt:variant>
      <vt:variant>
        <vt:i4>1966143</vt:i4>
      </vt:variant>
      <vt:variant>
        <vt:i4>308</vt:i4>
      </vt:variant>
      <vt:variant>
        <vt:i4>0</vt:i4>
      </vt:variant>
      <vt:variant>
        <vt:i4>5</vt:i4>
      </vt:variant>
      <vt:variant>
        <vt:lpwstr/>
      </vt:variant>
      <vt:variant>
        <vt:lpwstr>_Toc106709878</vt:lpwstr>
      </vt:variant>
      <vt:variant>
        <vt:i4>1966143</vt:i4>
      </vt:variant>
      <vt:variant>
        <vt:i4>302</vt:i4>
      </vt:variant>
      <vt:variant>
        <vt:i4>0</vt:i4>
      </vt:variant>
      <vt:variant>
        <vt:i4>5</vt:i4>
      </vt:variant>
      <vt:variant>
        <vt:lpwstr/>
      </vt:variant>
      <vt:variant>
        <vt:lpwstr>_Toc106709877</vt:lpwstr>
      </vt:variant>
      <vt:variant>
        <vt:i4>1966143</vt:i4>
      </vt:variant>
      <vt:variant>
        <vt:i4>296</vt:i4>
      </vt:variant>
      <vt:variant>
        <vt:i4>0</vt:i4>
      </vt:variant>
      <vt:variant>
        <vt:i4>5</vt:i4>
      </vt:variant>
      <vt:variant>
        <vt:lpwstr/>
      </vt:variant>
      <vt:variant>
        <vt:lpwstr>_Toc106709876</vt:lpwstr>
      </vt:variant>
      <vt:variant>
        <vt:i4>1966143</vt:i4>
      </vt:variant>
      <vt:variant>
        <vt:i4>290</vt:i4>
      </vt:variant>
      <vt:variant>
        <vt:i4>0</vt:i4>
      </vt:variant>
      <vt:variant>
        <vt:i4>5</vt:i4>
      </vt:variant>
      <vt:variant>
        <vt:lpwstr/>
      </vt:variant>
      <vt:variant>
        <vt:lpwstr>_Toc106709875</vt:lpwstr>
      </vt:variant>
      <vt:variant>
        <vt:i4>1966143</vt:i4>
      </vt:variant>
      <vt:variant>
        <vt:i4>284</vt:i4>
      </vt:variant>
      <vt:variant>
        <vt:i4>0</vt:i4>
      </vt:variant>
      <vt:variant>
        <vt:i4>5</vt:i4>
      </vt:variant>
      <vt:variant>
        <vt:lpwstr/>
      </vt:variant>
      <vt:variant>
        <vt:lpwstr>_Toc106709874</vt:lpwstr>
      </vt:variant>
      <vt:variant>
        <vt:i4>1966143</vt:i4>
      </vt:variant>
      <vt:variant>
        <vt:i4>278</vt:i4>
      </vt:variant>
      <vt:variant>
        <vt:i4>0</vt:i4>
      </vt:variant>
      <vt:variant>
        <vt:i4>5</vt:i4>
      </vt:variant>
      <vt:variant>
        <vt:lpwstr/>
      </vt:variant>
      <vt:variant>
        <vt:lpwstr>_Toc106709873</vt:lpwstr>
      </vt:variant>
      <vt:variant>
        <vt:i4>1966143</vt:i4>
      </vt:variant>
      <vt:variant>
        <vt:i4>272</vt:i4>
      </vt:variant>
      <vt:variant>
        <vt:i4>0</vt:i4>
      </vt:variant>
      <vt:variant>
        <vt:i4>5</vt:i4>
      </vt:variant>
      <vt:variant>
        <vt:lpwstr/>
      </vt:variant>
      <vt:variant>
        <vt:lpwstr>_Toc106709872</vt:lpwstr>
      </vt:variant>
      <vt:variant>
        <vt:i4>1966143</vt:i4>
      </vt:variant>
      <vt:variant>
        <vt:i4>266</vt:i4>
      </vt:variant>
      <vt:variant>
        <vt:i4>0</vt:i4>
      </vt:variant>
      <vt:variant>
        <vt:i4>5</vt:i4>
      </vt:variant>
      <vt:variant>
        <vt:lpwstr/>
      </vt:variant>
      <vt:variant>
        <vt:lpwstr>_Toc106709871</vt:lpwstr>
      </vt:variant>
      <vt:variant>
        <vt:i4>1966143</vt:i4>
      </vt:variant>
      <vt:variant>
        <vt:i4>260</vt:i4>
      </vt:variant>
      <vt:variant>
        <vt:i4>0</vt:i4>
      </vt:variant>
      <vt:variant>
        <vt:i4>5</vt:i4>
      </vt:variant>
      <vt:variant>
        <vt:lpwstr/>
      </vt:variant>
      <vt:variant>
        <vt:lpwstr>_Toc106709870</vt:lpwstr>
      </vt:variant>
      <vt:variant>
        <vt:i4>2031679</vt:i4>
      </vt:variant>
      <vt:variant>
        <vt:i4>254</vt:i4>
      </vt:variant>
      <vt:variant>
        <vt:i4>0</vt:i4>
      </vt:variant>
      <vt:variant>
        <vt:i4>5</vt:i4>
      </vt:variant>
      <vt:variant>
        <vt:lpwstr/>
      </vt:variant>
      <vt:variant>
        <vt:lpwstr>_Toc106709869</vt:lpwstr>
      </vt:variant>
      <vt:variant>
        <vt:i4>2031679</vt:i4>
      </vt:variant>
      <vt:variant>
        <vt:i4>248</vt:i4>
      </vt:variant>
      <vt:variant>
        <vt:i4>0</vt:i4>
      </vt:variant>
      <vt:variant>
        <vt:i4>5</vt:i4>
      </vt:variant>
      <vt:variant>
        <vt:lpwstr/>
      </vt:variant>
      <vt:variant>
        <vt:lpwstr>_Toc106709868</vt:lpwstr>
      </vt:variant>
      <vt:variant>
        <vt:i4>2031679</vt:i4>
      </vt:variant>
      <vt:variant>
        <vt:i4>242</vt:i4>
      </vt:variant>
      <vt:variant>
        <vt:i4>0</vt:i4>
      </vt:variant>
      <vt:variant>
        <vt:i4>5</vt:i4>
      </vt:variant>
      <vt:variant>
        <vt:lpwstr/>
      </vt:variant>
      <vt:variant>
        <vt:lpwstr>_Toc106709867</vt:lpwstr>
      </vt:variant>
      <vt:variant>
        <vt:i4>2031679</vt:i4>
      </vt:variant>
      <vt:variant>
        <vt:i4>236</vt:i4>
      </vt:variant>
      <vt:variant>
        <vt:i4>0</vt:i4>
      </vt:variant>
      <vt:variant>
        <vt:i4>5</vt:i4>
      </vt:variant>
      <vt:variant>
        <vt:lpwstr/>
      </vt:variant>
      <vt:variant>
        <vt:lpwstr>_Toc106709866</vt:lpwstr>
      </vt:variant>
      <vt:variant>
        <vt:i4>2031679</vt:i4>
      </vt:variant>
      <vt:variant>
        <vt:i4>230</vt:i4>
      </vt:variant>
      <vt:variant>
        <vt:i4>0</vt:i4>
      </vt:variant>
      <vt:variant>
        <vt:i4>5</vt:i4>
      </vt:variant>
      <vt:variant>
        <vt:lpwstr/>
      </vt:variant>
      <vt:variant>
        <vt:lpwstr>_Toc106709865</vt:lpwstr>
      </vt:variant>
      <vt:variant>
        <vt:i4>2031679</vt:i4>
      </vt:variant>
      <vt:variant>
        <vt:i4>224</vt:i4>
      </vt:variant>
      <vt:variant>
        <vt:i4>0</vt:i4>
      </vt:variant>
      <vt:variant>
        <vt:i4>5</vt:i4>
      </vt:variant>
      <vt:variant>
        <vt:lpwstr/>
      </vt:variant>
      <vt:variant>
        <vt:lpwstr>_Toc106709864</vt:lpwstr>
      </vt:variant>
      <vt:variant>
        <vt:i4>2031679</vt:i4>
      </vt:variant>
      <vt:variant>
        <vt:i4>218</vt:i4>
      </vt:variant>
      <vt:variant>
        <vt:i4>0</vt:i4>
      </vt:variant>
      <vt:variant>
        <vt:i4>5</vt:i4>
      </vt:variant>
      <vt:variant>
        <vt:lpwstr/>
      </vt:variant>
      <vt:variant>
        <vt:lpwstr>_Toc106709863</vt:lpwstr>
      </vt:variant>
      <vt:variant>
        <vt:i4>2031679</vt:i4>
      </vt:variant>
      <vt:variant>
        <vt:i4>212</vt:i4>
      </vt:variant>
      <vt:variant>
        <vt:i4>0</vt:i4>
      </vt:variant>
      <vt:variant>
        <vt:i4>5</vt:i4>
      </vt:variant>
      <vt:variant>
        <vt:lpwstr/>
      </vt:variant>
      <vt:variant>
        <vt:lpwstr>_Toc106709862</vt:lpwstr>
      </vt:variant>
      <vt:variant>
        <vt:i4>2031679</vt:i4>
      </vt:variant>
      <vt:variant>
        <vt:i4>206</vt:i4>
      </vt:variant>
      <vt:variant>
        <vt:i4>0</vt:i4>
      </vt:variant>
      <vt:variant>
        <vt:i4>5</vt:i4>
      </vt:variant>
      <vt:variant>
        <vt:lpwstr/>
      </vt:variant>
      <vt:variant>
        <vt:lpwstr>_Toc106709861</vt:lpwstr>
      </vt:variant>
      <vt:variant>
        <vt:i4>2031679</vt:i4>
      </vt:variant>
      <vt:variant>
        <vt:i4>200</vt:i4>
      </vt:variant>
      <vt:variant>
        <vt:i4>0</vt:i4>
      </vt:variant>
      <vt:variant>
        <vt:i4>5</vt:i4>
      </vt:variant>
      <vt:variant>
        <vt:lpwstr/>
      </vt:variant>
      <vt:variant>
        <vt:lpwstr>_Toc106709860</vt:lpwstr>
      </vt:variant>
      <vt:variant>
        <vt:i4>1835071</vt:i4>
      </vt:variant>
      <vt:variant>
        <vt:i4>194</vt:i4>
      </vt:variant>
      <vt:variant>
        <vt:i4>0</vt:i4>
      </vt:variant>
      <vt:variant>
        <vt:i4>5</vt:i4>
      </vt:variant>
      <vt:variant>
        <vt:lpwstr/>
      </vt:variant>
      <vt:variant>
        <vt:lpwstr>_Toc106709859</vt:lpwstr>
      </vt:variant>
      <vt:variant>
        <vt:i4>1835071</vt:i4>
      </vt:variant>
      <vt:variant>
        <vt:i4>188</vt:i4>
      </vt:variant>
      <vt:variant>
        <vt:i4>0</vt:i4>
      </vt:variant>
      <vt:variant>
        <vt:i4>5</vt:i4>
      </vt:variant>
      <vt:variant>
        <vt:lpwstr/>
      </vt:variant>
      <vt:variant>
        <vt:lpwstr>_Toc106709858</vt:lpwstr>
      </vt:variant>
      <vt:variant>
        <vt:i4>1835071</vt:i4>
      </vt:variant>
      <vt:variant>
        <vt:i4>182</vt:i4>
      </vt:variant>
      <vt:variant>
        <vt:i4>0</vt:i4>
      </vt:variant>
      <vt:variant>
        <vt:i4>5</vt:i4>
      </vt:variant>
      <vt:variant>
        <vt:lpwstr/>
      </vt:variant>
      <vt:variant>
        <vt:lpwstr>_Toc106709857</vt:lpwstr>
      </vt:variant>
      <vt:variant>
        <vt:i4>1835071</vt:i4>
      </vt:variant>
      <vt:variant>
        <vt:i4>176</vt:i4>
      </vt:variant>
      <vt:variant>
        <vt:i4>0</vt:i4>
      </vt:variant>
      <vt:variant>
        <vt:i4>5</vt:i4>
      </vt:variant>
      <vt:variant>
        <vt:lpwstr/>
      </vt:variant>
      <vt:variant>
        <vt:lpwstr>_Toc106709856</vt:lpwstr>
      </vt:variant>
      <vt:variant>
        <vt:i4>1835071</vt:i4>
      </vt:variant>
      <vt:variant>
        <vt:i4>170</vt:i4>
      </vt:variant>
      <vt:variant>
        <vt:i4>0</vt:i4>
      </vt:variant>
      <vt:variant>
        <vt:i4>5</vt:i4>
      </vt:variant>
      <vt:variant>
        <vt:lpwstr/>
      </vt:variant>
      <vt:variant>
        <vt:lpwstr>_Toc106709855</vt:lpwstr>
      </vt:variant>
      <vt:variant>
        <vt:i4>1835071</vt:i4>
      </vt:variant>
      <vt:variant>
        <vt:i4>164</vt:i4>
      </vt:variant>
      <vt:variant>
        <vt:i4>0</vt:i4>
      </vt:variant>
      <vt:variant>
        <vt:i4>5</vt:i4>
      </vt:variant>
      <vt:variant>
        <vt:lpwstr/>
      </vt:variant>
      <vt:variant>
        <vt:lpwstr>_Toc106709854</vt:lpwstr>
      </vt:variant>
      <vt:variant>
        <vt:i4>1835071</vt:i4>
      </vt:variant>
      <vt:variant>
        <vt:i4>158</vt:i4>
      </vt:variant>
      <vt:variant>
        <vt:i4>0</vt:i4>
      </vt:variant>
      <vt:variant>
        <vt:i4>5</vt:i4>
      </vt:variant>
      <vt:variant>
        <vt:lpwstr/>
      </vt:variant>
      <vt:variant>
        <vt:lpwstr>_Toc106709853</vt:lpwstr>
      </vt:variant>
      <vt:variant>
        <vt:i4>1835071</vt:i4>
      </vt:variant>
      <vt:variant>
        <vt:i4>152</vt:i4>
      </vt:variant>
      <vt:variant>
        <vt:i4>0</vt:i4>
      </vt:variant>
      <vt:variant>
        <vt:i4>5</vt:i4>
      </vt:variant>
      <vt:variant>
        <vt:lpwstr/>
      </vt:variant>
      <vt:variant>
        <vt:lpwstr>_Toc106709852</vt:lpwstr>
      </vt:variant>
      <vt:variant>
        <vt:i4>1835071</vt:i4>
      </vt:variant>
      <vt:variant>
        <vt:i4>146</vt:i4>
      </vt:variant>
      <vt:variant>
        <vt:i4>0</vt:i4>
      </vt:variant>
      <vt:variant>
        <vt:i4>5</vt:i4>
      </vt:variant>
      <vt:variant>
        <vt:lpwstr/>
      </vt:variant>
      <vt:variant>
        <vt:lpwstr>_Toc106709851</vt:lpwstr>
      </vt:variant>
      <vt:variant>
        <vt:i4>1835071</vt:i4>
      </vt:variant>
      <vt:variant>
        <vt:i4>140</vt:i4>
      </vt:variant>
      <vt:variant>
        <vt:i4>0</vt:i4>
      </vt:variant>
      <vt:variant>
        <vt:i4>5</vt:i4>
      </vt:variant>
      <vt:variant>
        <vt:lpwstr/>
      </vt:variant>
      <vt:variant>
        <vt:lpwstr>_Toc106709850</vt:lpwstr>
      </vt:variant>
      <vt:variant>
        <vt:i4>1900607</vt:i4>
      </vt:variant>
      <vt:variant>
        <vt:i4>134</vt:i4>
      </vt:variant>
      <vt:variant>
        <vt:i4>0</vt:i4>
      </vt:variant>
      <vt:variant>
        <vt:i4>5</vt:i4>
      </vt:variant>
      <vt:variant>
        <vt:lpwstr/>
      </vt:variant>
      <vt:variant>
        <vt:lpwstr>_Toc106709849</vt:lpwstr>
      </vt:variant>
      <vt:variant>
        <vt:i4>1900607</vt:i4>
      </vt:variant>
      <vt:variant>
        <vt:i4>128</vt:i4>
      </vt:variant>
      <vt:variant>
        <vt:i4>0</vt:i4>
      </vt:variant>
      <vt:variant>
        <vt:i4>5</vt:i4>
      </vt:variant>
      <vt:variant>
        <vt:lpwstr/>
      </vt:variant>
      <vt:variant>
        <vt:lpwstr>_Toc106709848</vt:lpwstr>
      </vt:variant>
      <vt:variant>
        <vt:i4>1900607</vt:i4>
      </vt:variant>
      <vt:variant>
        <vt:i4>122</vt:i4>
      </vt:variant>
      <vt:variant>
        <vt:i4>0</vt:i4>
      </vt:variant>
      <vt:variant>
        <vt:i4>5</vt:i4>
      </vt:variant>
      <vt:variant>
        <vt:lpwstr/>
      </vt:variant>
      <vt:variant>
        <vt:lpwstr>_Toc106709847</vt:lpwstr>
      </vt:variant>
      <vt:variant>
        <vt:i4>1900607</vt:i4>
      </vt:variant>
      <vt:variant>
        <vt:i4>116</vt:i4>
      </vt:variant>
      <vt:variant>
        <vt:i4>0</vt:i4>
      </vt:variant>
      <vt:variant>
        <vt:i4>5</vt:i4>
      </vt:variant>
      <vt:variant>
        <vt:lpwstr/>
      </vt:variant>
      <vt:variant>
        <vt:lpwstr>_Toc106709846</vt:lpwstr>
      </vt:variant>
      <vt:variant>
        <vt:i4>1900607</vt:i4>
      </vt:variant>
      <vt:variant>
        <vt:i4>110</vt:i4>
      </vt:variant>
      <vt:variant>
        <vt:i4>0</vt:i4>
      </vt:variant>
      <vt:variant>
        <vt:i4>5</vt:i4>
      </vt:variant>
      <vt:variant>
        <vt:lpwstr/>
      </vt:variant>
      <vt:variant>
        <vt:lpwstr>_Toc106709845</vt:lpwstr>
      </vt:variant>
      <vt:variant>
        <vt:i4>1900607</vt:i4>
      </vt:variant>
      <vt:variant>
        <vt:i4>104</vt:i4>
      </vt:variant>
      <vt:variant>
        <vt:i4>0</vt:i4>
      </vt:variant>
      <vt:variant>
        <vt:i4>5</vt:i4>
      </vt:variant>
      <vt:variant>
        <vt:lpwstr/>
      </vt:variant>
      <vt:variant>
        <vt:lpwstr>_Toc106709844</vt:lpwstr>
      </vt:variant>
      <vt:variant>
        <vt:i4>1900607</vt:i4>
      </vt:variant>
      <vt:variant>
        <vt:i4>98</vt:i4>
      </vt:variant>
      <vt:variant>
        <vt:i4>0</vt:i4>
      </vt:variant>
      <vt:variant>
        <vt:i4>5</vt:i4>
      </vt:variant>
      <vt:variant>
        <vt:lpwstr/>
      </vt:variant>
      <vt:variant>
        <vt:lpwstr>_Toc106709843</vt:lpwstr>
      </vt:variant>
      <vt:variant>
        <vt:i4>1900607</vt:i4>
      </vt:variant>
      <vt:variant>
        <vt:i4>92</vt:i4>
      </vt:variant>
      <vt:variant>
        <vt:i4>0</vt:i4>
      </vt:variant>
      <vt:variant>
        <vt:i4>5</vt:i4>
      </vt:variant>
      <vt:variant>
        <vt:lpwstr/>
      </vt:variant>
      <vt:variant>
        <vt:lpwstr>_Toc106709842</vt:lpwstr>
      </vt:variant>
      <vt:variant>
        <vt:i4>1900607</vt:i4>
      </vt:variant>
      <vt:variant>
        <vt:i4>86</vt:i4>
      </vt:variant>
      <vt:variant>
        <vt:i4>0</vt:i4>
      </vt:variant>
      <vt:variant>
        <vt:i4>5</vt:i4>
      </vt:variant>
      <vt:variant>
        <vt:lpwstr/>
      </vt:variant>
      <vt:variant>
        <vt:lpwstr>_Toc106709841</vt:lpwstr>
      </vt:variant>
      <vt:variant>
        <vt:i4>1900607</vt:i4>
      </vt:variant>
      <vt:variant>
        <vt:i4>80</vt:i4>
      </vt:variant>
      <vt:variant>
        <vt:i4>0</vt:i4>
      </vt:variant>
      <vt:variant>
        <vt:i4>5</vt:i4>
      </vt:variant>
      <vt:variant>
        <vt:lpwstr/>
      </vt:variant>
      <vt:variant>
        <vt:lpwstr>_Toc106709840</vt:lpwstr>
      </vt:variant>
      <vt:variant>
        <vt:i4>1703999</vt:i4>
      </vt:variant>
      <vt:variant>
        <vt:i4>74</vt:i4>
      </vt:variant>
      <vt:variant>
        <vt:i4>0</vt:i4>
      </vt:variant>
      <vt:variant>
        <vt:i4>5</vt:i4>
      </vt:variant>
      <vt:variant>
        <vt:lpwstr/>
      </vt:variant>
      <vt:variant>
        <vt:lpwstr>_Toc106709839</vt:lpwstr>
      </vt:variant>
      <vt:variant>
        <vt:i4>1703999</vt:i4>
      </vt:variant>
      <vt:variant>
        <vt:i4>68</vt:i4>
      </vt:variant>
      <vt:variant>
        <vt:i4>0</vt:i4>
      </vt:variant>
      <vt:variant>
        <vt:i4>5</vt:i4>
      </vt:variant>
      <vt:variant>
        <vt:lpwstr/>
      </vt:variant>
      <vt:variant>
        <vt:lpwstr>_Toc106709838</vt:lpwstr>
      </vt:variant>
      <vt:variant>
        <vt:i4>1703999</vt:i4>
      </vt:variant>
      <vt:variant>
        <vt:i4>62</vt:i4>
      </vt:variant>
      <vt:variant>
        <vt:i4>0</vt:i4>
      </vt:variant>
      <vt:variant>
        <vt:i4>5</vt:i4>
      </vt:variant>
      <vt:variant>
        <vt:lpwstr/>
      </vt:variant>
      <vt:variant>
        <vt:lpwstr>_Toc106709837</vt:lpwstr>
      </vt:variant>
      <vt:variant>
        <vt:i4>1703999</vt:i4>
      </vt:variant>
      <vt:variant>
        <vt:i4>56</vt:i4>
      </vt:variant>
      <vt:variant>
        <vt:i4>0</vt:i4>
      </vt:variant>
      <vt:variant>
        <vt:i4>5</vt:i4>
      </vt:variant>
      <vt:variant>
        <vt:lpwstr/>
      </vt:variant>
      <vt:variant>
        <vt:lpwstr>_Toc106709836</vt:lpwstr>
      </vt:variant>
      <vt:variant>
        <vt:i4>1703999</vt:i4>
      </vt:variant>
      <vt:variant>
        <vt:i4>50</vt:i4>
      </vt:variant>
      <vt:variant>
        <vt:i4>0</vt:i4>
      </vt:variant>
      <vt:variant>
        <vt:i4>5</vt:i4>
      </vt:variant>
      <vt:variant>
        <vt:lpwstr/>
      </vt:variant>
      <vt:variant>
        <vt:lpwstr>_Toc106709835</vt:lpwstr>
      </vt:variant>
      <vt:variant>
        <vt:i4>1703999</vt:i4>
      </vt:variant>
      <vt:variant>
        <vt:i4>44</vt:i4>
      </vt:variant>
      <vt:variant>
        <vt:i4>0</vt:i4>
      </vt:variant>
      <vt:variant>
        <vt:i4>5</vt:i4>
      </vt:variant>
      <vt:variant>
        <vt:lpwstr/>
      </vt:variant>
      <vt:variant>
        <vt:lpwstr>_Toc106709834</vt:lpwstr>
      </vt:variant>
      <vt:variant>
        <vt:i4>1703999</vt:i4>
      </vt:variant>
      <vt:variant>
        <vt:i4>38</vt:i4>
      </vt:variant>
      <vt:variant>
        <vt:i4>0</vt:i4>
      </vt:variant>
      <vt:variant>
        <vt:i4>5</vt:i4>
      </vt:variant>
      <vt:variant>
        <vt:lpwstr/>
      </vt:variant>
      <vt:variant>
        <vt:lpwstr>_Toc106709833</vt:lpwstr>
      </vt:variant>
      <vt:variant>
        <vt:i4>1703999</vt:i4>
      </vt:variant>
      <vt:variant>
        <vt:i4>32</vt:i4>
      </vt:variant>
      <vt:variant>
        <vt:i4>0</vt:i4>
      </vt:variant>
      <vt:variant>
        <vt:i4>5</vt:i4>
      </vt:variant>
      <vt:variant>
        <vt:lpwstr/>
      </vt:variant>
      <vt:variant>
        <vt:lpwstr>_Toc106709832</vt:lpwstr>
      </vt:variant>
      <vt:variant>
        <vt:i4>1703999</vt:i4>
      </vt:variant>
      <vt:variant>
        <vt:i4>26</vt:i4>
      </vt:variant>
      <vt:variant>
        <vt:i4>0</vt:i4>
      </vt:variant>
      <vt:variant>
        <vt:i4>5</vt:i4>
      </vt:variant>
      <vt:variant>
        <vt:lpwstr/>
      </vt:variant>
      <vt:variant>
        <vt:lpwstr>_Toc106709831</vt:lpwstr>
      </vt:variant>
      <vt:variant>
        <vt:i4>1703999</vt:i4>
      </vt:variant>
      <vt:variant>
        <vt:i4>20</vt:i4>
      </vt:variant>
      <vt:variant>
        <vt:i4>0</vt:i4>
      </vt:variant>
      <vt:variant>
        <vt:i4>5</vt:i4>
      </vt:variant>
      <vt:variant>
        <vt:lpwstr/>
      </vt:variant>
      <vt:variant>
        <vt:lpwstr>_Toc106709830</vt:lpwstr>
      </vt:variant>
      <vt:variant>
        <vt:i4>1769535</vt:i4>
      </vt:variant>
      <vt:variant>
        <vt:i4>14</vt:i4>
      </vt:variant>
      <vt:variant>
        <vt:i4>0</vt:i4>
      </vt:variant>
      <vt:variant>
        <vt:i4>5</vt:i4>
      </vt:variant>
      <vt:variant>
        <vt:lpwstr/>
      </vt:variant>
      <vt:variant>
        <vt:lpwstr>_Toc106709829</vt:lpwstr>
      </vt:variant>
      <vt:variant>
        <vt:i4>1769535</vt:i4>
      </vt:variant>
      <vt:variant>
        <vt:i4>8</vt:i4>
      </vt:variant>
      <vt:variant>
        <vt:i4>0</vt:i4>
      </vt:variant>
      <vt:variant>
        <vt:i4>5</vt:i4>
      </vt:variant>
      <vt:variant>
        <vt:lpwstr/>
      </vt:variant>
      <vt:variant>
        <vt:lpwstr>_Toc106709828</vt:lpwstr>
      </vt:variant>
      <vt:variant>
        <vt:i4>1769535</vt:i4>
      </vt:variant>
      <vt:variant>
        <vt:i4>2</vt:i4>
      </vt:variant>
      <vt:variant>
        <vt:i4>0</vt:i4>
      </vt:variant>
      <vt:variant>
        <vt:i4>5</vt:i4>
      </vt:variant>
      <vt:variant>
        <vt:lpwstr/>
      </vt:variant>
      <vt:variant>
        <vt:lpwstr>_Toc106709827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Veileder til måleforskriften</dc:title>
  <dc:subject/>
  <dc:creator>Vervik Steinar</dc:creator>
  <cp:keywords/>
  <dc:description/>
  <cp:lastModifiedBy>Vervik Steinar</cp:lastModifiedBy>
  <cp:revision>9110</cp:revision>
  <cp:lastPrinted>2022-06-30T16:01:00Z</cp:lastPrinted>
  <dcterms:created xsi:type="dcterms:W3CDTF">2021-09-21T00:18:00Z</dcterms:created>
  <dcterms:modified xsi:type="dcterms:W3CDTF">2022-07-01T08:59:00Z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Order">
    <vt:r8>52600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