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E9643" w14:textId="7F6A49EB" w:rsidR="00593D34" w:rsidRDefault="00593D34" w:rsidP="00593D34">
      <w:pPr>
        <w:rPr>
          <w:rFonts w:asciiTheme="majorHAnsi" w:hAnsiTheme="majorHAnsi" w:cstheme="majorHAnsi"/>
          <w:b/>
        </w:rPr>
      </w:pPr>
    </w:p>
    <w:p w14:paraId="62A40BE0" w14:textId="77777777" w:rsidR="00564F63" w:rsidRDefault="00593D34" w:rsidP="00593D34">
      <w:pPr>
        <w:jc w:val="center"/>
        <w:rPr>
          <w:rFonts w:asciiTheme="majorHAnsi" w:hAnsiTheme="majorHAnsi" w:cstheme="majorHAnsi"/>
          <w:b/>
        </w:rPr>
      </w:pPr>
      <w:r w:rsidRPr="00BB7A5C">
        <w:rPr>
          <w:rFonts w:asciiTheme="majorHAnsi" w:hAnsiTheme="majorHAnsi" w:cstheme="majorHAnsi"/>
          <w:b/>
        </w:rPr>
        <w:t xml:space="preserve">Høringsnotat – </w:t>
      </w:r>
    </w:p>
    <w:p w14:paraId="6CB76BC4" w14:textId="6CFDE0C0" w:rsidR="00593D34" w:rsidRPr="00BB7A5C" w:rsidRDefault="00593D34" w:rsidP="00593D34">
      <w:pPr>
        <w:jc w:val="center"/>
        <w:rPr>
          <w:rFonts w:asciiTheme="majorHAnsi" w:hAnsiTheme="majorHAnsi" w:cstheme="majorHAnsi"/>
          <w:b/>
        </w:rPr>
      </w:pPr>
      <w:r w:rsidRPr="00BB7A5C">
        <w:rPr>
          <w:rFonts w:asciiTheme="majorHAnsi" w:hAnsiTheme="majorHAnsi" w:cstheme="majorHAnsi"/>
          <w:b/>
        </w:rPr>
        <w:t xml:space="preserve">forslag til endringer i </w:t>
      </w:r>
    </w:p>
    <w:p w14:paraId="53AE3FD4" w14:textId="77777777" w:rsidR="00593D34" w:rsidRPr="00BB7A5C" w:rsidRDefault="00593D34" w:rsidP="00593D34">
      <w:pPr>
        <w:jc w:val="center"/>
        <w:rPr>
          <w:rFonts w:asciiTheme="majorHAnsi" w:hAnsiTheme="majorHAnsi" w:cstheme="majorHAnsi"/>
          <w:b/>
        </w:rPr>
      </w:pPr>
      <w:r w:rsidRPr="00BB7A5C">
        <w:rPr>
          <w:rFonts w:asciiTheme="majorHAnsi" w:hAnsiTheme="majorHAnsi" w:cstheme="majorHAnsi"/>
          <w:b/>
        </w:rPr>
        <w:t>forskrift om ressursforvaltning i petroleumsvirksomheten</w:t>
      </w:r>
    </w:p>
    <w:p w14:paraId="71695F41" w14:textId="77777777" w:rsidR="008C3AD1" w:rsidRDefault="00593D34" w:rsidP="00593D34">
      <w:pPr>
        <w:jc w:val="center"/>
        <w:rPr>
          <w:rFonts w:asciiTheme="majorHAnsi" w:hAnsiTheme="majorHAnsi" w:cstheme="majorHAnsi"/>
          <w:b/>
        </w:rPr>
      </w:pPr>
      <w:r w:rsidRPr="00BB7A5C">
        <w:rPr>
          <w:rFonts w:asciiTheme="majorHAnsi" w:hAnsiTheme="majorHAnsi" w:cstheme="majorHAnsi"/>
          <w:b/>
        </w:rPr>
        <w:t>(</w:t>
      </w:r>
      <w:r>
        <w:rPr>
          <w:rFonts w:asciiTheme="majorHAnsi" w:hAnsiTheme="majorHAnsi" w:cstheme="majorHAnsi"/>
          <w:b/>
        </w:rPr>
        <w:t>r</w:t>
      </w:r>
      <w:r w:rsidRPr="00BB7A5C">
        <w:rPr>
          <w:rFonts w:asciiTheme="majorHAnsi" w:hAnsiTheme="majorHAnsi" w:cstheme="majorHAnsi"/>
          <w:b/>
        </w:rPr>
        <w:t>essursforskriften)</w:t>
      </w:r>
      <w:r w:rsidR="008C3AD1">
        <w:rPr>
          <w:rFonts w:asciiTheme="majorHAnsi" w:hAnsiTheme="majorHAnsi" w:cstheme="majorHAnsi"/>
          <w:b/>
        </w:rPr>
        <w:t xml:space="preserve"> </w:t>
      </w:r>
    </w:p>
    <w:p w14:paraId="0AF3BCBF" w14:textId="77777777" w:rsidR="008C3AD1" w:rsidRDefault="008C3AD1" w:rsidP="00593D34">
      <w:pPr>
        <w:jc w:val="center"/>
        <w:rPr>
          <w:rFonts w:asciiTheme="majorHAnsi" w:hAnsiTheme="majorHAnsi" w:cstheme="majorHAnsi"/>
          <w:b/>
        </w:rPr>
      </w:pPr>
      <w:r>
        <w:rPr>
          <w:rFonts w:asciiTheme="majorHAnsi" w:hAnsiTheme="majorHAnsi" w:cstheme="majorHAnsi"/>
          <w:b/>
        </w:rPr>
        <w:t xml:space="preserve">og </w:t>
      </w:r>
    </w:p>
    <w:p w14:paraId="5ED38B25" w14:textId="727844C9" w:rsidR="00593D34" w:rsidRDefault="008C3AD1" w:rsidP="00593D34">
      <w:pPr>
        <w:jc w:val="center"/>
        <w:rPr>
          <w:rFonts w:asciiTheme="majorHAnsi" w:hAnsiTheme="majorHAnsi" w:cstheme="majorHAnsi"/>
          <w:b/>
        </w:rPr>
      </w:pPr>
      <w:r>
        <w:rPr>
          <w:rFonts w:asciiTheme="majorHAnsi" w:hAnsiTheme="majorHAnsi" w:cstheme="majorHAnsi"/>
          <w:b/>
        </w:rPr>
        <w:t xml:space="preserve">forskrift </w:t>
      </w:r>
      <w:r w:rsidRPr="008C3AD1">
        <w:rPr>
          <w:rFonts w:asciiTheme="majorHAnsi" w:hAnsiTheme="majorHAnsi" w:cstheme="majorHAnsi"/>
          <w:b/>
        </w:rPr>
        <w:t>om materiale og dokumentasjon ved undersøkelse etter og utnyttelse av undersjøiske reservoarer på kontinentalsokkelen til lagring av CO₂ (forskrift om dokumentasjon ved lagring av CO₂ på sokkelen).</w:t>
      </w:r>
    </w:p>
    <w:p w14:paraId="748DF031" w14:textId="77777777" w:rsidR="00593D34" w:rsidRPr="00BB7A5C" w:rsidRDefault="00593D34" w:rsidP="00593D34">
      <w:pPr>
        <w:jc w:val="center"/>
        <w:rPr>
          <w:rFonts w:asciiTheme="majorHAnsi" w:hAnsiTheme="majorHAnsi" w:cstheme="majorHAnsi"/>
          <w:b/>
        </w:rPr>
      </w:pPr>
    </w:p>
    <w:p w14:paraId="04447B45" w14:textId="77777777" w:rsidR="00593D34" w:rsidRPr="00BB7A5C" w:rsidRDefault="00593D34" w:rsidP="00593D34">
      <w:pPr>
        <w:jc w:val="center"/>
        <w:rPr>
          <w:rFonts w:asciiTheme="majorHAnsi" w:hAnsiTheme="majorHAnsi" w:cstheme="majorHAnsi"/>
        </w:rPr>
      </w:pPr>
    </w:p>
    <w:p w14:paraId="5239B618" w14:textId="77777777" w:rsidR="00593D34" w:rsidRPr="001E7494" w:rsidRDefault="00593D34" w:rsidP="002E39FF">
      <w:pPr>
        <w:pStyle w:val="Overskrift1"/>
        <w:numPr>
          <w:ilvl w:val="0"/>
          <w:numId w:val="33"/>
        </w:numPr>
      </w:pPr>
      <w:r>
        <w:t>Innledning</w:t>
      </w:r>
    </w:p>
    <w:p w14:paraId="0B0BA11F" w14:textId="601E1940" w:rsidR="00593D34" w:rsidRDefault="00593D34" w:rsidP="00593D34">
      <w:pPr>
        <w:rPr>
          <w:rFonts w:asciiTheme="majorHAnsi" w:hAnsiTheme="majorHAnsi" w:cstheme="majorBidi"/>
        </w:rPr>
      </w:pPr>
      <w:r w:rsidRPr="02084F2F">
        <w:rPr>
          <w:rFonts w:asciiTheme="majorHAnsi" w:hAnsiTheme="majorHAnsi" w:cstheme="majorBidi"/>
        </w:rPr>
        <w:t xml:space="preserve">Oljedirektoratet (OD) sender på høring </w:t>
      </w:r>
      <w:r w:rsidR="004671BD">
        <w:rPr>
          <w:rFonts w:asciiTheme="majorHAnsi" w:hAnsiTheme="majorHAnsi" w:cstheme="majorBidi"/>
        </w:rPr>
        <w:t>f</w:t>
      </w:r>
      <w:r w:rsidRPr="02084F2F">
        <w:rPr>
          <w:rFonts w:asciiTheme="majorHAnsi" w:hAnsiTheme="majorHAnsi" w:cstheme="majorBidi"/>
        </w:rPr>
        <w:t xml:space="preserve">orslag til endringer i forskrift av 13. desember 2017 nr. 2004 om ressursforvaltning i petroleumsvirksomheten (ressursforskriften) </w:t>
      </w:r>
      <w:r w:rsidR="004671BD">
        <w:rPr>
          <w:rFonts w:asciiTheme="majorHAnsi" w:hAnsiTheme="majorHAnsi" w:cstheme="majorBidi"/>
        </w:rPr>
        <w:t xml:space="preserve">og forslag til endringer i forskrift av </w:t>
      </w:r>
      <w:r w:rsidR="004671BD" w:rsidRPr="02084F2F">
        <w:rPr>
          <w:rFonts w:asciiTheme="majorHAnsi" w:hAnsiTheme="majorHAnsi" w:cstheme="majorBidi"/>
        </w:rPr>
        <w:t>13. desember 2017 nr. 2004 om</w:t>
      </w:r>
      <w:r w:rsidR="004671BD">
        <w:rPr>
          <w:rFonts w:asciiTheme="majorHAnsi" w:hAnsiTheme="majorHAnsi" w:cstheme="majorBidi"/>
        </w:rPr>
        <w:t xml:space="preserve"> </w:t>
      </w:r>
      <w:r w:rsidR="004671BD" w:rsidRPr="004671BD">
        <w:rPr>
          <w:rFonts w:asciiTheme="majorHAnsi" w:hAnsiTheme="majorHAnsi" w:cstheme="majorBidi"/>
        </w:rPr>
        <w:t>materiale og dokumentasjon ved undersøkelse etter og utnyttelse av undersjøiske reservoarer på kontinentalsokkelen til lagring av CO₂ (</w:t>
      </w:r>
      <w:r w:rsidR="008C3AD1">
        <w:rPr>
          <w:rFonts w:asciiTheme="majorHAnsi" w:hAnsiTheme="majorHAnsi" w:cstheme="majorBidi"/>
        </w:rPr>
        <w:t>f</w:t>
      </w:r>
      <w:r w:rsidR="004671BD" w:rsidRPr="004671BD">
        <w:rPr>
          <w:rFonts w:asciiTheme="majorHAnsi" w:hAnsiTheme="majorHAnsi" w:cstheme="majorBidi"/>
        </w:rPr>
        <w:t>orskrift om dokumentasjon ved lagring av CO₂ på sokkelen)</w:t>
      </w:r>
      <w:r w:rsidRPr="02084F2F">
        <w:rPr>
          <w:rFonts w:asciiTheme="majorHAnsi" w:hAnsiTheme="majorHAnsi" w:cstheme="majorBidi"/>
        </w:rPr>
        <w:t>.</w:t>
      </w:r>
    </w:p>
    <w:p w14:paraId="5830D30A" w14:textId="77777777" w:rsidR="00593D34" w:rsidRDefault="00593D34" w:rsidP="00593D34">
      <w:pPr>
        <w:rPr>
          <w:rFonts w:asciiTheme="majorHAnsi" w:hAnsiTheme="majorHAnsi" w:cstheme="majorBidi"/>
        </w:rPr>
      </w:pPr>
    </w:p>
    <w:p w14:paraId="641D09FC" w14:textId="51408FDB" w:rsidR="00593D34" w:rsidRDefault="00593D34" w:rsidP="00593D34">
      <w:pPr>
        <w:rPr>
          <w:rFonts w:asciiTheme="majorHAnsi" w:hAnsiTheme="majorHAnsi" w:cstheme="majorBidi"/>
        </w:rPr>
      </w:pPr>
      <w:r w:rsidRPr="002E0D5D">
        <w:rPr>
          <w:rFonts w:asciiTheme="majorHAnsi" w:hAnsiTheme="majorHAnsi" w:cstheme="majorBidi"/>
        </w:rPr>
        <w:t>Forslagene til endringer har til hensikt å tilpasse forskriften</w:t>
      </w:r>
      <w:r w:rsidR="003F2121" w:rsidRPr="002E0D5D">
        <w:rPr>
          <w:rFonts w:asciiTheme="majorHAnsi" w:hAnsiTheme="majorHAnsi" w:cstheme="majorBidi"/>
        </w:rPr>
        <w:t>e</w:t>
      </w:r>
      <w:r w:rsidRPr="002E0D5D">
        <w:rPr>
          <w:rFonts w:asciiTheme="majorHAnsi" w:hAnsiTheme="majorHAnsi" w:cstheme="majorBidi"/>
        </w:rPr>
        <w:t xml:space="preserve"> til praksis og</w:t>
      </w:r>
      <w:r w:rsidR="00E9284E" w:rsidRPr="002E0D5D">
        <w:rPr>
          <w:rFonts w:asciiTheme="majorHAnsi" w:hAnsiTheme="majorHAnsi" w:cstheme="majorBidi"/>
        </w:rPr>
        <w:t xml:space="preserve"> </w:t>
      </w:r>
      <w:r w:rsidRPr="002E0D5D">
        <w:rPr>
          <w:rFonts w:asciiTheme="majorHAnsi" w:hAnsiTheme="majorHAnsi" w:cstheme="majorBidi"/>
        </w:rPr>
        <w:t>rutiner</w:t>
      </w:r>
      <w:r w:rsidR="00B64420" w:rsidRPr="00B64420">
        <w:rPr>
          <w:rFonts w:asciiTheme="majorHAnsi" w:hAnsiTheme="majorHAnsi" w:cstheme="majorBidi"/>
        </w:rPr>
        <w:t>, gjøre nødvendige språklige justeringer samt å forenkle og tydeliggjøre forskriftene.</w:t>
      </w:r>
      <w:r w:rsidRPr="002E0D5D">
        <w:rPr>
          <w:rFonts w:asciiTheme="majorHAnsi" w:hAnsiTheme="majorHAnsi" w:cstheme="majorBidi"/>
        </w:rPr>
        <w:t xml:space="preserve"> Det foreslås også enkelte materielle endringer</w:t>
      </w:r>
      <w:r w:rsidR="00B64420">
        <w:rPr>
          <w:rFonts w:asciiTheme="majorHAnsi" w:hAnsiTheme="majorHAnsi" w:cstheme="majorBidi"/>
        </w:rPr>
        <w:t>.</w:t>
      </w:r>
      <w:r w:rsidR="006D2BA1" w:rsidRPr="002E0D5D">
        <w:rPr>
          <w:rFonts w:asciiTheme="majorHAnsi" w:hAnsiTheme="majorHAnsi" w:cstheme="majorBidi"/>
        </w:rPr>
        <w:t xml:space="preserve"> </w:t>
      </w:r>
      <w:r w:rsidR="00B64420">
        <w:rPr>
          <w:rFonts w:asciiTheme="majorHAnsi" w:hAnsiTheme="majorHAnsi" w:cstheme="majorBidi"/>
        </w:rPr>
        <w:t>Disse</w:t>
      </w:r>
      <w:r w:rsidR="00E9284E" w:rsidRPr="002E0D5D">
        <w:rPr>
          <w:rFonts w:asciiTheme="majorHAnsi" w:hAnsiTheme="majorHAnsi" w:cstheme="majorBidi"/>
        </w:rPr>
        <w:t xml:space="preserve"> omtales nærmere nedenfor.</w:t>
      </w:r>
    </w:p>
    <w:p w14:paraId="49150334" w14:textId="77777777" w:rsidR="00593D34" w:rsidRDefault="00593D34" w:rsidP="00593D34">
      <w:pPr>
        <w:rPr>
          <w:rFonts w:asciiTheme="majorHAnsi" w:hAnsiTheme="majorHAnsi" w:cstheme="majorBidi"/>
        </w:rPr>
      </w:pPr>
    </w:p>
    <w:p w14:paraId="27D84C76" w14:textId="5D76EF95" w:rsidR="00593D34" w:rsidRDefault="004671BD" w:rsidP="00593D34">
      <w:pPr>
        <w:rPr>
          <w:rFonts w:asciiTheme="majorHAnsi" w:hAnsiTheme="majorHAnsi" w:cstheme="majorBidi"/>
        </w:rPr>
      </w:pPr>
      <w:r>
        <w:rPr>
          <w:rFonts w:asciiTheme="majorHAnsi" w:hAnsiTheme="majorHAnsi" w:cstheme="majorHAnsi"/>
          <w:bCs/>
        </w:rPr>
        <w:t xml:space="preserve">Ressursforskriften ble </w:t>
      </w:r>
      <w:r w:rsidR="003F2121">
        <w:rPr>
          <w:rFonts w:asciiTheme="majorHAnsi" w:hAnsiTheme="majorHAnsi" w:cstheme="majorHAnsi"/>
          <w:bCs/>
        </w:rPr>
        <w:t xml:space="preserve">sist </w:t>
      </w:r>
      <w:r>
        <w:rPr>
          <w:rFonts w:asciiTheme="majorHAnsi" w:hAnsiTheme="majorHAnsi" w:cstheme="majorHAnsi"/>
          <w:bCs/>
        </w:rPr>
        <w:t>en</w:t>
      </w:r>
      <w:r w:rsidRPr="004671BD">
        <w:rPr>
          <w:rFonts w:asciiTheme="majorHAnsi" w:hAnsiTheme="majorHAnsi" w:cstheme="majorHAnsi"/>
          <w:bCs/>
        </w:rPr>
        <w:t>dret ved forskrifter 19</w:t>
      </w:r>
      <w:r w:rsidR="00564F63">
        <w:rPr>
          <w:rFonts w:asciiTheme="majorHAnsi" w:hAnsiTheme="majorHAnsi" w:cstheme="majorHAnsi"/>
          <w:bCs/>
        </w:rPr>
        <w:t>.</w:t>
      </w:r>
      <w:r w:rsidRPr="004671BD">
        <w:rPr>
          <w:rFonts w:asciiTheme="majorHAnsi" w:hAnsiTheme="majorHAnsi" w:cstheme="majorHAnsi"/>
          <w:bCs/>
        </w:rPr>
        <w:t xml:space="preserve"> des</w:t>
      </w:r>
      <w:r w:rsidR="00564F63">
        <w:rPr>
          <w:rFonts w:asciiTheme="majorHAnsi" w:hAnsiTheme="majorHAnsi" w:cstheme="majorHAnsi"/>
          <w:bCs/>
        </w:rPr>
        <w:t>ember</w:t>
      </w:r>
      <w:r w:rsidRPr="004671BD">
        <w:rPr>
          <w:rFonts w:asciiTheme="majorHAnsi" w:hAnsiTheme="majorHAnsi" w:cstheme="majorHAnsi"/>
          <w:bCs/>
        </w:rPr>
        <w:t xml:space="preserve"> 2017 nr. 2244 (i kraft 1</w:t>
      </w:r>
      <w:r w:rsidR="00564F63">
        <w:rPr>
          <w:rFonts w:asciiTheme="majorHAnsi" w:hAnsiTheme="majorHAnsi" w:cstheme="majorHAnsi"/>
          <w:bCs/>
        </w:rPr>
        <w:t>.</w:t>
      </w:r>
      <w:r w:rsidRPr="004671BD">
        <w:rPr>
          <w:rFonts w:asciiTheme="majorHAnsi" w:hAnsiTheme="majorHAnsi" w:cstheme="majorHAnsi"/>
          <w:bCs/>
        </w:rPr>
        <w:t xml:space="preserve"> jan</w:t>
      </w:r>
      <w:r w:rsidR="00564F63">
        <w:rPr>
          <w:rFonts w:asciiTheme="majorHAnsi" w:hAnsiTheme="majorHAnsi" w:cstheme="majorHAnsi"/>
          <w:bCs/>
        </w:rPr>
        <w:t>uar</w:t>
      </w:r>
      <w:r w:rsidRPr="004671BD">
        <w:rPr>
          <w:rFonts w:asciiTheme="majorHAnsi" w:hAnsiTheme="majorHAnsi" w:cstheme="majorHAnsi"/>
          <w:bCs/>
        </w:rPr>
        <w:t xml:space="preserve"> 2018)</w:t>
      </w:r>
      <w:r w:rsidR="00AC2D06">
        <w:rPr>
          <w:rFonts w:asciiTheme="majorHAnsi" w:hAnsiTheme="majorHAnsi" w:cstheme="majorHAnsi"/>
          <w:bCs/>
        </w:rPr>
        <w:t xml:space="preserve"> og </w:t>
      </w:r>
      <w:r w:rsidRPr="004671BD">
        <w:rPr>
          <w:rFonts w:asciiTheme="majorHAnsi" w:hAnsiTheme="majorHAnsi" w:cstheme="majorHAnsi"/>
          <w:bCs/>
        </w:rPr>
        <w:t>16</w:t>
      </w:r>
      <w:r w:rsidR="00564F63">
        <w:rPr>
          <w:rFonts w:asciiTheme="majorHAnsi" w:hAnsiTheme="majorHAnsi" w:cstheme="majorHAnsi"/>
          <w:bCs/>
        </w:rPr>
        <w:t>.</w:t>
      </w:r>
      <w:r w:rsidRPr="004671BD">
        <w:rPr>
          <w:rFonts w:asciiTheme="majorHAnsi" w:hAnsiTheme="majorHAnsi" w:cstheme="majorHAnsi"/>
          <w:bCs/>
        </w:rPr>
        <w:t xml:space="preserve"> des</w:t>
      </w:r>
      <w:r w:rsidR="00564F63">
        <w:rPr>
          <w:rFonts w:asciiTheme="majorHAnsi" w:hAnsiTheme="majorHAnsi" w:cstheme="majorHAnsi"/>
          <w:bCs/>
        </w:rPr>
        <w:t>ember</w:t>
      </w:r>
      <w:r w:rsidRPr="004671BD">
        <w:rPr>
          <w:rFonts w:asciiTheme="majorHAnsi" w:hAnsiTheme="majorHAnsi" w:cstheme="majorHAnsi"/>
          <w:bCs/>
        </w:rPr>
        <w:t xml:space="preserve"> 2020 nr. 2948 (i kraft 1 jan</w:t>
      </w:r>
      <w:r w:rsidR="00564F63">
        <w:rPr>
          <w:rFonts w:asciiTheme="majorHAnsi" w:hAnsiTheme="majorHAnsi" w:cstheme="majorHAnsi"/>
          <w:bCs/>
        </w:rPr>
        <w:t>uar</w:t>
      </w:r>
      <w:r w:rsidRPr="004671BD">
        <w:rPr>
          <w:rFonts w:asciiTheme="majorHAnsi" w:hAnsiTheme="majorHAnsi" w:cstheme="majorHAnsi"/>
          <w:bCs/>
        </w:rPr>
        <w:t xml:space="preserve"> 2021).</w:t>
      </w:r>
      <w:r w:rsidR="00AC2D06">
        <w:rPr>
          <w:rFonts w:asciiTheme="majorHAnsi" w:hAnsiTheme="majorHAnsi" w:cstheme="majorHAnsi"/>
          <w:bCs/>
        </w:rPr>
        <w:t xml:space="preserve"> </w:t>
      </w:r>
      <w:r w:rsidR="00AC2D06" w:rsidRPr="004671BD">
        <w:rPr>
          <w:rFonts w:asciiTheme="majorHAnsi" w:hAnsiTheme="majorHAnsi" w:cstheme="majorBidi"/>
        </w:rPr>
        <w:t>Forskrift om dokumentasjon ved lagring av CO₂ på sokkelen</w:t>
      </w:r>
      <w:r w:rsidR="00C13759">
        <w:rPr>
          <w:rFonts w:asciiTheme="majorHAnsi" w:hAnsiTheme="majorHAnsi" w:cstheme="majorBidi"/>
        </w:rPr>
        <w:t>,</w:t>
      </w:r>
      <w:r w:rsidR="00AC2D06">
        <w:rPr>
          <w:rFonts w:asciiTheme="majorHAnsi" w:hAnsiTheme="majorHAnsi" w:cstheme="majorBidi"/>
        </w:rPr>
        <w:t xml:space="preserve"> </w:t>
      </w:r>
      <w:r w:rsidR="00BD1767">
        <w:rPr>
          <w:rFonts w:asciiTheme="majorHAnsi" w:hAnsiTheme="majorHAnsi" w:cstheme="majorBidi"/>
        </w:rPr>
        <w:t xml:space="preserve">som </w:t>
      </w:r>
      <w:r w:rsidR="00294539">
        <w:rPr>
          <w:rFonts w:asciiTheme="majorHAnsi" w:hAnsiTheme="majorHAnsi" w:cstheme="majorBidi"/>
        </w:rPr>
        <w:t>i</w:t>
      </w:r>
      <w:r w:rsidR="0011772B">
        <w:rPr>
          <w:rFonts w:asciiTheme="majorHAnsi" w:hAnsiTheme="majorHAnsi" w:cstheme="majorBidi"/>
        </w:rPr>
        <w:t xml:space="preserve"> </w:t>
      </w:r>
      <w:r w:rsidR="00294539">
        <w:rPr>
          <w:rFonts w:asciiTheme="majorHAnsi" w:hAnsiTheme="majorHAnsi" w:cstheme="majorBidi"/>
        </w:rPr>
        <w:t xml:space="preserve">hovedsak </w:t>
      </w:r>
      <w:r w:rsidR="00BD1767">
        <w:rPr>
          <w:rFonts w:asciiTheme="majorHAnsi" w:hAnsiTheme="majorHAnsi" w:cstheme="majorBidi"/>
        </w:rPr>
        <w:t>har</w:t>
      </w:r>
      <w:r w:rsidR="00294539">
        <w:rPr>
          <w:rFonts w:asciiTheme="majorHAnsi" w:hAnsiTheme="majorHAnsi" w:cstheme="majorBidi"/>
        </w:rPr>
        <w:t xml:space="preserve"> </w:t>
      </w:r>
      <w:r w:rsidR="0011772B">
        <w:rPr>
          <w:rFonts w:asciiTheme="majorHAnsi" w:hAnsiTheme="majorHAnsi" w:cstheme="majorBidi"/>
        </w:rPr>
        <w:t xml:space="preserve">tilsvarende </w:t>
      </w:r>
      <w:r w:rsidR="00B05F2A">
        <w:rPr>
          <w:rFonts w:asciiTheme="majorHAnsi" w:hAnsiTheme="majorHAnsi" w:cstheme="majorBidi"/>
        </w:rPr>
        <w:t xml:space="preserve">bestemmelser som </w:t>
      </w:r>
      <w:r w:rsidR="00AC2D06">
        <w:rPr>
          <w:rFonts w:asciiTheme="majorHAnsi" w:hAnsiTheme="majorHAnsi" w:cstheme="majorBidi"/>
        </w:rPr>
        <w:t xml:space="preserve">ressursforskriften på </w:t>
      </w:r>
      <w:r w:rsidR="008F607A">
        <w:rPr>
          <w:rFonts w:asciiTheme="majorHAnsi" w:hAnsiTheme="majorHAnsi" w:cstheme="majorBidi"/>
        </w:rPr>
        <w:t xml:space="preserve">CO₂ </w:t>
      </w:r>
      <w:r w:rsidR="00AC2D06">
        <w:rPr>
          <w:rFonts w:asciiTheme="majorHAnsi" w:hAnsiTheme="majorHAnsi" w:cstheme="majorBidi"/>
        </w:rPr>
        <w:t>lagrings området</w:t>
      </w:r>
      <w:r w:rsidR="00BD1767">
        <w:rPr>
          <w:rFonts w:asciiTheme="majorHAnsi" w:hAnsiTheme="majorHAnsi" w:cstheme="majorBidi"/>
        </w:rPr>
        <w:t xml:space="preserve">, </w:t>
      </w:r>
      <w:r w:rsidR="001F206A">
        <w:rPr>
          <w:rFonts w:asciiTheme="majorHAnsi" w:hAnsiTheme="majorHAnsi" w:cstheme="majorBidi"/>
        </w:rPr>
        <w:t>b</w:t>
      </w:r>
      <w:r w:rsidR="0001748E">
        <w:rPr>
          <w:rFonts w:asciiTheme="majorHAnsi" w:hAnsiTheme="majorHAnsi" w:cstheme="majorBidi"/>
        </w:rPr>
        <w:t>le</w:t>
      </w:r>
      <w:r w:rsidR="00957FA8">
        <w:rPr>
          <w:rFonts w:asciiTheme="majorHAnsi" w:hAnsiTheme="majorHAnsi" w:cstheme="majorBidi"/>
        </w:rPr>
        <w:t xml:space="preserve"> </w:t>
      </w:r>
      <w:r w:rsidR="00AC2D06">
        <w:rPr>
          <w:rFonts w:asciiTheme="majorHAnsi" w:hAnsiTheme="majorHAnsi" w:cstheme="majorBidi"/>
        </w:rPr>
        <w:t>ikke endr</w:t>
      </w:r>
      <w:r w:rsidR="003E345D">
        <w:rPr>
          <w:rFonts w:asciiTheme="majorHAnsi" w:hAnsiTheme="majorHAnsi" w:cstheme="majorBidi"/>
        </w:rPr>
        <w:t>et tilsvarende da</w:t>
      </w:r>
      <w:r w:rsidR="00AC2D06">
        <w:rPr>
          <w:rFonts w:asciiTheme="majorHAnsi" w:hAnsiTheme="majorHAnsi" w:cstheme="majorBidi"/>
        </w:rPr>
        <w:t xml:space="preserve"> ressursforskriften ble endret. Det foreslås derfor endringer i f</w:t>
      </w:r>
      <w:r w:rsidR="00AC2D06" w:rsidRPr="004671BD">
        <w:rPr>
          <w:rFonts w:asciiTheme="majorHAnsi" w:hAnsiTheme="majorHAnsi" w:cstheme="majorBidi"/>
        </w:rPr>
        <w:t>orskrift om dokumentasjon ved lagring av CO₂ på sokkelen</w:t>
      </w:r>
      <w:r w:rsidR="00AC2D06">
        <w:rPr>
          <w:rFonts w:asciiTheme="majorHAnsi" w:hAnsiTheme="majorHAnsi" w:cstheme="majorBidi"/>
        </w:rPr>
        <w:t xml:space="preserve"> for å bringe disse to forskriftene i harmoni.</w:t>
      </w:r>
      <w:r w:rsidR="00B05F2A">
        <w:rPr>
          <w:rFonts w:asciiTheme="majorHAnsi" w:hAnsiTheme="majorHAnsi" w:cstheme="majorBidi"/>
        </w:rPr>
        <w:t xml:space="preserve"> O</w:t>
      </w:r>
      <w:r w:rsidR="002D5584">
        <w:rPr>
          <w:rFonts w:asciiTheme="majorHAnsi" w:hAnsiTheme="majorHAnsi" w:cstheme="majorBidi"/>
        </w:rPr>
        <w:t>D</w:t>
      </w:r>
      <w:r w:rsidR="00B05F2A">
        <w:rPr>
          <w:rFonts w:asciiTheme="majorHAnsi" w:hAnsiTheme="majorHAnsi" w:cstheme="majorBidi"/>
        </w:rPr>
        <w:t xml:space="preserve"> har vurdert å samle </w:t>
      </w:r>
      <w:r w:rsidR="00E046E0">
        <w:rPr>
          <w:rFonts w:asciiTheme="majorHAnsi" w:hAnsiTheme="majorHAnsi" w:cstheme="majorBidi"/>
        </w:rPr>
        <w:t>bestemmelsen</w:t>
      </w:r>
      <w:r w:rsidR="002D5584">
        <w:rPr>
          <w:rFonts w:asciiTheme="majorHAnsi" w:hAnsiTheme="majorHAnsi" w:cstheme="majorBidi"/>
        </w:rPr>
        <w:t>e</w:t>
      </w:r>
      <w:r w:rsidR="00E046E0">
        <w:rPr>
          <w:rFonts w:asciiTheme="majorHAnsi" w:hAnsiTheme="majorHAnsi" w:cstheme="majorBidi"/>
        </w:rPr>
        <w:t xml:space="preserve"> </w:t>
      </w:r>
      <w:r w:rsidR="008A2387">
        <w:rPr>
          <w:rFonts w:asciiTheme="majorHAnsi" w:hAnsiTheme="majorHAnsi" w:cstheme="majorBidi"/>
        </w:rPr>
        <w:t>i ressursforskriften og f</w:t>
      </w:r>
      <w:r w:rsidR="008A2387" w:rsidRPr="004671BD">
        <w:rPr>
          <w:rFonts w:asciiTheme="majorHAnsi" w:hAnsiTheme="majorHAnsi" w:cstheme="majorBidi"/>
        </w:rPr>
        <w:t>orskrift om dokumentasjon ved lagring av CO₂ på sokk</w:t>
      </w:r>
      <w:r w:rsidR="008A2387">
        <w:rPr>
          <w:rFonts w:asciiTheme="majorHAnsi" w:hAnsiTheme="majorHAnsi" w:cstheme="majorBidi"/>
        </w:rPr>
        <w:t>elen i en forskrift</w:t>
      </w:r>
      <w:r w:rsidR="00CF3337">
        <w:rPr>
          <w:rFonts w:asciiTheme="majorHAnsi" w:hAnsiTheme="majorHAnsi" w:cstheme="majorBidi"/>
        </w:rPr>
        <w:t>.</w:t>
      </w:r>
      <w:r w:rsidR="008A2387">
        <w:rPr>
          <w:rFonts w:asciiTheme="majorHAnsi" w:hAnsiTheme="majorHAnsi" w:cstheme="majorBidi"/>
        </w:rPr>
        <w:t xml:space="preserve"> </w:t>
      </w:r>
      <w:r w:rsidR="00674BC2">
        <w:rPr>
          <w:rFonts w:asciiTheme="majorHAnsi" w:hAnsiTheme="majorHAnsi" w:cstheme="majorBidi"/>
        </w:rPr>
        <w:t>Som følge av at f</w:t>
      </w:r>
      <w:r w:rsidR="002D54F2">
        <w:rPr>
          <w:rFonts w:asciiTheme="majorHAnsi" w:hAnsiTheme="majorHAnsi" w:cstheme="majorBidi"/>
        </w:rPr>
        <w:t>orskriftene regulerer to ulike virksomheter</w:t>
      </w:r>
      <w:r w:rsidR="00674BC2">
        <w:rPr>
          <w:rFonts w:asciiTheme="majorHAnsi" w:hAnsiTheme="majorHAnsi" w:cstheme="majorBidi"/>
        </w:rPr>
        <w:t xml:space="preserve"> og</w:t>
      </w:r>
      <w:r w:rsidR="00703504">
        <w:rPr>
          <w:rFonts w:asciiTheme="majorHAnsi" w:hAnsiTheme="majorHAnsi" w:cstheme="majorBidi"/>
        </w:rPr>
        <w:t xml:space="preserve"> </w:t>
      </w:r>
      <w:r w:rsidR="00674BC2">
        <w:rPr>
          <w:rFonts w:asciiTheme="majorHAnsi" w:hAnsiTheme="majorHAnsi" w:cstheme="majorBidi"/>
        </w:rPr>
        <w:t xml:space="preserve">fordi </w:t>
      </w:r>
      <w:r w:rsidR="00E9284E">
        <w:rPr>
          <w:rFonts w:asciiTheme="majorHAnsi" w:hAnsiTheme="majorHAnsi" w:cstheme="majorBidi"/>
        </w:rPr>
        <w:t>CO</w:t>
      </w:r>
      <w:r w:rsidR="00E9284E" w:rsidRPr="00674BC2">
        <w:rPr>
          <w:rFonts w:asciiTheme="majorHAnsi" w:hAnsiTheme="majorHAnsi" w:cstheme="majorBidi"/>
          <w:vertAlign w:val="subscript"/>
        </w:rPr>
        <w:t>2</w:t>
      </w:r>
      <w:r w:rsidR="00E9284E">
        <w:rPr>
          <w:rFonts w:asciiTheme="majorHAnsi" w:hAnsiTheme="majorHAnsi" w:cstheme="majorBidi"/>
        </w:rPr>
        <w:t xml:space="preserve"> virksomheten er i en tidlig fase og har delvis andre aktører enn petroleumsvirksomheten</w:t>
      </w:r>
      <w:r w:rsidR="00674BC2">
        <w:rPr>
          <w:rFonts w:asciiTheme="majorHAnsi" w:hAnsiTheme="majorHAnsi" w:cstheme="majorBidi"/>
        </w:rPr>
        <w:t xml:space="preserve">, har </w:t>
      </w:r>
      <w:r w:rsidR="00E9284E">
        <w:rPr>
          <w:rFonts w:asciiTheme="majorHAnsi" w:hAnsiTheme="majorHAnsi" w:cstheme="majorBidi"/>
        </w:rPr>
        <w:t>OD foreløpig funnet det mest hensiktsmessig å opprettholde dagens system</w:t>
      </w:r>
      <w:r w:rsidR="00674BC2">
        <w:rPr>
          <w:rFonts w:asciiTheme="majorHAnsi" w:hAnsiTheme="majorHAnsi" w:cstheme="majorBidi"/>
        </w:rPr>
        <w:t>.</w:t>
      </w:r>
    </w:p>
    <w:p w14:paraId="3DB32122" w14:textId="77777777" w:rsidR="00633727" w:rsidRDefault="00633727" w:rsidP="00593D34"/>
    <w:p w14:paraId="31987994" w14:textId="4232BD62" w:rsidR="003F2121" w:rsidRDefault="00633727" w:rsidP="00593D34">
      <w:r>
        <w:t xml:space="preserve">Ved vedtakelse av forskrift </w:t>
      </w:r>
      <w:r w:rsidRPr="004671BD">
        <w:rPr>
          <w:rFonts w:asciiTheme="majorHAnsi" w:hAnsiTheme="majorHAnsi" w:cstheme="majorBidi"/>
        </w:rPr>
        <w:t>om dokumentasjon ved lagring av CO₂ på sokkelen</w:t>
      </w:r>
      <w:r>
        <w:rPr>
          <w:rFonts w:asciiTheme="majorHAnsi" w:hAnsiTheme="majorHAnsi" w:cstheme="majorBidi"/>
        </w:rPr>
        <w:t xml:space="preserve"> ble det fastslått at forskriften skulle gjelde for CO₂ lagring både i og utenfor petroleumsvirksomhet. For å unngå dobbeltregulering foreslås det nå at ressursforskriften avgrenses mot </w:t>
      </w:r>
      <w:r>
        <w:t>CO₂ transport og lagring som er del av petroleumsvirksomhet etter petroleumsforskriften kapittel 4a.</w:t>
      </w:r>
    </w:p>
    <w:p w14:paraId="676220AF" w14:textId="77777777" w:rsidR="00633727" w:rsidRDefault="00633727" w:rsidP="00593D34">
      <w:pPr>
        <w:rPr>
          <w:rFonts w:asciiTheme="majorHAnsi" w:hAnsiTheme="majorHAnsi" w:cstheme="majorBidi"/>
        </w:rPr>
      </w:pPr>
    </w:p>
    <w:p w14:paraId="1F61F43B" w14:textId="4CA60A3B" w:rsidR="001E7494" w:rsidRDefault="003F2121" w:rsidP="00593D34">
      <w:pPr>
        <w:rPr>
          <w:rFonts w:asciiTheme="majorHAnsi" w:hAnsiTheme="majorHAnsi" w:cstheme="majorHAnsi"/>
          <w:bCs/>
        </w:rPr>
      </w:pPr>
      <w:r>
        <w:rPr>
          <w:rFonts w:asciiTheme="majorHAnsi" w:hAnsiTheme="majorHAnsi" w:cstheme="majorBidi"/>
        </w:rPr>
        <w:t xml:space="preserve">Merknadene til ressursforskriften ble ved forrige revisjon </w:t>
      </w:r>
      <w:r w:rsidR="00876CC7">
        <w:rPr>
          <w:rFonts w:asciiTheme="majorHAnsi" w:hAnsiTheme="majorHAnsi" w:cstheme="majorBidi"/>
        </w:rPr>
        <w:t>utskilt</w:t>
      </w:r>
      <w:r w:rsidR="00876CC7">
        <w:rPr>
          <w:rFonts w:asciiTheme="majorHAnsi" w:hAnsiTheme="majorHAnsi" w:cstheme="majorHAnsi"/>
          <w:bCs/>
        </w:rPr>
        <w:t xml:space="preserve"> i en egen veileder: </w:t>
      </w:r>
      <w:hyperlink r:id="rId11" w:history="1">
        <w:r w:rsidR="00876CC7" w:rsidRPr="00876CC7">
          <w:rPr>
            <w:rStyle w:val="Hyperkobling"/>
            <w:rFonts w:asciiTheme="majorHAnsi" w:hAnsiTheme="majorHAnsi" w:cstheme="majorHAnsi"/>
            <w:bCs/>
          </w:rPr>
          <w:t>Veileder til ressursforskriften</w:t>
        </w:r>
      </w:hyperlink>
      <w:r w:rsidR="00876CC7">
        <w:rPr>
          <w:rFonts w:asciiTheme="majorHAnsi" w:hAnsiTheme="majorHAnsi" w:cstheme="majorHAnsi"/>
          <w:bCs/>
        </w:rPr>
        <w:t>.</w:t>
      </w:r>
      <w:r w:rsidR="00876CC7" w:rsidRPr="001E7494">
        <w:rPr>
          <w:rFonts w:asciiTheme="majorHAnsi" w:hAnsiTheme="majorHAnsi" w:cstheme="majorHAnsi"/>
          <w:bCs/>
        </w:rPr>
        <w:t xml:space="preserve"> </w:t>
      </w:r>
      <w:r w:rsidR="00876CC7">
        <w:rPr>
          <w:rFonts w:asciiTheme="majorHAnsi" w:hAnsiTheme="majorHAnsi" w:cstheme="majorHAnsi"/>
          <w:bCs/>
        </w:rPr>
        <w:t xml:space="preserve">OD foreslår at også </w:t>
      </w:r>
      <w:r w:rsidR="00876CC7" w:rsidRPr="001E7494">
        <w:rPr>
          <w:rFonts w:asciiTheme="majorHAnsi" w:hAnsiTheme="majorHAnsi" w:cstheme="majorHAnsi"/>
          <w:bCs/>
        </w:rPr>
        <w:t xml:space="preserve">merknadene i </w:t>
      </w:r>
      <w:r w:rsidR="00876CC7">
        <w:rPr>
          <w:rFonts w:asciiTheme="majorHAnsi" w:hAnsiTheme="majorHAnsi" w:cstheme="majorBidi"/>
        </w:rPr>
        <w:t>f</w:t>
      </w:r>
      <w:r w:rsidR="00876CC7" w:rsidRPr="004671BD">
        <w:rPr>
          <w:rFonts w:asciiTheme="majorHAnsi" w:hAnsiTheme="majorHAnsi" w:cstheme="majorBidi"/>
        </w:rPr>
        <w:t>orskrift om dokumentasjon ved lagring av CO₂ på sokkelen</w:t>
      </w:r>
      <w:r w:rsidR="00876CC7" w:rsidRPr="001E7494">
        <w:rPr>
          <w:rFonts w:asciiTheme="majorHAnsi" w:hAnsiTheme="majorHAnsi" w:cstheme="majorHAnsi"/>
          <w:bCs/>
        </w:rPr>
        <w:t xml:space="preserve"> </w:t>
      </w:r>
      <w:r w:rsidR="00876CC7">
        <w:rPr>
          <w:rFonts w:asciiTheme="majorHAnsi" w:hAnsiTheme="majorHAnsi" w:cstheme="majorHAnsi"/>
          <w:bCs/>
        </w:rPr>
        <w:t>flyttes</w:t>
      </w:r>
      <w:r w:rsidR="00876CC7" w:rsidRPr="001E7494">
        <w:rPr>
          <w:rFonts w:asciiTheme="majorHAnsi" w:hAnsiTheme="majorHAnsi" w:cstheme="majorHAnsi"/>
          <w:bCs/>
        </w:rPr>
        <w:t xml:space="preserve"> over i en egen veileder til forskriften: </w:t>
      </w:r>
      <w:r w:rsidR="00876CC7" w:rsidRPr="008A3D6F">
        <w:rPr>
          <w:rFonts w:asciiTheme="majorHAnsi" w:hAnsiTheme="majorHAnsi" w:cstheme="majorHAnsi"/>
          <w:bCs/>
          <w:i/>
          <w:iCs/>
        </w:rPr>
        <w:t>Veileder til forskrift om dokumentasjon ved lagring av CO₂ på sokkelen</w:t>
      </w:r>
      <w:r w:rsidR="00876CC7">
        <w:rPr>
          <w:rFonts w:asciiTheme="majorHAnsi" w:hAnsiTheme="majorHAnsi" w:cstheme="majorHAnsi"/>
          <w:bCs/>
        </w:rPr>
        <w:t xml:space="preserve">. Disse dokumentene vil bli </w:t>
      </w:r>
      <w:r w:rsidR="0037330A">
        <w:rPr>
          <w:rFonts w:asciiTheme="majorHAnsi" w:hAnsiTheme="majorHAnsi" w:cstheme="majorHAnsi"/>
          <w:bCs/>
        </w:rPr>
        <w:t>oppdatert/</w:t>
      </w:r>
      <w:r w:rsidR="00182646">
        <w:rPr>
          <w:rFonts w:asciiTheme="majorHAnsi" w:hAnsiTheme="majorHAnsi" w:cstheme="majorHAnsi"/>
          <w:bCs/>
        </w:rPr>
        <w:t>opprettet</w:t>
      </w:r>
      <w:r w:rsidR="00876CC7">
        <w:rPr>
          <w:rFonts w:asciiTheme="majorHAnsi" w:hAnsiTheme="majorHAnsi" w:cstheme="majorHAnsi"/>
          <w:bCs/>
        </w:rPr>
        <w:t xml:space="preserve"> </w:t>
      </w:r>
      <w:r w:rsidR="00182646">
        <w:rPr>
          <w:rFonts w:asciiTheme="majorHAnsi" w:hAnsiTheme="majorHAnsi" w:cstheme="majorHAnsi"/>
          <w:bCs/>
        </w:rPr>
        <w:t>etter at endringene i forskriftene er fastsatt.</w:t>
      </w:r>
    </w:p>
    <w:p w14:paraId="18E34557" w14:textId="6BFC4D39" w:rsidR="00564F63" w:rsidRDefault="00564F63" w:rsidP="00593D34">
      <w:pPr>
        <w:rPr>
          <w:rFonts w:asciiTheme="majorHAnsi" w:hAnsiTheme="majorHAnsi" w:cstheme="majorHAnsi"/>
          <w:bCs/>
        </w:rPr>
      </w:pPr>
    </w:p>
    <w:p w14:paraId="492B6257" w14:textId="77777777" w:rsidR="00564F63" w:rsidRPr="002E39FF" w:rsidRDefault="00564F63" w:rsidP="00593D34">
      <w:pPr>
        <w:rPr>
          <w:rFonts w:asciiTheme="majorHAnsi" w:hAnsiTheme="majorHAnsi" w:cstheme="majorHAnsi"/>
          <w:bCs/>
        </w:rPr>
      </w:pPr>
    </w:p>
    <w:p w14:paraId="257F7D8E" w14:textId="67DE1BD9" w:rsidR="00593D34" w:rsidRPr="001E7494" w:rsidRDefault="00593D34" w:rsidP="002E39FF">
      <w:pPr>
        <w:pStyle w:val="Overskrift1"/>
        <w:numPr>
          <w:ilvl w:val="0"/>
          <w:numId w:val="33"/>
        </w:numPr>
      </w:pPr>
      <w:r>
        <w:lastRenderedPageBreak/>
        <w:t>Forslag til endringer i forskrift om ressursforvaltning i petroleumsvirksomheten</w:t>
      </w:r>
    </w:p>
    <w:p w14:paraId="4EDF4EA4" w14:textId="0CE8692D" w:rsidR="000967D0" w:rsidRDefault="000967D0" w:rsidP="000967D0">
      <w:pPr>
        <w:rPr>
          <w:b/>
        </w:rPr>
      </w:pPr>
    </w:p>
    <w:p w14:paraId="2BB90175" w14:textId="72AE42FE" w:rsidR="0089079B" w:rsidRPr="0089079B" w:rsidRDefault="0089079B" w:rsidP="000967D0">
      <w:pPr>
        <w:rPr>
          <w:rFonts w:asciiTheme="majorHAnsi" w:hAnsiTheme="majorHAnsi" w:cstheme="majorHAnsi"/>
          <w:bCs/>
        </w:rPr>
      </w:pPr>
      <w:r>
        <w:rPr>
          <w:rFonts w:asciiTheme="majorHAnsi" w:hAnsiTheme="majorHAnsi" w:cstheme="majorHAnsi"/>
          <w:b/>
        </w:rPr>
        <w:t>§ 1. Formål</w:t>
      </w:r>
    </w:p>
    <w:p w14:paraId="224CEF0E" w14:textId="49686BF8" w:rsidR="0089079B" w:rsidRPr="0089079B" w:rsidRDefault="0089079B" w:rsidP="000967D0">
      <w:pPr>
        <w:rPr>
          <w:rFonts w:asciiTheme="majorHAnsi" w:hAnsiTheme="majorHAnsi" w:cstheme="majorHAnsi"/>
          <w:bCs/>
        </w:rPr>
      </w:pPr>
      <w:r>
        <w:rPr>
          <w:rFonts w:asciiTheme="majorHAnsi" w:hAnsiTheme="majorHAnsi" w:cstheme="majorHAnsi"/>
          <w:bCs/>
        </w:rPr>
        <w:t xml:space="preserve">Formålsbestemmelsen fastslår at </w:t>
      </w:r>
      <w:r>
        <w:t>f</w:t>
      </w:r>
      <w:r w:rsidRPr="00592753">
        <w:t xml:space="preserve">orskriften </w:t>
      </w:r>
      <w:r w:rsidR="004F44DD">
        <w:t xml:space="preserve">blant annet </w:t>
      </w:r>
      <w:r w:rsidRPr="00592753">
        <w:t xml:space="preserve">skal ivareta hensyn til tredjepart i forbindelse med </w:t>
      </w:r>
      <w:r w:rsidRPr="0089079B">
        <w:rPr>
          <w:i/>
          <w:iCs/>
        </w:rPr>
        <w:t>geofysisk datainnsamling</w:t>
      </w:r>
      <w:r>
        <w:t xml:space="preserve">. Da </w:t>
      </w:r>
      <w:r w:rsidR="00F130A3">
        <w:t xml:space="preserve">det </w:t>
      </w:r>
      <w:r>
        <w:t xml:space="preserve">er mer presist å bruke begrepet «geofysisk undersøkelse» foreslår OD at </w:t>
      </w:r>
      <w:r w:rsidRPr="0089079B">
        <w:rPr>
          <w:rFonts w:asciiTheme="majorHAnsi" w:hAnsiTheme="majorHAnsi" w:cstheme="majorHAnsi"/>
          <w:bCs/>
        </w:rPr>
        <w:t>siste setning i bestemmelsen</w:t>
      </w:r>
      <w:r>
        <w:rPr>
          <w:rFonts w:asciiTheme="majorHAnsi" w:hAnsiTheme="majorHAnsi" w:cstheme="majorHAnsi"/>
          <w:bCs/>
        </w:rPr>
        <w:t xml:space="preserve"> endres. </w:t>
      </w:r>
      <w:r w:rsidRPr="00220F82">
        <w:rPr>
          <w:rFonts w:asciiTheme="majorHAnsi" w:hAnsiTheme="majorHAnsi" w:cstheme="majorHAnsi"/>
          <w:bCs/>
        </w:rPr>
        <w:t xml:space="preserve">Begrepet </w:t>
      </w:r>
      <w:r w:rsidRPr="00220F82">
        <w:t xml:space="preserve">«geofysisk undersøkelse» </w:t>
      </w:r>
      <w:r w:rsidR="00146757" w:rsidRPr="00220F82">
        <w:t xml:space="preserve">vil </w:t>
      </w:r>
      <w:r w:rsidR="0080184E" w:rsidRPr="00220F82">
        <w:t xml:space="preserve">bli omtalt og </w:t>
      </w:r>
      <w:r w:rsidR="00220F82" w:rsidRPr="00220F82">
        <w:t>utdypet</w:t>
      </w:r>
      <w:r w:rsidR="002106DA" w:rsidRPr="00220F82">
        <w:t xml:space="preserve"> </w:t>
      </w:r>
      <w:r w:rsidR="00733395">
        <w:t xml:space="preserve">i </w:t>
      </w:r>
      <w:r w:rsidRPr="00220F82">
        <w:t>veileder</w:t>
      </w:r>
      <w:r w:rsidR="00F11AFB">
        <w:t xml:space="preserve"> til ressursforskriften</w:t>
      </w:r>
      <w:r w:rsidRPr="00220F82">
        <w:t>.</w:t>
      </w:r>
    </w:p>
    <w:p w14:paraId="1D431C06" w14:textId="77777777" w:rsidR="0089079B" w:rsidRPr="0089079B" w:rsidRDefault="0089079B" w:rsidP="000967D0">
      <w:pPr>
        <w:rPr>
          <w:rFonts w:asciiTheme="majorHAnsi" w:hAnsiTheme="majorHAnsi" w:cstheme="majorHAnsi"/>
          <w:bCs/>
        </w:rPr>
      </w:pPr>
    </w:p>
    <w:p w14:paraId="5725DFB2" w14:textId="2EA5DA6B" w:rsidR="001D6571" w:rsidRDefault="001D6571" w:rsidP="000967D0">
      <w:pPr>
        <w:rPr>
          <w:rFonts w:asciiTheme="majorHAnsi" w:hAnsiTheme="majorHAnsi" w:cstheme="majorHAnsi"/>
          <w:b/>
        </w:rPr>
      </w:pPr>
      <w:r>
        <w:rPr>
          <w:rFonts w:asciiTheme="majorHAnsi" w:hAnsiTheme="majorHAnsi" w:cstheme="majorHAnsi"/>
          <w:b/>
        </w:rPr>
        <w:t>§ 2. Virkeområde</w:t>
      </w:r>
    </w:p>
    <w:p w14:paraId="2F1E30C8" w14:textId="33ECEA98" w:rsidR="0089079B" w:rsidRPr="0089079B" w:rsidRDefault="00A70F80" w:rsidP="000967D0">
      <w:pPr>
        <w:rPr>
          <w:rFonts w:asciiTheme="majorHAnsi" w:hAnsiTheme="majorHAnsi" w:cstheme="majorHAnsi"/>
          <w:bCs/>
        </w:rPr>
      </w:pPr>
      <w:r>
        <w:rPr>
          <w:rFonts w:asciiTheme="majorHAnsi" w:hAnsiTheme="majorHAnsi" w:cstheme="majorHAnsi"/>
          <w:bCs/>
        </w:rPr>
        <w:t xml:space="preserve">Virkeområdet til forskriften er fastslått til å være </w:t>
      </w:r>
      <w:r>
        <w:t>«</w:t>
      </w:r>
      <w:r w:rsidRPr="00592753">
        <w:t>ressursforvaltning i petroleumsvirksomheten på områder som omfattes av petroleumsloven § 1-4</w:t>
      </w:r>
      <w:r>
        <w:t xml:space="preserve">». Dette vil </w:t>
      </w:r>
      <w:r w:rsidR="00F130A3">
        <w:t xml:space="preserve">også </w:t>
      </w:r>
      <w:r>
        <w:t xml:space="preserve">omfatte </w:t>
      </w:r>
      <w:r w:rsidR="008F607A">
        <w:t xml:space="preserve">CO₂ </w:t>
      </w:r>
      <w:r>
        <w:t>transport og lagring som er del av petroleumsvirksomhet etter p</w:t>
      </w:r>
      <w:r w:rsidR="00FF1341">
        <w:t>etroleumsforskriften</w:t>
      </w:r>
      <w:r>
        <w:t xml:space="preserve"> kap</w:t>
      </w:r>
      <w:r w:rsidR="00FF1341">
        <w:t>ittel</w:t>
      </w:r>
      <w:r>
        <w:t xml:space="preserve"> 4a</w:t>
      </w:r>
      <w:r w:rsidR="00C35379">
        <w:t xml:space="preserve">. </w:t>
      </w:r>
      <w:r w:rsidR="00FF1341">
        <w:t xml:space="preserve">Ordlyden </w:t>
      </w:r>
      <w:r w:rsidR="00F130A3">
        <w:t>foreslås</w:t>
      </w:r>
      <w:r w:rsidR="00FF1341">
        <w:t xml:space="preserve"> endret for å </w:t>
      </w:r>
      <w:r w:rsidR="00C35379">
        <w:t>unngå dobbeltregulering</w:t>
      </w:r>
      <w:r w:rsidR="00FF1341" w:rsidRPr="00220F82">
        <w:t>.</w:t>
      </w:r>
      <w:r w:rsidR="00146757" w:rsidRPr="00220F82">
        <w:t xml:space="preserve"> </w:t>
      </w:r>
      <w:r w:rsidR="00B64420">
        <w:t>Det vises til utfyllende informasjon i innledningen. Forhold omkring forskriftens virkeområde</w:t>
      </w:r>
      <w:r w:rsidR="00146757" w:rsidRPr="00220F82">
        <w:t xml:space="preserve"> vil bli utdypet i </w:t>
      </w:r>
      <w:r w:rsidR="00F11AFB" w:rsidRPr="00220F82">
        <w:t>veileder</w:t>
      </w:r>
      <w:r w:rsidR="00F11AFB">
        <w:t xml:space="preserve"> til ressursforskriften.</w:t>
      </w:r>
    </w:p>
    <w:p w14:paraId="1DC11D5E" w14:textId="77777777" w:rsidR="001D6571" w:rsidRDefault="001D6571" w:rsidP="000967D0">
      <w:pPr>
        <w:rPr>
          <w:rFonts w:asciiTheme="majorHAnsi" w:hAnsiTheme="majorHAnsi" w:cstheme="majorHAnsi"/>
          <w:b/>
        </w:rPr>
      </w:pPr>
    </w:p>
    <w:p w14:paraId="64A59B71" w14:textId="6303A440" w:rsidR="000967D0" w:rsidRDefault="000967D0" w:rsidP="000967D0">
      <w:pPr>
        <w:rPr>
          <w:rFonts w:asciiTheme="majorHAnsi" w:hAnsiTheme="majorHAnsi" w:cstheme="majorHAnsi"/>
          <w:b/>
        </w:rPr>
      </w:pPr>
      <w:r w:rsidRPr="000B5B54">
        <w:rPr>
          <w:rFonts w:asciiTheme="majorHAnsi" w:hAnsiTheme="majorHAnsi" w:cstheme="majorHAnsi"/>
          <w:b/>
        </w:rPr>
        <w:t xml:space="preserve">§ 3. Definisjoner </w:t>
      </w:r>
    </w:p>
    <w:p w14:paraId="4A891A1E" w14:textId="3CCBD929" w:rsidR="0056530F" w:rsidRDefault="0056530F" w:rsidP="0056530F">
      <w:pPr>
        <w:rPr>
          <w:rFonts w:asciiTheme="majorHAnsi" w:hAnsiTheme="majorHAnsi" w:cstheme="majorHAnsi"/>
          <w:bCs/>
        </w:rPr>
      </w:pPr>
      <w:r w:rsidRPr="0056530F">
        <w:rPr>
          <w:rFonts w:asciiTheme="majorHAnsi" w:hAnsiTheme="majorHAnsi" w:cstheme="majorHAnsi"/>
          <w:bCs/>
        </w:rPr>
        <w:t xml:space="preserve">Det foreslås at krysshenvisning i bokstav w korrigeres da </w:t>
      </w:r>
      <w:r w:rsidR="00050185">
        <w:rPr>
          <w:rFonts w:asciiTheme="majorHAnsi" w:hAnsiTheme="majorHAnsi" w:cstheme="majorHAnsi"/>
          <w:bCs/>
        </w:rPr>
        <w:t>nåværende</w:t>
      </w:r>
      <w:r w:rsidR="00050185" w:rsidRPr="0056530F">
        <w:rPr>
          <w:rFonts w:asciiTheme="majorHAnsi" w:hAnsiTheme="majorHAnsi" w:cstheme="majorHAnsi"/>
          <w:bCs/>
        </w:rPr>
        <w:t xml:space="preserve"> </w:t>
      </w:r>
      <w:r w:rsidRPr="0056530F">
        <w:rPr>
          <w:rFonts w:asciiTheme="majorHAnsi" w:hAnsiTheme="majorHAnsi" w:cstheme="majorHAnsi"/>
          <w:bCs/>
        </w:rPr>
        <w:t>henvisning er feil.</w:t>
      </w:r>
      <w:r>
        <w:rPr>
          <w:rFonts w:asciiTheme="majorHAnsi" w:hAnsiTheme="majorHAnsi" w:cstheme="majorHAnsi"/>
          <w:bCs/>
        </w:rPr>
        <w:t xml:space="preserve"> </w:t>
      </w:r>
    </w:p>
    <w:p w14:paraId="3065C025" w14:textId="77777777" w:rsidR="0056530F" w:rsidRDefault="0056530F" w:rsidP="000967D0">
      <w:pPr>
        <w:rPr>
          <w:rFonts w:asciiTheme="majorHAnsi" w:hAnsiTheme="majorHAnsi" w:cstheme="majorHAnsi"/>
          <w:bCs/>
        </w:rPr>
      </w:pPr>
    </w:p>
    <w:p w14:paraId="4DDB487D" w14:textId="05F027FB" w:rsidR="000967D0" w:rsidRDefault="000967D0" w:rsidP="000967D0">
      <w:pPr>
        <w:rPr>
          <w:rFonts w:asciiTheme="majorHAnsi" w:hAnsiTheme="majorHAnsi" w:cstheme="majorHAnsi"/>
          <w:bCs/>
        </w:rPr>
      </w:pPr>
      <w:r>
        <w:rPr>
          <w:rFonts w:asciiTheme="majorHAnsi" w:hAnsiTheme="majorHAnsi" w:cstheme="majorHAnsi"/>
          <w:bCs/>
        </w:rPr>
        <w:t xml:space="preserve">OD foreslår at siste ledd endres slik at det </w:t>
      </w:r>
      <w:r w:rsidR="00C65DAC">
        <w:rPr>
          <w:rFonts w:asciiTheme="majorHAnsi" w:hAnsiTheme="majorHAnsi" w:cstheme="majorHAnsi"/>
          <w:bCs/>
        </w:rPr>
        <w:t xml:space="preserve">kommer </w:t>
      </w:r>
      <w:r>
        <w:rPr>
          <w:rFonts w:asciiTheme="majorHAnsi" w:hAnsiTheme="majorHAnsi" w:cstheme="majorHAnsi"/>
          <w:bCs/>
        </w:rPr>
        <w:t xml:space="preserve">klart frem at definisjonene i </w:t>
      </w:r>
      <w:r w:rsidRPr="000967D0">
        <w:rPr>
          <w:rFonts w:asciiTheme="majorHAnsi" w:hAnsiTheme="majorHAnsi" w:cstheme="majorHAnsi"/>
          <w:bCs/>
        </w:rPr>
        <w:t xml:space="preserve">petroleumsloven og petroleumsforskriften gjelder </w:t>
      </w:r>
      <w:r w:rsidR="00E8385D">
        <w:rPr>
          <w:rFonts w:asciiTheme="majorHAnsi" w:hAnsiTheme="majorHAnsi" w:cstheme="majorHAnsi"/>
          <w:bCs/>
        </w:rPr>
        <w:t>tilsvarende</w:t>
      </w:r>
      <w:r w:rsidR="002C7838">
        <w:rPr>
          <w:rFonts w:asciiTheme="majorHAnsi" w:hAnsiTheme="majorHAnsi" w:cstheme="majorHAnsi"/>
          <w:bCs/>
        </w:rPr>
        <w:t xml:space="preserve"> </w:t>
      </w:r>
      <w:r w:rsidRPr="000967D0">
        <w:rPr>
          <w:rFonts w:asciiTheme="majorHAnsi" w:hAnsiTheme="majorHAnsi" w:cstheme="majorHAnsi"/>
          <w:bCs/>
        </w:rPr>
        <w:t xml:space="preserve">for </w:t>
      </w:r>
      <w:r>
        <w:rPr>
          <w:rFonts w:asciiTheme="majorHAnsi" w:hAnsiTheme="majorHAnsi" w:cstheme="majorHAnsi"/>
          <w:bCs/>
        </w:rPr>
        <w:t>ressursf</w:t>
      </w:r>
      <w:r w:rsidRPr="000967D0">
        <w:rPr>
          <w:rFonts w:asciiTheme="majorHAnsi" w:hAnsiTheme="majorHAnsi" w:cstheme="majorHAnsi"/>
          <w:bCs/>
        </w:rPr>
        <w:t>orskrift</w:t>
      </w:r>
      <w:r>
        <w:rPr>
          <w:rFonts w:asciiTheme="majorHAnsi" w:hAnsiTheme="majorHAnsi" w:cstheme="majorHAnsi"/>
          <w:bCs/>
        </w:rPr>
        <w:t>en.</w:t>
      </w:r>
    </w:p>
    <w:p w14:paraId="45335C48" w14:textId="77777777" w:rsidR="000967D0" w:rsidRPr="000967D0" w:rsidRDefault="000967D0" w:rsidP="000967D0">
      <w:pPr>
        <w:rPr>
          <w:rFonts w:asciiTheme="majorHAnsi" w:hAnsiTheme="majorHAnsi" w:cstheme="majorHAnsi"/>
          <w:bCs/>
        </w:rPr>
      </w:pPr>
    </w:p>
    <w:p w14:paraId="15B1B2B0" w14:textId="77777777" w:rsidR="000967D0" w:rsidRPr="00297DD3" w:rsidRDefault="000967D0" w:rsidP="000967D0">
      <w:pPr>
        <w:rPr>
          <w:rFonts w:asciiTheme="majorHAnsi" w:hAnsiTheme="majorHAnsi" w:cstheme="majorHAnsi"/>
          <w:b/>
        </w:rPr>
      </w:pPr>
      <w:r w:rsidRPr="00297DD3">
        <w:rPr>
          <w:rFonts w:asciiTheme="majorHAnsi" w:hAnsiTheme="majorHAnsi" w:cstheme="majorHAnsi"/>
          <w:b/>
        </w:rPr>
        <w:t xml:space="preserve">§ 4. Format og måleenheter </w:t>
      </w:r>
    </w:p>
    <w:p w14:paraId="3FE029D5" w14:textId="552CB293" w:rsidR="000967D0" w:rsidRDefault="00220F82" w:rsidP="000967D0">
      <w:pPr>
        <w:rPr>
          <w:rFonts w:asciiTheme="majorHAnsi" w:hAnsiTheme="majorHAnsi" w:cstheme="majorHAnsi"/>
          <w:bCs/>
        </w:rPr>
      </w:pPr>
      <w:r>
        <w:rPr>
          <w:rFonts w:asciiTheme="majorHAnsi" w:hAnsiTheme="majorHAnsi" w:cstheme="majorHAnsi"/>
          <w:bCs/>
        </w:rPr>
        <w:t xml:space="preserve">Bestemmelsen regulerer </w:t>
      </w:r>
      <w:r>
        <w:rPr>
          <w:rFonts w:cs="Times New Roman"/>
          <w:szCs w:val="24"/>
        </w:rPr>
        <w:t>f</w:t>
      </w:r>
      <w:r w:rsidRPr="00592753">
        <w:rPr>
          <w:rFonts w:cs="Times New Roman"/>
          <w:szCs w:val="24"/>
        </w:rPr>
        <w:t>ormatkrav til materiale og dokumentasjon</w:t>
      </w:r>
      <w:r>
        <w:rPr>
          <w:rFonts w:cs="Times New Roman"/>
          <w:szCs w:val="24"/>
        </w:rPr>
        <w:t>.</w:t>
      </w:r>
      <w:r w:rsidRPr="00592753">
        <w:rPr>
          <w:rFonts w:cs="Times New Roman"/>
          <w:szCs w:val="24"/>
        </w:rPr>
        <w:t xml:space="preserve"> </w:t>
      </w:r>
      <w:r w:rsidR="000967D0">
        <w:rPr>
          <w:rFonts w:asciiTheme="majorHAnsi" w:hAnsiTheme="majorHAnsi" w:cstheme="majorHAnsi"/>
          <w:bCs/>
        </w:rPr>
        <w:t>OD foreslår at siste ledd endres slik at</w:t>
      </w:r>
      <w:r w:rsidR="000967D0" w:rsidRPr="000967D0">
        <w:rPr>
          <w:rFonts w:asciiTheme="majorHAnsi" w:hAnsiTheme="majorHAnsi" w:cstheme="majorHAnsi"/>
          <w:bCs/>
        </w:rPr>
        <w:t xml:space="preserve"> </w:t>
      </w:r>
      <w:r w:rsidR="000967D0">
        <w:rPr>
          <w:rFonts w:asciiTheme="majorHAnsi" w:hAnsiTheme="majorHAnsi" w:cstheme="majorHAnsi"/>
          <w:bCs/>
        </w:rPr>
        <w:t xml:space="preserve">det </w:t>
      </w:r>
      <w:r w:rsidR="002365B9">
        <w:rPr>
          <w:rFonts w:asciiTheme="majorHAnsi" w:hAnsiTheme="majorHAnsi" w:cstheme="majorHAnsi"/>
          <w:bCs/>
        </w:rPr>
        <w:t xml:space="preserve">kommer </w:t>
      </w:r>
      <w:r w:rsidR="000967D0">
        <w:rPr>
          <w:rFonts w:asciiTheme="majorHAnsi" w:hAnsiTheme="majorHAnsi" w:cstheme="majorHAnsi"/>
          <w:bCs/>
        </w:rPr>
        <w:t xml:space="preserve">klart frem at det </w:t>
      </w:r>
      <w:r w:rsidR="006F400A">
        <w:rPr>
          <w:rFonts w:asciiTheme="majorHAnsi" w:hAnsiTheme="majorHAnsi" w:cstheme="majorHAnsi"/>
          <w:bCs/>
        </w:rPr>
        <w:t>i</w:t>
      </w:r>
      <w:r w:rsidR="006F400A" w:rsidRPr="006F400A">
        <w:rPr>
          <w:rFonts w:asciiTheme="majorHAnsi" w:hAnsiTheme="majorHAnsi" w:cstheme="majorHAnsi"/>
          <w:bCs/>
        </w:rPr>
        <w:t xml:space="preserve"> dokumentasjon til myndighetene </w:t>
      </w:r>
      <w:r w:rsidR="000967D0" w:rsidRPr="000967D0">
        <w:rPr>
          <w:rFonts w:asciiTheme="majorHAnsi" w:hAnsiTheme="majorHAnsi" w:cstheme="majorHAnsi"/>
          <w:bCs/>
          <w:i/>
          <w:iCs/>
        </w:rPr>
        <w:t>skal</w:t>
      </w:r>
      <w:r w:rsidR="000967D0">
        <w:rPr>
          <w:rFonts w:asciiTheme="majorHAnsi" w:hAnsiTheme="majorHAnsi" w:cstheme="majorHAnsi"/>
          <w:bCs/>
        </w:rPr>
        <w:t xml:space="preserve"> </w:t>
      </w:r>
      <w:r w:rsidR="000967D0" w:rsidRPr="000967D0">
        <w:rPr>
          <w:rFonts w:asciiTheme="majorHAnsi" w:hAnsiTheme="majorHAnsi" w:cstheme="majorHAnsi"/>
          <w:bCs/>
        </w:rPr>
        <w:t>bruk</w:t>
      </w:r>
      <w:r w:rsidR="000967D0">
        <w:rPr>
          <w:rFonts w:asciiTheme="majorHAnsi" w:hAnsiTheme="majorHAnsi" w:cstheme="majorHAnsi"/>
          <w:bCs/>
        </w:rPr>
        <w:t xml:space="preserve">es </w:t>
      </w:r>
      <w:r w:rsidR="000967D0" w:rsidRPr="000967D0">
        <w:rPr>
          <w:rFonts w:asciiTheme="majorHAnsi" w:hAnsiTheme="majorHAnsi" w:cstheme="majorHAnsi"/>
          <w:bCs/>
        </w:rPr>
        <w:t>metriske enheter i henhold til SI-systemet</w:t>
      </w:r>
      <w:r w:rsidR="006F400A">
        <w:rPr>
          <w:rFonts w:asciiTheme="majorHAnsi" w:hAnsiTheme="majorHAnsi" w:cstheme="majorHAnsi"/>
          <w:bCs/>
        </w:rPr>
        <w:t xml:space="preserve"> da det i praksis ikke finnes noen unntak fra dette.</w:t>
      </w:r>
    </w:p>
    <w:p w14:paraId="110DEAFC" w14:textId="77777777" w:rsidR="000967D0" w:rsidRPr="000B5B54" w:rsidRDefault="000967D0" w:rsidP="000967D0">
      <w:pPr>
        <w:rPr>
          <w:rFonts w:asciiTheme="majorHAnsi" w:hAnsiTheme="majorHAnsi" w:cstheme="majorHAnsi"/>
          <w:b/>
        </w:rPr>
      </w:pPr>
    </w:p>
    <w:p w14:paraId="71712559" w14:textId="4D57219B" w:rsidR="000967D0" w:rsidRDefault="000967D0" w:rsidP="000967D0">
      <w:pPr>
        <w:rPr>
          <w:rFonts w:asciiTheme="majorHAnsi" w:hAnsiTheme="majorHAnsi" w:cstheme="majorHAnsi"/>
          <w:b/>
        </w:rPr>
      </w:pPr>
      <w:r w:rsidRPr="00297DD3">
        <w:rPr>
          <w:rFonts w:asciiTheme="majorHAnsi" w:hAnsiTheme="majorHAnsi" w:cstheme="majorHAnsi"/>
          <w:b/>
        </w:rPr>
        <w:t>§ 6. Melding i forbindelse med undersøkelser</w:t>
      </w:r>
    </w:p>
    <w:p w14:paraId="4AA1D630" w14:textId="49408C2F" w:rsidR="00D94644" w:rsidRDefault="00800E1C" w:rsidP="00D01501">
      <w:r>
        <w:rPr>
          <w:rFonts w:cstheme="minorHAnsi"/>
        </w:rPr>
        <w:t xml:space="preserve">I § 6 stilles </w:t>
      </w:r>
      <w:r w:rsidR="00E12DA1">
        <w:rPr>
          <w:rFonts w:cstheme="minorHAnsi"/>
        </w:rPr>
        <w:t xml:space="preserve">det </w:t>
      </w:r>
      <w:r>
        <w:rPr>
          <w:rFonts w:cstheme="minorHAnsi"/>
        </w:rPr>
        <w:t xml:space="preserve">krav om melding av undersøkelser før undersøkelsen starter og </w:t>
      </w:r>
      <w:r w:rsidRPr="00592753">
        <w:t>mens undersøkelsesaktiviteten pågår</w:t>
      </w:r>
      <w:r>
        <w:t xml:space="preserve">. </w:t>
      </w:r>
      <w:r w:rsidR="00D94644">
        <w:t>Bestemmelse</w:t>
      </w:r>
      <w:r w:rsidR="00D94644" w:rsidRPr="00050185">
        <w:t xml:space="preserve">n er </w:t>
      </w:r>
      <w:r w:rsidR="00050185" w:rsidRPr="00050185">
        <w:t>skrevet om</w:t>
      </w:r>
      <w:r w:rsidR="00D94644" w:rsidRPr="00050185">
        <w:t xml:space="preserve"> og harmonisert</w:t>
      </w:r>
      <w:r w:rsidR="00D94644">
        <w:t xml:space="preserve"> m</w:t>
      </w:r>
      <w:r w:rsidR="0049583F">
        <w:t>ed</w:t>
      </w:r>
      <w:r w:rsidR="00D94644">
        <w:t xml:space="preserve"> § 12 og petroleumsforskriften § 6 og 30.</w:t>
      </w:r>
      <w:r w:rsidR="00D94C9C" w:rsidRPr="00D94C9C">
        <w:t xml:space="preserve"> </w:t>
      </w:r>
      <w:r w:rsidR="00667C9E" w:rsidRPr="00667C9E">
        <w:t xml:space="preserve">Forslagene til endringer må sees i sammenheng med forslagene til endringer i </w:t>
      </w:r>
      <w:r w:rsidR="00667C9E">
        <w:t>petroleum</w:t>
      </w:r>
      <w:r w:rsidR="00667C9E" w:rsidRPr="00667C9E">
        <w:t xml:space="preserve">sforskriften §§ 6 og </w:t>
      </w:r>
      <w:r w:rsidR="00667C9E">
        <w:t>30</w:t>
      </w:r>
      <w:r w:rsidR="00667C9E" w:rsidRPr="00667C9E">
        <w:t xml:space="preserve"> som </w:t>
      </w:r>
      <w:r w:rsidR="00A23DEA">
        <w:t xml:space="preserve">Olje- og energidepartementet (OED) </w:t>
      </w:r>
      <w:r w:rsidR="00667C9E" w:rsidRPr="00667C9E">
        <w:t xml:space="preserve">sender på høring. </w:t>
      </w:r>
      <w:r w:rsidR="00A7704A">
        <w:t>Det foreslås i tillegg et par språklige justeringer som ikke er av materiell betydning.</w:t>
      </w:r>
    </w:p>
    <w:p w14:paraId="2B3598C5" w14:textId="77777777" w:rsidR="00D94644" w:rsidRDefault="00D94644" w:rsidP="00D01501"/>
    <w:p w14:paraId="25807527" w14:textId="0B009F7E" w:rsidR="00D94644" w:rsidRPr="00A35A97" w:rsidRDefault="00D94C9C" w:rsidP="00D01501">
      <w:pPr>
        <w:rPr>
          <w:rFonts w:cs="Times New Roman"/>
          <w:szCs w:val="24"/>
        </w:rPr>
      </w:pPr>
      <w:r>
        <w:t xml:space="preserve">I første ledd foreslås et par språklige justeringer </w:t>
      </w:r>
      <w:r w:rsidR="00716E46">
        <w:t xml:space="preserve">som ikke </w:t>
      </w:r>
      <w:r w:rsidR="007574C2">
        <w:t>innebærer materielle endringer</w:t>
      </w:r>
      <w:r>
        <w:t xml:space="preserve">. </w:t>
      </w:r>
      <w:r w:rsidR="00A35A97">
        <w:t xml:space="preserve">I tillegg foreslås det at </w:t>
      </w:r>
      <w:r w:rsidR="00A35A97" w:rsidRPr="00A35A97">
        <w:rPr>
          <w:rFonts w:cs="Times New Roman"/>
          <w:szCs w:val="24"/>
        </w:rPr>
        <w:t>rettighetshaver skal melde undersøkelser til «Forsvaret» istedenfor til «Forsvarsdepartementet</w:t>
      </w:r>
      <w:r w:rsidR="00A35A97" w:rsidRPr="00716E46">
        <w:rPr>
          <w:rFonts w:cs="Times New Roman"/>
          <w:szCs w:val="24"/>
        </w:rPr>
        <w:t xml:space="preserve">» da dette er korrekt angivelse. </w:t>
      </w:r>
    </w:p>
    <w:p w14:paraId="074D63DC" w14:textId="3EFCA180" w:rsidR="00D94C9C" w:rsidRDefault="00D94C9C" w:rsidP="00D01501"/>
    <w:p w14:paraId="7CCC7646" w14:textId="4AA737CE" w:rsidR="00D94C9C" w:rsidRDefault="00D94C9C" w:rsidP="00D01501">
      <w:r>
        <w:t xml:space="preserve">Andre ledd </w:t>
      </w:r>
      <w:r w:rsidR="005C6EDB">
        <w:t xml:space="preserve">regulerer hvilke opplysninger som skal meldes inn </w:t>
      </w:r>
      <w:r w:rsidR="005C6EDB" w:rsidRPr="005C6EDB">
        <w:t>fem uker før undersøkelsesaktiviteten starter</w:t>
      </w:r>
      <w:r w:rsidR="005C6EDB">
        <w:t xml:space="preserve">. En del av disse opplysningene </w:t>
      </w:r>
      <w:r w:rsidR="00D176A8">
        <w:t>har myndighetene</w:t>
      </w:r>
      <w:r w:rsidR="005C6EDB">
        <w:t xml:space="preserve"> ikke behov for</w:t>
      </w:r>
      <w:r w:rsidR="00843F83">
        <w:t>,</w:t>
      </w:r>
      <w:r w:rsidR="003F3029">
        <w:t xml:space="preserve"> </w:t>
      </w:r>
      <w:r w:rsidR="005C6EDB">
        <w:t xml:space="preserve">så lenge i forkant og i praksis blir dette heller ikke gjort. OD foreslår derfor </w:t>
      </w:r>
      <w:r w:rsidR="00050185">
        <w:t xml:space="preserve">at </w:t>
      </w:r>
      <w:r w:rsidR="00091A78">
        <w:t xml:space="preserve">bestemmelsen deles opp i </w:t>
      </w:r>
      <w:r w:rsidR="005C6EDB">
        <w:t xml:space="preserve">de opplysningene som må meldes inn </w:t>
      </w:r>
      <w:r w:rsidR="005C6EDB" w:rsidRPr="005C6EDB">
        <w:rPr>
          <w:i/>
          <w:iCs/>
        </w:rPr>
        <w:t>fem uker før</w:t>
      </w:r>
      <w:r w:rsidR="005C6EDB">
        <w:t xml:space="preserve"> og de opplysningene som kun må meldes inn </w:t>
      </w:r>
      <w:r w:rsidR="005C6EDB" w:rsidRPr="005C6EDB">
        <w:rPr>
          <w:i/>
          <w:iCs/>
        </w:rPr>
        <w:t>før</w:t>
      </w:r>
      <w:r w:rsidR="005C6EDB" w:rsidRPr="005C6EDB">
        <w:t xml:space="preserve"> undersøkelsesaktiviteten starter</w:t>
      </w:r>
      <w:r w:rsidR="005C6EDB">
        <w:t xml:space="preserve">. </w:t>
      </w:r>
      <w:r w:rsidR="008A28A4">
        <w:t xml:space="preserve">For sistnevnte opplysninger er det tilstrekkelig at disse meldes inn i forkant av oppstarten. </w:t>
      </w:r>
      <w:r w:rsidR="005C6EDB">
        <w:t>De</w:t>
      </w:r>
      <w:r w:rsidR="008A28A4">
        <w:t xml:space="preserve"> to ulike kategoriene av opplysninger </w:t>
      </w:r>
      <w:r w:rsidR="005C6EDB">
        <w:t xml:space="preserve">reguleres henholdsvis i andre ledd og i nytt åttende ledd. </w:t>
      </w:r>
      <w:r w:rsidR="008A28A4">
        <w:t xml:space="preserve">OD foreslår videre at </w:t>
      </w:r>
      <w:r w:rsidR="008A28A4" w:rsidRPr="008A28A4">
        <w:rPr>
          <w:i/>
          <w:iCs/>
        </w:rPr>
        <w:t>opplysninger om eierforhold til data som samles inn</w:t>
      </w:r>
      <w:r w:rsidR="008A28A4">
        <w:t xml:space="preserve"> (nåværende bokstav o) og </w:t>
      </w:r>
      <w:r w:rsidR="008A28A4" w:rsidRPr="008A28A4">
        <w:rPr>
          <w:i/>
          <w:iCs/>
        </w:rPr>
        <w:t>estimat for datavolum i antall terrabyte</w:t>
      </w:r>
      <w:r w:rsidR="008A28A4">
        <w:t xml:space="preserve"> (nåværende bokstav p) unntas fra plikten til innmelding. Dette er opplysninger som </w:t>
      </w:r>
      <w:r w:rsidR="003F3029">
        <w:t>myndighetene</w:t>
      </w:r>
      <w:r w:rsidR="008A28A4">
        <w:t xml:space="preserve"> ikke lenger har behov for å motta.</w:t>
      </w:r>
      <w:r w:rsidR="000A05D3">
        <w:t xml:space="preserve"> Som følge av endringen vil bokstavnummereringen i andre ledd endres.</w:t>
      </w:r>
    </w:p>
    <w:p w14:paraId="236A2198" w14:textId="39978495" w:rsidR="00A7704A" w:rsidRDefault="00A7704A" w:rsidP="00D01501"/>
    <w:p w14:paraId="04C62319" w14:textId="59EB2D01" w:rsidR="00A7704A" w:rsidRDefault="00A7704A" w:rsidP="00D01501">
      <w:r>
        <w:t xml:space="preserve">I </w:t>
      </w:r>
      <w:r w:rsidR="009D2F98">
        <w:t>tredje</w:t>
      </w:r>
      <w:r>
        <w:t xml:space="preserve"> ledd foreslås det at henvisningen til hvem som skal motta opplysninger som sendes inn, «overnevnte myndigheter», strykes da dette fremgår av sammenhengen med første ledd. Dette vil </w:t>
      </w:r>
      <w:r>
        <w:lastRenderedPageBreak/>
        <w:t xml:space="preserve">forenkle bestemmelsen og er ikke av materiell betydning. Tilsvarende endring foreslås for fjerde, sjette og </w:t>
      </w:r>
      <w:r w:rsidR="009D2F98">
        <w:t xml:space="preserve">nytt </w:t>
      </w:r>
      <w:r>
        <w:t>siste ledd.</w:t>
      </w:r>
    </w:p>
    <w:p w14:paraId="6A04894B" w14:textId="7AEA4AD0" w:rsidR="005C6EDB" w:rsidRDefault="005C6EDB" w:rsidP="00D01501"/>
    <w:p w14:paraId="0944F724" w14:textId="37B35DED" w:rsidR="00B0408F" w:rsidRDefault="00B0408F" w:rsidP="00D01501">
      <w:r>
        <w:t>I nytt åttende ledd</w:t>
      </w:r>
      <w:r w:rsidR="00286685">
        <w:t xml:space="preserve"> foreslås det at det</w:t>
      </w:r>
      <w:r>
        <w:t xml:space="preserve"> </w:t>
      </w:r>
      <w:r w:rsidR="002E767A">
        <w:t>tas</w:t>
      </w:r>
      <w:r w:rsidR="002E767A" w:rsidRPr="00286685">
        <w:t xml:space="preserve"> inn</w:t>
      </w:r>
      <w:r w:rsidR="000E14E0">
        <w:t xml:space="preserve"> </w:t>
      </w:r>
      <w:r>
        <w:t xml:space="preserve">en opplisting av de opplysninger som skal innmeldes </w:t>
      </w:r>
      <w:r w:rsidRPr="00B0408F">
        <w:rPr>
          <w:i/>
          <w:iCs/>
        </w:rPr>
        <w:t>så snart som mulig, men senest før oppstartstidspunktet</w:t>
      </w:r>
      <w:r w:rsidR="004133E5" w:rsidRPr="004133E5">
        <w:t xml:space="preserve">, </w:t>
      </w:r>
      <w:r w:rsidR="00A060C3" w:rsidRPr="004133E5">
        <w:t>ref.</w:t>
      </w:r>
      <w:r w:rsidR="004133E5" w:rsidRPr="004133E5">
        <w:t xml:space="preserve"> ovenfor</w:t>
      </w:r>
      <w:r w:rsidRPr="004133E5">
        <w:t>.</w:t>
      </w:r>
      <w:r>
        <w:t xml:space="preserve"> Etterfølgende ledd endrer nummerering som følge av endringen. Det </w:t>
      </w:r>
      <w:r w:rsidR="002E767A">
        <w:t>tas inn</w:t>
      </w:r>
      <w:r>
        <w:t xml:space="preserve"> et nytt krav i bestemmelsen om innmelding av </w:t>
      </w:r>
      <w:r w:rsidRPr="005431CD">
        <w:t>«</w:t>
      </w:r>
      <w:r w:rsidR="005431CD" w:rsidRPr="005431CD">
        <w:t>rettighetshavers vurdering av om resultatene mv. fra undersøkelsen skal være omsettelige.</w:t>
      </w:r>
      <w:r w:rsidRPr="005431CD">
        <w:t>».</w:t>
      </w:r>
      <w:r>
        <w:t xml:space="preserve"> </w:t>
      </w:r>
      <w:r w:rsidR="00D5213F">
        <w:t>Dette er opplysninger som OD har behov for å motta og de er tatt inn som del av meldesystemet. K</w:t>
      </w:r>
      <w:r>
        <w:t xml:space="preserve">ravet </w:t>
      </w:r>
      <w:r w:rsidR="00D5213F">
        <w:t>fremkommer av</w:t>
      </w:r>
      <w:r>
        <w:t xml:space="preserve"> petroleumsforskriften § 6</w:t>
      </w:r>
      <w:r w:rsidR="004133E5">
        <w:t xml:space="preserve"> åttende ledd</w:t>
      </w:r>
      <w:r w:rsidR="00A23DEA">
        <w:t xml:space="preserve"> (femte ledd i OEDs høringsforslag)</w:t>
      </w:r>
      <w:r>
        <w:t xml:space="preserve">, men </w:t>
      </w:r>
      <w:r w:rsidR="00D5213F">
        <w:t xml:space="preserve">det foreslås at dette også inntas i </w:t>
      </w:r>
      <w:r w:rsidR="00CD75E1">
        <w:t>ressursforskriften</w:t>
      </w:r>
      <w:r w:rsidR="00D5213F">
        <w:t xml:space="preserve"> for å få en</w:t>
      </w:r>
      <w:r w:rsidR="004133E5">
        <w:t xml:space="preserve"> fullstendig oversikt over de opplysningene som skal meldes inn. </w:t>
      </w:r>
    </w:p>
    <w:p w14:paraId="13F83E30" w14:textId="357676E7" w:rsidR="00A060C3" w:rsidRDefault="00A060C3" w:rsidP="00D01501"/>
    <w:p w14:paraId="6B16D373" w14:textId="77777777" w:rsidR="009D2F98" w:rsidRDefault="00A060C3" w:rsidP="009D2F98">
      <w:r>
        <w:t>I nytt niende ledd er det fore</w:t>
      </w:r>
      <w:r w:rsidR="009D2F98">
        <w:t>tatt et par språklige justeringer som ikke er av materiell betydning.</w:t>
      </w:r>
    </w:p>
    <w:p w14:paraId="47D3A5EA" w14:textId="77777777" w:rsidR="001F4A7B" w:rsidRPr="001F4A7B" w:rsidRDefault="001F4A7B" w:rsidP="00D01501"/>
    <w:p w14:paraId="3230F99B" w14:textId="38C12C6C" w:rsidR="00673231" w:rsidRPr="002B00F6" w:rsidRDefault="00D94C9C" w:rsidP="00D01501">
      <w:pPr>
        <w:rPr>
          <w:b/>
          <w:bCs/>
        </w:rPr>
      </w:pPr>
      <w:r w:rsidRPr="002B00F6">
        <w:rPr>
          <w:b/>
          <w:bCs/>
        </w:rPr>
        <w:t>§ 8</w:t>
      </w:r>
      <w:r w:rsidR="002B00F6" w:rsidRPr="002B00F6">
        <w:rPr>
          <w:b/>
          <w:bCs/>
        </w:rPr>
        <w:t>. Krav ved gjennomføring av seismisk undersøkelse</w:t>
      </w:r>
    </w:p>
    <w:p w14:paraId="05BFE67F" w14:textId="5A282D16" w:rsidR="00673231" w:rsidRDefault="002B00F6" w:rsidP="00D01501">
      <w:r>
        <w:t>Bestemmelsen regulerer hvordan en seismisk undersøkelse skal gjennomføres. I tredje ledd reguleres plikten for et følgefartøy til å ha en passiv rolle.</w:t>
      </w:r>
      <w:r w:rsidR="009735C0">
        <w:t xml:space="preserve"> Det foreslås ingen endring i forskriftsbestemmelsen, men i</w:t>
      </w:r>
      <w:r>
        <w:t xml:space="preserve"> veilederen til ressursforskriften vil det </w:t>
      </w:r>
      <w:r w:rsidR="002E767A">
        <w:t>tas inn</w:t>
      </w:r>
      <w:r>
        <w:t xml:space="preserve"> </w:t>
      </w:r>
      <w:r w:rsidR="00AE7E31">
        <w:t xml:space="preserve">en presisering om at dette kravet </w:t>
      </w:r>
      <w:r w:rsidR="00AE7E31" w:rsidRPr="00AE7E31">
        <w:t>innebærer at følgefartøyet kun i særskilte tilfeller kan ta kontakt med andre fartøyer i området. Dette vil for eksempel kunne bli aktuelt dersom et fartøy holder en kurs eller foretar en manøver som ikke er forenelig med sikker navigasjon og det er grunn til å anta at dette kan forårsake skade på personell, fartøy, utstyr eller redskap. Det er en forutsetning at andre tilgjengelige kommunikasjonskanaler har blitt forsøkt brukt før følgefartøyet benyttes som middel til å avverge skade.</w:t>
      </w:r>
    </w:p>
    <w:p w14:paraId="282426D0" w14:textId="77777777" w:rsidR="00673231" w:rsidRDefault="00673231" w:rsidP="000967D0">
      <w:pPr>
        <w:rPr>
          <w:rFonts w:asciiTheme="majorHAnsi" w:hAnsiTheme="majorHAnsi" w:cstheme="majorHAnsi"/>
          <w:b/>
        </w:rPr>
      </w:pPr>
    </w:p>
    <w:p w14:paraId="24EECD05" w14:textId="2478E63B" w:rsidR="00865374" w:rsidRDefault="00865374" w:rsidP="00673231">
      <w:pPr>
        <w:rPr>
          <w:b/>
        </w:rPr>
      </w:pPr>
      <w:r>
        <w:rPr>
          <w:b/>
        </w:rPr>
        <w:t xml:space="preserve">§ 9. </w:t>
      </w:r>
      <w:r w:rsidRPr="00D31420">
        <w:rPr>
          <w:b/>
        </w:rPr>
        <w:t>Krav om fiskerikyndig person om bord i fartøy som foretar geofysisk undersøkelse</w:t>
      </w:r>
    </w:p>
    <w:p w14:paraId="4D253B4D" w14:textId="4D9AF45D" w:rsidR="00865374" w:rsidRDefault="00865374" w:rsidP="00673231">
      <w:pPr>
        <w:rPr>
          <w:i/>
          <w:iCs/>
        </w:rPr>
      </w:pPr>
      <w:r w:rsidRPr="00865374">
        <w:rPr>
          <w:bCs/>
        </w:rPr>
        <w:t xml:space="preserve">I § 9 stilles det krav </w:t>
      </w:r>
      <w:r>
        <w:rPr>
          <w:bCs/>
        </w:rPr>
        <w:t xml:space="preserve">til fiskerikyndig person. Dersom det er tvil om hvorvidt det er </w:t>
      </w:r>
      <w:r w:rsidRPr="00865374">
        <w:rPr>
          <w:bCs/>
        </w:rPr>
        <w:t xml:space="preserve">nødvendig </w:t>
      </w:r>
      <w:r>
        <w:rPr>
          <w:bCs/>
        </w:rPr>
        <w:t xml:space="preserve">med fiskerikyndigperson om bord i fartøyet </w:t>
      </w:r>
      <w:r w:rsidRPr="00865374">
        <w:rPr>
          <w:bCs/>
        </w:rPr>
        <w:t>av hensyn til fiskerivirksomheten i området</w:t>
      </w:r>
      <w:r w:rsidR="00091A78">
        <w:rPr>
          <w:bCs/>
        </w:rPr>
        <w:t>,</w:t>
      </w:r>
      <w:r>
        <w:rPr>
          <w:bCs/>
        </w:rPr>
        <w:t xml:space="preserve"> har Oljedirektoratet den avgjørende myndighet til å bestemme dette. I denne vurderingen er det dialog med Fiskeridirektoratet. For å tydeliggjøre dette og for at forskriften skal samsvare med ordlyden i petroleumsforskriften </w:t>
      </w:r>
      <w:r w:rsidRPr="00D31420">
        <w:rPr>
          <w:bCs/>
        </w:rPr>
        <w:t>§ 6</w:t>
      </w:r>
      <w:r>
        <w:rPr>
          <w:bCs/>
        </w:rPr>
        <w:t xml:space="preserve"> og § 30, foreslås det å ta inn et tillegg</w:t>
      </w:r>
      <w:r w:rsidR="00D31420">
        <w:rPr>
          <w:bCs/>
        </w:rPr>
        <w:t xml:space="preserve"> i første ledd</w:t>
      </w:r>
      <w:r>
        <w:rPr>
          <w:bCs/>
        </w:rPr>
        <w:t xml:space="preserve"> om at Oljedirektoratet i tvilstilfeller har avgjørende myndighet </w:t>
      </w:r>
      <w:r w:rsidRPr="00865374">
        <w:rPr>
          <w:i/>
          <w:iCs/>
        </w:rPr>
        <w:t>i samråd med Fiskeridirektoratet.</w:t>
      </w:r>
    </w:p>
    <w:p w14:paraId="1DA2018C" w14:textId="6B220C02" w:rsidR="00081F36" w:rsidRDefault="00081F36" w:rsidP="00673231">
      <w:pPr>
        <w:rPr>
          <w:i/>
          <w:iCs/>
        </w:rPr>
      </w:pPr>
    </w:p>
    <w:p w14:paraId="77832BB9" w14:textId="73D7A2A1" w:rsidR="00D31420" w:rsidRDefault="00081F36" w:rsidP="00673231">
      <w:r w:rsidRPr="00D31420">
        <w:rPr>
          <w:bCs/>
        </w:rPr>
        <w:t xml:space="preserve">I andre ledd </w:t>
      </w:r>
      <w:r w:rsidR="00D31420" w:rsidRPr="00D31420">
        <w:rPr>
          <w:bCs/>
        </w:rPr>
        <w:t xml:space="preserve">reguleres plikten til innsendelse av </w:t>
      </w:r>
      <w:r w:rsidRPr="00D31420">
        <w:t>navn på fiskerikyndig person</w:t>
      </w:r>
      <w:r w:rsidR="00D31420">
        <w:t xml:space="preserve">. Dette er også regulert i § 6. For å unngå dobbeltregulering foreslås det at dette leddet i bestemmelsen slettes. </w:t>
      </w:r>
      <w:r w:rsidRPr="00D31420">
        <w:t xml:space="preserve"> </w:t>
      </w:r>
    </w:p>
    <w:p w14:paraId="1D391A69" w14:textId="77777777" w:rsidR="007D3AF6" w:rsidRDefault="007D3AF6" w:rsidP="007D3AF6"/>
    <w:p w14:paraId="567095D1" w14:textId="3432D599" w:rsidR="007D3AF6" w:rsidRDefault="007D3AF6" w:rsidP="007D3AF6">
      <w:pPr>
        <w:rPr>
          <w:rFonts w:asciiTheme="majorHAnsi" w:hAnsiTheme="majorHAnsi" w:cstheme="majorHAnsi"/>
          <w:bCs/>
        </w:rPr>
      </w:pPr>
      <w:r>
        <w:t>I tillegg foreslås en språklig justering som ikke er av materiell betydning.</w:t>
      </w:r>
    </w:p>
    <w:p w14:paraId="75A8BF2D" w14:textId="77777777" w:rsidR="00081F36" w:rsidRDefault="00081F36" w:rsidP="00673231">
      <w:pPr>
        <w:rPr>
          <w:b/>
        </w:rPr>
      </w:pPr>
    </w:p>
    <w:p w14:paraId="61795ECD" w14:textId="76D56503" w:rsidR="00F130A3" w:rsidRPr="00244540" w:rsidRDefault="00F130A3" w:rsidP="003F2121">
      <w:r w:rsidRPr="003F2121">
        <w:rPr>
          <w:b/>
          <w:bCs/>
        </w:rPr>
        <w:t xml:space="preserve">§ </w:t>
      </w:r>
      <w:r w:rsidRPr="003F2121">
        <w:rPr>
          <w:b/>
        </w:rPr>
        <w:t>10. Posisjonsrapportering i forbindelse med geofysisk undersøkelse</w:t>
      </w:r>
    </w:p>
    <w:p w14:paraId="15572194" w14:textId="6455CABE" w:rsidR="0058427E" w:rsidRDefault="00D31420" w:rsidP="00673231">
      <w:pPr>
        <w:rPr>
          <w:bCs/>
        </w:rPr>
      </w:pPr>
      <w:r w:rsidRPr="00D31420">
        <w:rPr>
          <w:bCs/>
        </w:rPr>
        <w:t xml:space="preserve">Bestemmelsen </w:t>
      </w:r>
      <w:r w:rsidR="002408CA">
        <w:rPr>
          <w:bCs/>
        </w:rPr>
        <w:t>omhandler</w:t>
      </w:r>
      <w:r w:rsidR="002408CA" w:rsidRPr="00D31420">
        <w:rPr>
          <w:bCs/>
        </w:rPr>
        <w:t xml:space="preserve"> </w:t>
      </w:r>
      <w:r w:rsidRPr="00D31420">
        <w:rPr>
          <w:bCs/>
        </w:rPr>
        <w:t>plikte</w:t>
      </w:r>
      <w:r>
        <w:rPr>
          <w:bCs/>
        </w:rPr>
        <w:t>n for et f</w:t>
      </w:r>
      <w:r w:rsidRPr="00D31420">
        <w:rPr>
          <w:bCs/>
        </w:rPr>
        <w:t xml:space="preserve">artøy som utfører geofysisk undersøkelse </w:t>
      </w:r>
      <w:r>
        <w:rPr>
          <w:bCs/>
        </w:rPr>
        <w:t>til å</w:t>
      </w:r>
      <w:r w:rsidRPr="00D31420">
        <w:rPr>
          <w:bCs/>
        </w:rPr>
        <w:t xml:space="preserve"> ha om bord og </w:t>
      </w:r>
      <w:r w:rsidR="007D3AF6">
        <w:rPr>
          <w:bCs/>
        </w:rPr>
        <w:t>benytte</w:t>
      </w:r>
      <w:r w:rsidR="007D3AF6" w:rsidRPr="00D31420">
        <w:rPr>
          <w:bCs/>
        </w:rPr>
        <w:t xml:space="preserve"> </w:t>
      </w:r>
      <w:r w:rsidRPr="00D31420">
        <w:rPr>
          <w:bCs/>
        </w:rPr>
        <w:t>utstyr som overvåker og rapporterer fartøyets posisjon og bevegelser</w:t>
      </w:r>
      <w:r>
        <w:rPr>
          <w:bCs/>
        </w:rPr>
        <w:t>.</w:t>
      </w:r>
      <w:r w:rsidR="0058427E">
        <w:rPr>
          <w:bCs/>
        </w:rPr>
        <w:t xml:space="preserve"> For å tydeliggjøre bestemmelsen foreslås det at nåværende tredje ledd inkorporeres som del av første ledd. Dette innebærer ikke en materiell endring.</w:t>
      </w:r>
    </w:p>
    <w:p w14:paraId="2122AB16" w14:textId="4A0A341F" w:rsidR="0058427E" w:rsidRDefault="0058427E" w:rsidP="00673231">
      <w:pPr>
        <w:rPr>
          <w:bCs/>
        </w:rPr>
      </w:pPr>
    </w:p>
    <w:p w14:paraId="047E6DE5" w14:textId="5BC13FD1" w:rsidR="0058427E" w:rsidRDefault="0058427E" w:rsidP="00673231">
      <w:pPr>
        <w:rPr>
          <w:bCs/>
        </w:rPr>
      </w:pPr>
      <w:r>
        <w:rPr>
          <w:bCs/>
        </w:rPr>
        <w:t xml:space="preserve">I tredje </w:t>
      </w:r>
      <w:r w:rsidR="002408CA">
        <w:rPr>
          <w:bCs/>
        </w:rPr>
        <w:t xml:space="preserve">og fjerde </w:t>
      </w:r>
      <w:r>
        <w:rPr>
          <w:bCs/>
        </w:rPr>
        <w:t xml:space="preserve">ledd reguleres plikten til rapportering av fartøyets posisjon. Slik posisjonsrapportering er i dag innebygd i det utstyret fartøyet er pliktig til å ha om bord og dette kan ikke skrus av. </w:t>
      </w:r>
      <w:r w:rsidR="00D87ACE">
        <w:rPr>
          <w:bCs/>
        </w:rPr>
        <w:t>Be</w:t>
      </w:r>
      <w:r w:rsidR="00FA17D7">
        <w:rPr>
          <w:bCs/>
        </w:rPr>
        <w:t xml:space="preserve">skrivelsen </w:t>
      </w:r>
      <w:r w:rsidR="002408CA">
        <w:rPr>
          <w:bCs/>
        </w:rPr>
        <w:t xml:space="preserve">i bestemmelsens tredje ledd </w:t>
      </w:r>
      <w:r w:rsidR="00D87ACE">
        <w:rPr>
          <w:bCs/>
        </w:rPr>
        <w:t>er således utdatert og det foreslås derfor at de</w:t>
      </w:r>
      <w:r w:rsidR="00FA17D7">
        <w:rPr>
          <w:bCs/>
        </w:rPr>
        <w:t>tte leddet i bestemmelsen</w:t>
      </w:r>
      <w:r w:rsidR="00D87ACE">
        <w:rPr>
          <w:bCs/>
        </w:rPr>
        <w:t xml:space="preserve"> slettes. </w:t>
      </w:r>
    </w:p>
    <w:p w14:paraId="5A6EC55B" w14:textId="77777777" w:rsidR="0058427E" w:rsidRDefault="0058427E" w:rsidP="00673231">
      <w:pPr>
        <w:rPr>
          <w:bCs/>
        </w:rPr>
      </w:pPr>
    </w:p>
    <w:p w14:paraId="630A28EF" w14:textId="36259B73" w:rsidR="00F130A3" w:rsidRDefault="0058427E" w:rsidP="00673231">
      <w:pPr>
        <w:rPr>
          <w:bCs/>
        </w:rPr>
      </w:pPr>
      <w:r>
        <w:rPr>
          <w:bCs/>
        </w:rPr>
        <w:t>Etterfølgende leddnummerering vil som følge av endringen endres.</w:t>
      </w:r>
    </w:p>
    <w:p w14:paraId="5BC95BEC" w14:textId="56D86212" w:rsidR="007472A0" w:rsidRDefault="007472A0" w:rsidP="00673231">
      <w:pPr>
        <w:rPr>
          <w:bCs/>
        </w:rPr>
      </w:pPr>
    </w:p>
    <w:p w14:paraId="4637379D" w14:textId="77777777" w:rsidR="007472A0" w:rsidRPr="00D31420" w:rsidRDefault="007472A0" w:rsidP="00673231">
      <w:pPr>
        <w:rPr>
          <w:bCs/>
        </w:rPr>
      </w:pPr>
    </w:p>
    <w:p w14:paraId="535FE996" w14:textId="77777777" w:rsidR="00F130A3" w:rsidRDefault="00F130A3" w:rsidP="00673231">
      <w:pPr>
        <w:rPr>
          <w:b/>
        </w:rPr>
      </w:pPr>
    </w:p>
    <w:p w14:paraId="065B70D5" w14:textId="17D14C11" w:rsidR="00673231" w:rsidRPr="00551B22" w:rsidRDefault="00673231" w:rsidP="00673231">
      <w:pPr>
        <w:rPr>
          <w:b/>
        </w:rPr>
      </w:pPr>
      <w:r w:rsidRPr="00551B22">
        <w:rPr>
          <w:b/>
        </w:rPr>
        <w:lastRenderedPageBreak/>
        <w:t>§ 11. Krav til fiskerikyndig person om bord i fartøy som foretar geofysisk undersøkelse</w:t>
      </w:r>
    </w:p>
    <w:p w14:paraId="244159C5" w14:textId="4A4FB490" w:rsidR="006D7B8A" w:rsidRPr="00786050" w:rsidRDefault="006D7B8A" w:rsidP="000967D0">
      <w:pPr>
        <w:rPr>
          <w:rFonts w:asciiTheme="majorHAnsi" w:hAnsiTheme="majorHAnsi" w:cstheme="majorHAnsi"/>
          <w:bCs/>
        </w:rPr>
      </w:pPr>
      <w:r w:rsidRPr="00786050">
        <w:rPr>
          <w:rFonts w:asciiTheme="majorHAnsi" w:hAnsiTheme="majorHAnsi" w:cstheme="majorHAnsi"/>
          <w:bCs/>
        </w:rPr>
        <w:t xml:space="preserve">I andre ledd er det </w:t>
      </w:r>
      <w:r w:rsidR="00A63D02" w:rsidRPr="00786050">
        <w:rPr>
          <w:rFonts w:asciiTheme="majorHAnsi" w:hAnsiTheme="majorHAnsi" w:cstheme="majorHAnsi"/>
          <w:bCs/>
        </w:rPr>
        <w:t xml:space="preserve">krav om at den </w:t>
      </w:r>
      <w:r w:rsidRPr="00786050">
        <w:rPr>
          <w:rFonts w:asciiTheme="majorHAnsi" w:hAnsiTheme="majorHAnsi" w:cstheme="majorHAnsi"/>
          <w:bCs/>
        </w:rPr>
        <w:t>som skal delta på kurs</w:t>
      </w:r>
      <w:r w:rsidR="003A36DB" w:rsidRPr="00786050">
        <w:rPr>
          <w:rFonts w:asciiTheme="majorHAnsi" w:hAnsiTheme="majorHAnsi" w:cstheme="majorHAnsi"/>
          <w:bCs/>
        </w:rPr>
        <w:t xml:space="preserve"> </w:t>
      </w:r>
      <w:r w:rsidRPr="00786050">
        <w:rPr>
          <w:rFonts w:asciiTheme="majorHAnsi" w:hAnsiTheme="majorHAnsi" w:cstheme="majorHAnsi"/>
          <w:bCs/>
        </w:rPr>
        <w:t xml:space="preserve">har vært «aktiv fisker» i minst </w:t>
      </w:r>
      <w:r w:rsidR="00085082" w:rsidRPr="00786050">
        <w:rPr>
          <w:rFonts w:asciiTheme="majorHAnsi" w:hAnsiTheme="majorHAnsi" w:cstheme="majorHAnsi"/>
          <w:bCs/>
        </w:rPr>
        <w:t>12</w:t>
      </w:r>
      <w:r w:rsidRPr="00786050">
        <w:rPr>
          <w:rFonts w:asciiTheme="majorHAnsi" w:hAnsiTheme="majorHAnsi" w:cstheme="majorHAnsi"/>
          <w:bCs/>
        </w:rPr>
        <w:t xml:space="preserve"> måneder til sammen</w:t>
      </w:r>
      <w:r w:rsidR="003A36DB" w:rsidRPr="00786050">
        <w:rPr>
          <w:rFonts w:asciiTheme="majorHAnsi" w:hAnsiTheme="majorHAnsi" w:cstheme="majorHAnsi"/>
          <w:bCs/>
        </w:rPr>
        <w:t xml:space="preserve"> i løpet av de siste fem årene</w:t>
      </w:r>
      <w:r w:rsidRPr="00786050">
        <w:rPr>
          <w:rFonts w:asciiTheme="majorHAnsi" w:hAnsiTheme="majorHAnsi" w:cstheme="majorHAnsi"/>
          <w:bCs/>
        </w:rPr>
        <w:t xml:space="preserve">. Dette </w:t>
      </w:r>
      <w:r w:rsidR="00A63D02" w:rsidRPr="00786050">
        <w:rPr>
          <w:rFonts w:asciiTheme="majorHAnsi" w:hAnsiTheme="majorHAnsi" w:cstheme="majorHAnsi"/>
          <w:bCs/>
        </w:rPr>
        <w:t>kravet</w:t>
      </w:r>
      <w:r w:rsidRPr="00786050">
        <w:rPr>
          <w:rFonts w:asciiTheme="majorHAnsi" w:hAnsiTheme="majorHAnsi" w:cstheme="majorHAnsi"/>
          <w:bCs/>
        </w:rPr>
        <w:t xml:space="preserve"> foreslås </w:t>
      </w:r>
      <w:r w:rsidR="002408CA">
        <w:rPr>
          <w:rFonts w:asciiTheme="majorHAnsi" w:hAnsiTheme="majorHAnsi" w:cstheme="majorHAnsi"/>
          <w:bCs/>
        </w:rPr>
        <w:t>endret</w:t>
      </w:r>
      <w:r w:rsidR="002408CA" w:rsidRPr="00786050">
        <w:rPr>
          <w:rFonts w:asciiTheme="majorHAnsi" w:hAnsiTheme="majorHAnsi" w:cstheme="majorHAnsi"/>
          <w:bCs/>
        </w:rPr>
        <w:t xml:space="preserve"> </w:t>
      </w:r>
      <w:r w:rsidRPr="00786050">
        <w:rPr>
          <w:rFonts w:asciiTheme="majorHAnsi" w:hAnsiTheme="majorHAnsi" w:cstheme="majorHAnsi"/>
          <w:bCs/>
        </w:rPr>
        <w:t xml:space="preserve">slik at </w:t>
      </w:r>
      <w:r w:rsidR="003A36DB" w:rsidRPr="00786050">
        <w:rPr>
          <w:rFonts w:asciiTheme="majorHAnsi" w:hAnsiTheme="majorHAnsi" w:cstheme="majorHAnsi"/>
          <w:bCs/>
        </w:rPr>
        <w:t xml:space="preserve">vedkommende </w:t>
      </w:r>
      <w:r w:rsidR="00085082" w:rsidRPr="00786050">
        <w:rPr>
          <w:rFonts w:asciiTheme="majorHAnsi" w:hAnsiTheme="majorHAnsi" w:cstheme="majorHAnsi"/>
          <w:bCs/>
        </w:rPr>
        <w:t>i løpet av femårsperioden</w:t>
      </w:r>
      <w:r w:rsidRPr="00786050">
        <w:rPr>
          <w:rFonts w:asciiTheme="majorHAnsi" w:hAnsiTheme="majorHAnsi" w:cstheme="majorHAnsi"/>
          <w:bCs/>
        </w:rPr>
        <w:t xml:space="preserve"> må ha vært «</w:t>
      </w:r>
      <w:r w:rsidRPr="00786050">
        <w:rPr>
          <w:rFonts w:asciiTheme="majorHAnsi" w:hAnsiTheme="majorHAnsi" w:cstheme="majorHAnsi"/>
          <w:bCs/>
          <w:i/>
          <w:iCs/>
        </w:rPr>
        <w:t>aktiv fisker eller hatt tilsvarende relevant erfaring</w:t>
      </w:r>
      <w:r w:rsidRPr="00786050">
        <w:rPr>
          <w:rFonts w:asciiTheme="majorHAnsi" w:hAnsiTheme="majorHAnsi" w:cstheme="majorHAnsi"/>
          <w:bCs/>
        </w:rPr>
        <w:t xml:space="preserve">» i </w:t>
      </w:r>
      <w:r w:rsidR="00085082" w:rsidRPr="00786050">
        <w:rPr>
          <w:rFonts w:asciiTheme="majorHAnsi" w:hAnsiTheme="majorHAnsi" w:cstheme="majorHAnsi"/>
          <w:bCs/>
        </w:rPr>
        <w:t xml:space="preserve">minst 12 måneder til sammen. </w:t>
      </w:r>
      <w:r w:rsidR="000F71DD" w:rsidRPr="00786050">
        <w:rPr>
          <w:rFonts w:asciiTheme="majorHAnsi" w:hAnsiTheme="majorHAnsi" w:cstheme="majorHAnsi"/>
          <w:bCs/>
        </w:rPr>
        <w:t xml:space="preserve">Bakgrunnen for endringen er </w:t>
      </w:r>
      <w:r w:rsidR="00A63D02" w:rsidRPr="00786050">
        <w:rPr>
          <w:rFonts w:asciiTheme="majorHAnsi" w:hAnsiTheme="majorHAnsi" w:cstheme="majorHAnsi"/>
          <w:bCs/>
        </w:rPr>
        <w:t xml:space="preserve">at det er mangel på fiskerikyndige personer og </w:t>
      </w:r>
      <w:r w:rsidR="0079670D" w:rsidRPr="00786050">
        <w:rPr>
          <w:rFonts w:asciiTheme="majorHAnsi" w:hAnsiTheme="majorHAnsi" w:cstheme="majorHAnsi"/>
          <w:bCs/>
        </w:rPr>
        <w:t xml:space="preserve">således et ønske om at det skal blir enklere å </w:t>
      </w:r>
      <w:r w:rsidR="000F71DD" w:rsidRPr="00786050">
        <w:rPr>
          <w:rFonts w:asciiTheme="majorHAnsi" w:hAnsiTheme="majorHAnsi" w:cstheme="majorHAnsi"/>
          <w:bCs/>
        </w:rPr>
        <w:t>rekruttere fiskerikyndige</w:t>
      </w:r>
      <w:r w:rsidR="000E3B0E" w:rsidRPr="00786050">
        <w:rPr>
          <w:rFonts w:asciiTheme="majorHAnsi" w:hAnsiTheme="majorHAnsi" w:cstheme="majorHAnsi"/>
          <w:bCs/>
        </w:rPr>
        <w:t xml:space="preserve"> personer</w:t>
      </w:r>
      <w:r w:rsidR="0079670D" w:rsidRPr="00786050">
        <w:rPr>
          <w:rFonts w:asciiTheme="majorHAnsi" w:hAnsiTheme="majorHAnsi" w:cstheme="majorHAnsi"/>
          <w:bCs/>
        </w:rPr>
        <w:t>.</w:t>
      </w:r>
      <w:r w:rsidR="000E3B0E" w:rsidRPr="00786050">
        <w:rPr>
          <w:rFonts w:asciiTheme="majorHAnsi" w:hAnsiTheme="majorHAnsi" w:cstheme="majorHAnsi"/>
          <w:bCs/>
        </w:rPr>
        <w:t xml:space="preserve"> </w:t>
      </w:r>
      <w:r w:rsidR="001E6124" w:rsidRPr="00786050">
        <w:rPr>
          <w:rFonts w:asciiTheme="majorHAnsi" w:hAnsiTheme="majorHAnsi" w:cstheme="majorHAnsi"/>
          <w:bCs/>
        </w:rPr>
        <w:t>Vilkåret</w:t>
      </w:r>
      <w:r w:rsidR="00085082" w:rsidRPr="00786050">
        <w:rPr>
          <w:rFonts w:asciiTheme="majorHAnsi" w:hAnsiTheme="majorHAnsi" w:cstheme="majorHAnsi"/>
          <w:bCs/>
        </w:rPr>
        <w:t xml:space="preserve"> «</w:t>
      </w:r>
      <w:r w:rsidR="00085082" w:rsidRPr="00786050">
        <w:rPr>
          <w:rFonts w:asciiTheme="majorHAnsi" w:hAnsiTheme="majorHAnsi" w:cstheme="majorHAnsi"/>
          <w:bCs/>
          <w:i/>
          <w:iCs/>
        </w:rPr>
        <w:t>tilsvarende relevant erfaring</w:t>
      </w:r>
      <w:r w:rsidR="00085082" w:rsidRPr="00786050">
        <w:rPr>
          <w:rFonts w:asciiTheme="majorHAnsi" w:hAnsiTheme="majorHAnsi" w:cstheme="majorHAnsi"/>
          <w:bCs/>
        </w:rPr>
        <w:t xml:space="preserve">» </w:t>
      </w:r>
      <w:r w:rsidR="001E6124" w:rsidRPr="00786050">
        <w:rPr>
          <w:rFonts w:asciiTheme="majorHAnsi" w:hAnsiTheme="majorHAnsi" w:cstheme="majorHAnsi"/>
          <w:bCs/>
        </w:rPr>
        <w:t xml:space="preserve">vil bli utdypet i </w:t>
      </w:r>
      <w:r w:rsidR="00085082" w:rsidRPr="00786050">
        <w:rPr>
          <w:rFonts w:asciiTheme="majorHAnsi" w:hAnsiTheme="majorHAnsi" w:cstheme="majorHAnsi"/>
          <w:bCs/>
        </w:rPr>
        <w:t>veiledere</w:t>
      </w:r>
      <w:r w:rsidR="001E6124" w:rsidRPr="00786050">
        <w:rPr>
          <w:rFonts w:asciiTheme="majorHAnsi" w:hAnsiTheme="majorHAnsi" w:cstheme="majorHAnsi"/>
          <w:bCs/>
        </w:rPr>
        <w:t>n til ressursforskriften</w:t>
      </w:r>
      <w:r w:rsidR="00085082" w:rsidRPr="00786050">
        <w:rPr>
          <w:rFonts w:asciiTheme="majorHAnsi" w:hAnsiTheme="majorHAnsi" w:cstheme="majorHAnsi"/>
          <w:bCs/>
        </w:rPr>
        <w:t xml:space="preserve">. </w:t>
      </w:r>
    </w:p>
    <w:p w14:paraId="5C157FB3" w14:textId="77777777" w:rsidR="006D7B8A" w:rsidRPr="00786050" w:rsidRDefault="006D7B8A" w:rsidP="000967D0">
      <w:pPr>
        <w:rPr>
          <w:rFonts w:asciiTheme="majorHAnsi" w:hAnsiTheme="majorHAnsi" w:cstheme="majorHAnsi"/>
          <w:bCs/>
        </w:rPr>
      </w:pPr>
    </w:p>
    <w:p w14:paraId="1F102188" w14:textId="7CB23605" w:rsidR="000F71DD" w:rsidRDefault="000F71DD" w:rsidP="000967D0">
      <w:pPr>
        <w:rPr>
          <w:rFonts w:asciiTheme="majorHAnsi" w:hAnsiTheme="majorHAnsi" w:cstheme="majorHAnsi"/>
          <w:bCs/>
        </w:rPr>
      </w:pPr>
      <w:r w:rsidRPr="00786050">
        <w:rPr>
          <w:rFonts w:asciiTheme="majorHAnsi" w:hAnsiTheme="majorHAnsi" w:cstheme="majorHAnsi"/>
          <w:bCs/>
        </w:rPr>
        <w:t xml:space="preserve">Videre er det i andre ledd </w:t>
      </w:r>
      <w:r w:rsidR="00DF7D47" w:rsidRPr="00786050">
        <w:rPr>
          <w:rFonts w:asciiTheme="majorHAnsi" w:hAnsiTheme="majorHAnsi" w:cstheme="majorHAnsi"/>
          <w:bCs/>
        </w:rPr>
        <w:t xml:space="preserve">et krav at </w:t>
      </w:r>
      <w:r w:rsidR="00A809C6" w:rsidRPr="00786050">
        <w:rPr>
          <w:rFonts w:asciiTheme="majorHAnsi" w:hAnsiTheme="majorHAnsi" w:cstheme="majorHAnsi"/>
          <w:bCs/>
        </w:rPr>
        <w:t>den fiskerikyndige</w:t>
      </w:r>
      <w:r w:rsidRPr="00786050">
        <w:rPr>
          <w:rFonts w:asciiTheme="majorHAnsi" w:hAnsiTheme="majorHAnsi" w:cstheme="majorHAnsi"/>
          <w:bCs/>
        </w:rPr>
        <w:t xml:space="preserve"> </w:t>
      </w:r>
      <w:r w:rsidR="00DF7D47" w:rsidRPr="00786050">
        <w:rPr>
          <w:rFonts w:asciiTheme="majorHAnsi" w:hAnsiTheme="majorHAnsi" w:cstheme="majorHAnsi"/>
          <w:bCs/>
        </w:rPr>
        <w:t xml:space="preserve">dokumenterer kunnskap om </w:t>
      </w:r>
      <w:r w:rsidRPr="00786050">
        <w:rPr>
          <w:rFonts w:asciiTheme="majorHAnsi" w:hAnsiTheme="majorHAnsi" w:cstheme="majorHAnsi"/>
          <w:bCs/>
        </w:rPr>
        <w:t xml:space="preserve">fiskeriaktiviteten </w:t>
      </w:r>
      <w:r w:rsidR="00DF7D47" w:rsidRPr="00786050">
        <w:rPr>
          <w:rFonts w:asciiTheme="majorHAnsi" w:hAnsiTheme="majorHAnsi" w:cstheme="majorHAnsi"/>
          <w:bCs/>
        </w:rPr>
        <w:t>i de farvann hvor fartøyet som foretar geofysisk undersøkelse skal operere, differensiert etter sør for 62 grader nord, mellom 62 og 67 grader nord, og nord for 67 grader nord. Det foreslå</w:t>
      </w:r>
      <w:r w:rsidR="00A63D02" w:rsidRPr="00786050">
        <w:rPr>
          <w:rFonts w:asciiTheme="majorHAnsi" w:hAnsiTheme="majorHAnsi" w:cstheme="majorHAnsi"/>
          <w:bCs/>
        </w:rPr>
        <w:t>s</w:t>
      </w:r>
      <w:r w:rsidR="00DF7D47" w:rsidRPr="00786050">
        <w:rPr>
          <w:rFonts w:asciiTheme="majorHAnsi" w:hAnsiTheme="majorHAnsi" w:cstheme="majorHAnsi"/>
          <w:bCs/>
        </w:rPr>
        <w:t xml:space="preserve"> en endring hvor de to sistnevnte havområdene slås sammen, slik at det kun differensieres mellom sør for 62 grader nord og nord for 62 grader nord. </w:t>
      </w:r>
      <w:r w:rsidR="00FB2BC7" w:rsidRPr="00786050">
        <w:rPr>
          <w:rFonts w:asciiTheme="majorHAnsi" w:hAnsiTheme="majorHAnsi" w:cstheme="majorHAnsi"/>
          <w:bCs/>
        </w:rPr>
        <w:t xml:space="preserve">Slik sammenslåing anses som forsvarlig da de </w:t>
      </w:r>
      <w:r w:rsidR="00825E39" w:rsidRPr="00786050">
        <w:rPr>
          <w:rFonts w:asciiTheme="majorHAnsi" w:hAnsiTheme="majorHAnsi" w:cstheme="majorHAnsi"/>
          <w:bCs/>
        </w:rPr>
        <w:t xml:space="preserve">største forskjellene </w:t>
      </w:r>
      <w:r w:rsidR="00FB2BC7" w:rsidRPr="00786050">
        <w:rPr>
          <w:rFonts w:asciiTheme="majorHAnsi" w:hAnsiTheme="majorHAnsi" w:cstheme="majorHAnsi"/>
          <w:bCs/>
        </w:rPr>
        <w:t xml:space="preserve">knyttet til </w:t>
      </w:r>
      <w:r w:rsidR="00825E39" w:rsidRPr="00786050">
        <w:rPr>
          <w:rFonts w:asciiTheme="majorHAnsi" w:hAnsiTheme="majorHAnsi" w:cstheme="majorHAnsi"/>
          <w:bCs/>
        </w:rPr>
        <w:t>fiskeriaktivitet er sør og nord for 62 grader</w:t>
      </w:r>
      <w:r w:rsidR="00FB2BC7" w:rsidRPr="00786050">
        <w:rPr>
          <w:rFonts w:asciiTheme="majorHAnsi" w:hAnsiTheme="majorHAnsi" w:cstheme="majorHAnsi"/>
          <w:bCs/>
        </w:rPr>
        <w:t xml:space="preserve"> og det er noe mindre forskjeller mellom sør og nord for 67 grader. </w:t>
      </w:r>
      <w:r w:rsidR="000E3B0E" w:rsidRPr="00786050">
        <w:rPr>
          <w:rFonts w:asciiTheme="majorHAnsi" w:hAnsiTheme="majorHAnsi" w:cstheme="majorHAnsi"/>
          <w:bCs/>
        </w:rPr>
        <w:t>Også denne endringen gjøres for å gjøre det enklere å rekruttere fiskerikyndige personer.</w:t>
      </w:r>
      <w:r w:rsidR="000E3B0E">
        <w:rPr>
          <w:rFonts w:asciiTheme="majorHAnsi" w:hAnsiTheme="majorHAnsi" w:cstheme="majorHAnsi"/>
          <w:bCs/>
        </w:rPr>
        <w:t xml:space="preserve"> </w:t>
      </w:r>
    </w:p>
    <w:p w14:paraId="4ADB7525" w14:textId="77777777" w:rsidR="000F71DD" w:rsidRDefault="000F71DD" w:rsidP="000967D0">
      <w:pPr>
        <w:rPr>
          <w:rFonts w:asciiTheme="majorHAnsi" w:hAnsiTheme="majorHAnsi" w:cstheme="majorHAnsi"/>
          <w:bCs/>
        </w:rPr>
      </w:pPr>
    </w:p>
    <w:p w14:paraId="4FA78481" w14:textId="43648FDC" w:rsidR="006F400A" w:rsidDel="001A678C" w:rsidRDefault="00865374" w:rsidP="000967D0">
      <w:r>
        <w:rPr>
          <w:rFonts w:asciiTheme="majorHAnsi" w:hAnsiTheme="majorHAnsi" w:cstheme="majorHAnsi"/>
          <w:bCs/>
        </w:rPr>
        <w:t xml:space="preserve">I </w:t>
      </w:r>
      <w:r w:rsidR="00244540">
        <w:rPr>
          <w:rFonts w:asciiTheme="majorHAnsi" w:hAnsiTheme="majorHAnsi" w:cstheme="majorHAnsi"/>
          <w:bCs/>
        </w:rPr>
        <w:t>bestemmelsen</w:t>
      </w:r>
      <w:r w:rsidR="00AE39EA">
        <w:rPr>
          <w:rFonts w:asciiTheme="majorHAnsi" w:hAnsiTheme="majorHAnsi" w:cstheme="majorHAnsi"/>
          <w:bCs/>
        </w:rPr>
        <w:t>s tredje ledd</w:t>
      </w:r>
      <w:r w:rsidR="00244540">
        <w:rPr>
          <w:rFonts w:asciiTheme="majorHAnsi" w:hAnsiTheme="majorHAnsi" w:cstheme="majorHAnsi"/>
          <w:bCs/>
        </w:rPr>
        <w:t xml:space="preserve"> </w:t>
      </w:r>
      <w:r>
        <w:rPr>
          <w:rFonts w:asciiTheme="majorHAnsi" w:hAnsiTheme="majorHAnsi" w:cstheme="majorHAnsi"/>
          <w:bCs/>
        </w:rPr>
        <w:t xml:space="preserve">stilles det krav </w:t>
      </w:r>
      <w:r w:rsidR="00AE39EA">
        <w:rPr>
          <w:rFonts w:asciiTheme="majorHAnsi" w:hAnsiTheme="majorHAnsi" w:cstheme="majorHAnsi"/>
          <w:bCs/>
        </w:rPr>
        <w:t>om at den</w:t>
      </w:r>
      <w:r>
        <w:rPr>
          <w:rFonts w:asciiTheme="majorHAnsi" w:hAnsiTheme="majorHAnsi" w:cstheme="majorHAnsi"/>
          <w:bCs/>
        </w:rPr>
        <w:t xml:space="preserve"> fiskerikyndige </w:t>
      </w:r>
      <w:r w:rsidR="00AE39EA" w:rsidRPr="00592753">
        <w:t>i løpet av de siste fem årene har vært aktiv fisker eller fiskerikyndig person i minst tolv måneder til sammen.</w:t>
      </w:r>
      <w:r>
        <w:rPr>
          <w:rFonts w:asciiTheme="majorHAnsi" w:hAnsiTheme="majorHAnsi" w:cstheme="majorHAnsi"/>
          <w:bCs/>
        </w:rPr>
        <w:t xml:space="preserve"> </w:t>
      </w:r>
      <w:r w:rsidR="00673231" w:rsidRPr="00673231">
        <w:rPr>
          <w:rFonts w:asciiTheme="majorHAnsi" w:hAnsiTheme="majorHAnsi" w:cstheme="majorHAnsi"/>
          <w:bCs/>
        </w:rPr>
        <w:t>Beregning</w:t>
      </w:r>
      <w:r w:rsidR="00244540">
        <w:rPr>
          <w:rFonts w:asciiTheme="majorHAnsi" w:hAnsiTheme="majorHAnsi" w:cstheme="majorHAnsi"/>
          <w:bCs/>
        </w:rPr>
        <w:t xml:space="preserve">en av </w:t>
      </w:r>
      <w:r w:rsidR="00D119B7" w:rsidRPr="00D62AD2">
        <w:rPr>
          <w:rFonts w:asciiTheme="majorHAnsi" w:hAnsiTheme="majorHAnsi" w:cstheme="majorHAnsi"/>
          <w:bCs/>
        </w:rPr>
        <w:t xml:space="preserve">denne </w:t>
      </w:r>
      <w:r w:rsidR="00D62AD2" w:rsidRPr="00D62AD2">
        <w:rPr>
          <w:rFonts w:asciiTheme="majorHAnsi" w:hAnsiTheme="majorHAnsi" w:cstheme="majorHAnsi"/>
          <w:bCs/>
        </w:rPr>
        <w:t>aktivitetsperioden (</w:t>
      </w:r>
      <w:r w:rsidR="00244540" w:rsidRPr="00D62AD2">
        <w:rPr>
          <w:rFonts w:asciiTheme="majorHAnsi" w:hAnsiTheme="majorHAnsi" w:cstheme="majorHAnsi"/>
          <w:bCs/>
        </w:rPr>
        <w:t>fartstid</w:t>
      </w:r>
      <w:r w:rsidR="00D119B7" w:rsidRPr="00D62AD2">
        <w:rPr>
          <w:rFonts w:asciiTheme="majorHAnsi" w:hAnsiTheme="majorHAnsi" w:cstheme="majorHAnsi"/>
          <w:bCs/>
        </w:rPr>
        <w:t>en</w:t>
      </w:r>
      <w:r w:rsidR="00D62AD2" w:rsidRPr="00D62AD2">
        <w:rPr>
          <w:rFonts w:asciiTheme="majorHAnsi" w:hAnsiTheme="majorHAnsi" w:cstheme="majorHAnsi"/>
          <w:bCs/>
        </w:rPr>
        <w:t>)</w:t>
      </w:r>
      <w:r w:rsidR="00244540" w:rsidRPr="00D62AD2">
        <w:rPr>
          <w:rFonts w:asciiTheme="majorHAnsi" w:hAnsiTheme="majorHAnsi" w:cstheme="majorHAnsi"/>
          <w:bCs/>
        </w:rPr>
        <w:t xml:space="preserve"> </w:t>
      </w:r>
      <w:r w:rsidR="00AE39EA" w:rsidRPr="00D62AD2">
        <w:rPr>
          <w:rFonts w:asciiTheme="majorHAnsi" w:hAnsiTheme="majorHAnsi" w:cstheme="majorHAnsi"/>
          <w:bCs/>
        </w:rPr>
        <w:t>skjer</w:t>
      </w:r>
      <w:r w:rsidR="00AE39EA">
        <w:rPr>
          <w:rFonts w:asciiTheme="majorHAnsi" w:hAnsiTheme="majorHAnsi" w:cstheme="majorHAnsi"/>
          <w:bCs/>
        </w:rPr>
        <w:t xml:space="preserve"> i praksis </w:t>
      </w:r>
      <w:r w:rsidR="00D119B7" w:rsidRPr="00534B29">
        <w:t xml:space="preserve">i henhold til </w:t>
      </w:r>
      <w:r w:rsidR="00D119B7">
        <w:t>f</w:t>
      </w:r>
      <w:r w:rsidR="00D119B7" w:rsidRPr="0080409E">
        <w:t xml:space="preserve">orskrift </w:t>
      </w:r>
      <w:r w:rsidR="00D119B7">
        <w:t xml:space="preserve">22. desember 2011 nr. 1523 </w:t>
      </w:r>
      <w:r w:rsidR="00D119B7" w:rsidRPr="0080409E">
        <w:t>om kvalifikasjoner og sertifikater for sjøfolk § 16.</w:t>
      </w:r>
      <w:r w:rsidR="00D119B7">
        <w:t xml:space="preserve"> For å tydeliggjøre hva som er utgangspunktet for beregningen foreslås det å innta dette i forskriftens tredje ledd.</w:t>
      </w:r>
      <w:r w:rsidR="001A678C">
        <w:t xml:space="preserve"> </w:t>
      </w:r>
    </w:p>
    <w:p w14:paraId="42FF42CB" w14:textId="77777777" w:rsidR="00DC5B14" w:rsidRDefault="00DC5B14" w:rsidP="000967D0"/>
    <w:p w14:paraId="71C94C7D" w14:textId="4BA11085" w:rsidR="006F400A" w:rsidRDefault="006F400A" w:rsidP="000967D0">
      <w:pPr>
        <w:rPr>
          <w:rFonts w:asciiTheme="majorHAnsi" w:hAnsiTheme="majorHAnsi" w:cstheme="majorHAnsi"/>
          <w:bCs/>
        </w:rPr>
      </w:pPr>
      <w:r>
        <w:t>I tillegg foreslås en språklig justering som ikke er av materiell betydning.</w:t>
      </w:r>
    </w:p>
    <w:p w14:paraId="07E37D5C" w14:textId="3D4CEC6B" w:rsidR="00673231" w:rsidRDefault="00673231" w:rsidP="000967D0">
      <w:pPr>
        <w:rPr>
          <w:rFonts w:asciiTheme="majorHAnsi" w:hAnsiTheme="majorHAnsi" w:cstheme="majorHAnsi"/>
          <w:bCs/>
        </w:rPr>
      </w:pPr>
    </w:p>
    <w:p w14:paraId="3B77D8F3" w14:textId="77777777" w:rsidR="00673231" w:rsidRPr="00D67AFF" w:rsidRDefault="00673231" w:rsidP="00673231">
      <w:pPr>
        <w:rPr>
          <w:b/>
        </w:rPr>
      </w:pPr>
      <w:r w:rsidRPr="00D67AFF">
        <w:rPr>
          <w:b/>
        </w:rPr>
        <w:t>§ 12. Traséundersøkelser og andre grunnundersøkelser</w:t>
      </w:r>
    </w:p>
    <w:p w14:paraId="1D353D84" w14:textId="6ECED479" w:rsidR="004D385D" w:rsidRDefault="009E0DFA" w:rsidP="000967D0">
      <w:r w:rsidRPr="009E0DFA">
        <w:rPr>
          <w:rFonts w:asciiTheme="majorHAnsi" w:hAnsiTheme="majorHAnsi" w:cstheme="majorHAnsi"/>
          <w:bCs/>
        </w:rPr>
        <w:t>I § 12 reguleres</w:t>
      </w:r>
      <w:r>
        <w:rPr>
          <w:rFonts w:asciiTheme="majorHAnsi" w:hAnsiTheme="majorHAnsi" w:cstheme="majorHAnsi"/>
          <w:bCs/>
        </w:rPr>
        <w:t xml:space="preserve"> det hvordan t</w:t>
      </w:r>
      <w:r w:rsidRPr="009E0DFA">
        <w:rPr>
          <w:rFonts w:asciiTheme="majorHAnsi" w:hAnsiTheme="majorHAnsi" w:cstheme="majorHAnsi"/>
          <w:bCs/>
        </w:rPr>
        <w:t xml:space="preserve">raséundersøkelser og andre grunnundersøkelser </w:t>
      </w:r>
      <w:r>
        <w:rPr>
          <w:rFonts w:asciiTheme="majorHAnsi" w:hAnsiTheme="majorHAnsi" w:cstheme="majorHAnsi"/>
          <w:bCs/>
        </w:rPr>
        <w:t xml:space="preserve">skal </w:t>
      </w:r>
      <w:r w:rsidR="006E39B9">
        <w:rPr>
          <w:rFonts w:asciiTheme="majorHAnsi" w:hAnsiTheme="majorHAnsi" w:cstheme="majorHAnsi"/>
          <w:bCs/>
        </w:rPr>
        <w:t>innmeldes</w:t>
      </w:r>
      <w:r>
        <w:rPr>
          <w:rFonts w:asciiTheme="majorHAnsi" w:hAnsiTheme="majorHAnsi" w:cstheme="majorHAnsi"/>
          <w:bCs/>
        </w:rPr>
        <w:t xml:space="preserve">. </w:t>
      </w:r>
      <w:r w:rsidR="004D385D" w:rsidRPr="009E0DFA">
        <w:rPr>
          <w:rFonts w:asciiTheme="majorHAnsi" w:hAnsiTheme="majorHAnsi" w:cstheme="majorHAnsi"/>
          <w:bCs/>
        </w:rPr>
        <w:t>§</w:t>
      </w:r>
      <w:r w:rsidR="0073540D">
        <w:rPr>
          <w:rFonts w:asciiTheme="majorHAnsi" w:hAnsiTheme="majorHAnsi" w:cstheme="majorHAnsi"/>
          <w:bCs/>
        </w:rPr>
        <w:t xml:space="preserve"> </w:t>
      </w:r>
      <w:r w:rsidR="004D385D" w:rsidRPr="009E0DFA">
        <w:rPr>
          <w:rFonts w:asciiTheme="majorHAnsi" w:hAnsiTheme="majorHAnsi" w:cstheme="majorHAnsi"/>
          <w:bCs/>
        </w:rPr>
        <w:t>12 er en særregel som gjør enkelte unntak fra den generelle bestemmelsen om meldeplikt i § 6</w:t>
      </w:r>
      <w:r w:rsidR="0073540D">
        <w:rPr>
          <w:rFonts w:asciiTheme="majorHAnsi" w:hAnsiTheme="majorHAnsi" w:cstheme="majorHAnsi"/>
          <w:bCs/>
        </w:rPr>
        <w:t xml:space="preserve"> når det gjelder t</w:t>
      </w:r>
      <w:r w:rsidR="0073540D" w:rsidRPr="009E0DFA">
        <w:rPr>
          <w:rFonts w:asciiTheme="majorHAnsi" w:hAnsiTheme="majorHAnsi" w:cstheme="majorHAnsi"/>
          <w:bCs/>
        </w:rPr>
        <w:t>raséundersøkelser og andre grunnundersøkelser</w:t>
      </w:r>
      <w:r w:rsidR="004D385D" w:rsidRPr="009E0DFA">
        <w:rPr>
          <w:rFonts w:asciiTheme="majorHAnsi" w:hAnsiTheme="majorHAnsi" w:cstheme="majorHAnsi"/>
          <w:bCs/>
        </w:rPr>
        <w:t>.</w:t>
      </w:r>
      <w:r w:rsidR="00D31420" w:rsidRPr="009E0DFA">
        <w:t xml:space="preserve"> Bestemmelsen</w:t>
      </w:r>
      <w:r w:rsidR="00D31420">
        <w:t xml:space="preserve"> er </w:t>
      </w:r>
      <w:r w:rsidR="0049583F">
        <w:t>endret</w:t>
      </w:r>
      <w:r w:rsidR="00D31420">
        <w:t xml:space="preserve"> og harmonisert </w:t>
      </w:r>
      <w:r w:rsidR="0049583F">
        <w:t xml:space="preserve">med </w:t>
      </w:r>
      <w:r w:rsidR="00D31420">
        <w:t>§ 6 og petroleumsforskriften § 6 og 30.</w:t>
      </w:r>
      <w:r w:rsidR="00A23DEA">
        <w:t xml:space="preserve"> </w:t>
      </w:r>
      <w:r w:rsidR="00667C9E" w:rsidRPr="00667C9E">
        <w:t xml:space="preserve">Forslagene til endringer må sees i sammenheng med forslagene til endringer i </w:t>
      </w:r>
      <w:r w:rsidR="00667C9E">
        <w:t>petroleum</w:t>
      </w:r>
      <w:r w:rsidR="00667C9E" w:rsidRPr="00667C9E">
        <w:t xml:space="preserve">sforskriften §§ 6 og </w:t>
      </w:r>
      <w:r w:rsidR="00667C9E">
        <w:t>30</w:t>
      </w:r>
      <w:r w:rsidR="00667C9E" w:rsidRPr="00667C9E">
        <w:t xml:space="preserve"> som </w:t>
      </w:r>
      <w:r w:rsidR="00667C9E">
        <w:t xml:space="preserve">OED </w:t>
      </w:r>
      <w:r w:rsidR="00667C9E" w:rsidRPr="00667C9E">
        <w:t>sender på høring.</w:t>
      </w:r>
    </w:p>
    <w:p w14:paraId="580AC4FC" w14:textId="3033D5BC" w:rsidR="0073540D" w:rsidRDefault="0073540D" w:rsidP="000967D0"/>
    <w:p w14:paraId="04759EC5" w14:textId="512687CB" w:rsidR="0073540D" w:rsidRDefault="0073540D" w:rsidP="0073540D">
      <w:pPr>
        <w:rPr>
          <w:rFonts w:asciiTheme="majorHAnsi" w:hAnsiTheme="majorHAnsi" w:cstheme="majorHAnsi"/>
          <w:bCs/>
        </w:rPr>
      </w:pPr>
      <w:r>
        <w:t xml:space="preserve">I første ledd er det tatt inn en henvisning til ressursforskriften § 6 for å tydeliggjøre hvilken bestemmelse innmelding av </w:t>
      </w:r>
      <w:r>
        <w:rPr>
          <w:rFonts w:asciiTheme="majorHAnsi" w:hAnsiTheme="majorHAnsi" w:cstheme="majorHAnsi"/>
          <w:bCs/>
        </w:rPr>
        <w:t>t</w:t>
      </w:r>
      <w:r w:rsidRPr="009E0DFA">
        <w:rPr>
          <w:rFonts w:asciiTheme="majorHAnsi" w:hAnsiTheme="majorHAnsi" w:cstheme="majorHAnsi"/>
          <w:bCs/>
        </w:rPr>
        <w:t xml:space="preserve">raséundersøkelser og andre grunnundersøkelser </w:t>
      </w:r>
      <w:r>
        <w:t>skal skje etter.</w:t>
      </w:r>
      <w:r w:rsidR="006E39B9">
        <w:t xml:space="preserve"> I tillegg er det foretatt en språklig endring for å tydeliggjøre bestemmelsen.</w:t>
      </w:r>
    </w:p>
    <w:p w14:paraId="09D38CB0" w14:textId="5075FBD8" w:rsidR="004D385D" w:rsidRDefault="004D385D" w:rsidP="000967D0">
      <w:pPr>
        <w:rPr>
          <w:rFonts w:asciiTheme="majorHAnsi" w:hAnsiTheme="majorHAnsi" w:cstheme="majorHAnsi"/>
          <w:bCs/>
        </w:rPr>
      </w:pPr>
    </w:p>
    <w:p w14:paraId="594B79E4" w14:textId="0FBA0FD6" w:rsidR="009E0DFA" w:rsidRDefault="009E0DFA" w:rsidP="000967D0">
      <w:pPr>
        <w:rPr>
          <w:rFonts w:asciiTheme="majorHAnsi" w:hAnsiTheme="majorHAnsi" w:cstheme="majorHAnsi"/>
          <w:bCs/>
        </w:rPr>
      </w:pPr>
      <w:r>
        <w:rPr>
          <w:rFonts w:asciiTheme="majorHAnsi" w:hAnsiTheme="majorHAnsi" w:cstheme="majorHAnsi"/>
          <w:bCs/>
        </w:rPr>
        <w:t>I andre ledd gis det en opp</w:t>
      </w:r>
      <w:r w:rsidR="008F43BC">
        <w:rPr>
          <w:rFonts w:asciiTheme="majorHAnsi" w:hAnsiTheme="majorHAnsi" w:cstheme="majorHAnsi"/>
          <w:bCs/>
        </w:rPr>
        <w:t>listing</w:t>
      </w:r>
      <w:r>
        <w:rPr>
          <w:rFonts w:asciiTheme="majorHAnsi" w:hAnsiTheme="majorHAnsi" w:cstheme="majorHAnsi"/>
          <w:bCs/>
        </w:rPr>
        <w:t xml:space="preserve"> av i hvilke tilfeller det er unntak fra meldeplikten. Opp</w:t>
      </w:r>
      <w:r w:rsidR="008F43BC">
        <w:rPr>
          <w:rFonts w:asciiTheme="majorHAnsi" w:hAnsiTheme="majorHAnsi" w:cstheme="majorHAnsi"/>
          <w:bCs/>
        </w:rPr>
        <w:t>listing</w:t>
      </w:r>
      <w:r>
        <w:rPr>
          <w:rFonts w:asciiTheme="majorHAnsi" w:hAnsiTheme="majorHAnsi" w:cstheme="majorHAnsi"/>
          <w:bCs/>
        </w:rPr>
        <w:t xml:space="preserve">en er teknologiavhengig, og det er stadig behov for en oppdatering av denne når det tilkommer ny teknologi. En slik bestemmelse er uhensiktsmessig og det foreslås derfor å utforme unntaket som en mer funksjonell bestemmelse. </w:t>
      </w:r>
      <w:r w:rsidR="00F00A5F">
        <w:rPr>
          <w:rFonts w:asciiTheme="majorHAnsi" w:hAnsiTheme="majorHAnsi" w:cstheme="majorHAnsi"/>
          <w:bCs/>
        </w:rPr>
        <w:t>M</w:t>
      </w:r>
      <w:r w:rsidR="00F00A5F" w:rsidRPr="00212B81">
        <w:rPr>
          <w:rFonts w:asciiTheme="majorHAnsi" w:hAnsiTheme="majorHAnsi" w:cstheme="majorHAnsi"/>
          <w:bCs/>
        </w:rPr>
        <w:t xml:space="preserve">eldepliktens formål er å sikre samhandling på havet ved at petroleumsinteresser veies opp mot hensynet til </w:t>
      </w:r>
      <w:r w:rsidR="007137C1" w:rsidRPr="00B02A45">
        <w:t>fisk og marine dyr</w:t>
      </w:r>
      <w:r w:rsidR="007137C1">
        <w:t>,</w:t>
      </w:r>
      <w:r w:rsidR="00F00A5F" w:rsidRPr="00212B81">
        <w:rPr>
          <w:rFonts w:asciiTheme="majorHAnsi" w:hAnsiTheme="majorHAnsi" w:cstheme="majorHAnsi"/>
          <w:bCs/>
        </w:rPr>
        <w:t xml:space="preserve"> sårbare områder og næringsinteresser på havet. Unntak fra meldeplikt er aktuelt </w:t>
      </w:r>
      <w:r w:rsidR="00742299">
        <w:rPr>
          <w:rFonts w:asciiTheme="majorHAnsi" w:hAnsiTheme="majorHAnsi" w:cstheme="majorHAnsi"/>
          <w:bCs/>
        </w:rPr>
        <w:t>dersom</w:t>
      </w:r>
      <w:r w:rsidR="00742299" w:rsidRPr="00212B81">
        <w:rPr>
          <w:rFonts w:asciiTheme="majorHAnsi" w:hAnsiTheme="majorHAnsi" w:cstheme="majorHAnsi"/>
          <w:bCs/>
        </w:rPr>
        <w:t xml:space="preserve"> </w:t>
      </w:r>
      <w:r w:rsidR="00F00A5F" w:rsidRPr="00212B81">
        <w:rPr>
          <w:rFonts w:asciiTheme="majorHAnsi" w:hAnsiTheme="majorHAnsi" w:cstheme="majorHAnsi"/>
          <w:bCs/>
        </w:rPr>
        <w:t xml:space="preserve">undersøkelsesaktiviteten antas å ha ingen, eller svært begrenset, innvirkning på slike interesser. Generelt vil dette kunne være tilfelle </w:t>
      </w:r>
      <w:r w:rsidR="00F00A5F">
        <w:rPr>
          <w:rFonts w:asciiTheme="majorHAnsi" w:hAnsiTheme="majorHAnsi" w:cstheme="majorHAnsi"/>
          <w:bCs/>
        </w:rPr>
        <w:t>dersom</w:t>
      </w:r>
      <w:r w:rsidR="00F00A5F" w:rsidRPr="00212B81">
        <w:rPr>
          <w:rFonts w:asciiTheme="majorHAnsi" w:hAnsiTheme="majorHAnsi" w:cstheme="majorHAnsi"/>
          <w:bCs/>
        </w:rPr>
        <w:t xml:space="preserve"> aktiviteten har lite lydvolum og dekker et begrenset areal og et begrenset tidsintervall.</w:t>
      </w:r>
      <w:r w:rsidR="00F00A5F">
        <w:rPr>
          <w:rFonts w:asciiTheme="majorHAnsi" w:hAnsiTheme="majorHAnsi" w:cstheme="majorHAnsi"/>
          <w:bCs/>
        </w:rPr>
        <w:t xml:space="preserve"> </w:t>
      </w:r>
      <w:r w:rsidR="00626E45">
        <w:rPr>
          <w:rFonts w:asciiTheme="majorHAnsi" w:hAnsiTheme="majorHAnsi" w:cstheme="majorHAnsi"/>
          <w:bCs/>
        </w:rPr>
        <w:t>Det foreslås å formulere u</w:t>
      </w:r>
      <w:r w:rsidR="00F00A5F">
        <w:rPr>
          <w:rFonts w:asciiTheme="majorHAnsi" w:hAnsiTheme="majorHAnsi" w:cstheme="majorHAnsi"/>
          <w:bCs/>
        </w:rPr>
        <w:t xml:space="preserve">nntaket som et </w:t>
      </w:r>
      <w:r w:rsidR="003A3B33">
        <w:rPr>
          <w:rFonts w:asciiTheme="majorHAnsi" w:hAnsiTheme="majorHAnsi" w:cstheme="majorHAnsi"/>
          <w:bCs/>
        </w:rPr>
        <w:t xml:space="preserve">kumulativt krav om at </w:t>
      </w:r>
      <w:r>
        <w:rPr>
          <w:rFonts w:asciiTheme="majorHAnsi" w:hAnsiTheme="majorHAnsi" w:cstheme="majorHAnsi"/>
          <w:bCs/>
        </w:rPr>
        <w:t>undersøkelse</w:t>
      </w:r>
      <w:r w:rsidR="003A3B33">
        <w:rPr>
          <w:rFonts w:asciiTheme="majorHAnsi" w:hAnsiTheme="majorHAnsi" w:cstheme="majorHAnsi"/>
          <w:bCs/>
        </w:rPr>
        <w:t>n</w:t>
      </w:r>
      <w:r>
        <w:rPr>
          <w:rFonts w:asciiTheme="majorHAnsi" w:hAnsiTheme="majorHAnsi" w:cstheme="majorHAnsi"/>
          <w:bCs/>
        </w:rPr>
        <w:t xml:space="preserve"> gjennomføres </w:t>
      </w:r>
      <w:r w:rsidR="00060E9D" w:rsidRPr="00060E9D">
        <w:rPr>
          <w:rFonts w:asciiTheme="majorHAnsi" w:hAnsiTheme="majorHAnsi" w:cstheme="majorHAnsi"/>
          <w:bCs/>
        </w:rPr>
        <w:t xml:space="preserve">uten bruk av seismikk og </w:t>
      </w:r>
      <w:r w:rsidR="003A3B33">
        <w:rPr>
          <w:rFonts w:asciiTheme="majorHAnsi" w:hAnsiTheme="majorHAnsi" w:cstheme="majorHAnsi"/>
          <w:bCs/>
        </w:rPr>
        <w:t xml:space="preserve">at </w:t>
      </w:r>
      <w:r w:rsidR="00060E9D" w:rsidRPr="00060E9D">
        <w:rPr>
          <w:rFonts w:asciiTheme="majorHAnsi" w:hAnsiTheme="majorHAnsi" w:cstheme="majorHAnsi"/>
          <w:bCs/>
        </w:rPr>
        <w:t xml:space="preserve">den </w:t>
      </w:r>
      <w:r w:rsidR="00060E9D">
        <w:rPr>
          <w:rFonts w:asciiTheme="majorHAnsi" w:hAnsiTheme="majorHAnsi" w:cstheme="majorHAnsi"/>
          <w:bCs/>
        </w:rPr>
        <w:t xml:space="preserve">samtidig </w:t>
      </w:r>
      <w:r w:rsidR="004B09FE">
        <w:rPr>
          <w:rFonts w:asciiTheme="majorHAnsi" w:hAnsiTheme="majorHAnsi" w:cstheme="majorHAnsi"/>
          <w:bCs/>
        </w:rPr>
        <w:t>vil</w:t>
      </w:r>
      <w:r w:rsidR="00060E9D" w:rsidRPr="00060E9D">
        <w:rPr>
          <w:rFonts w:asciiTheme="majorHAnsi" w:hAnsiTheme="majorHAnsi" w:cstheme="majorHAnsi"/>
          <w:bCs/>
        </w:rPr>
        <w:t xml:space="preserve"> ha liten eller ingen</w:t>
      </w:r>
      <w:r w:rsidR="007505D0">
        <w:rPr>
          <w:rFonts w:asciiTheme="majorHAnsi" w:hAnsiTheme="majorHAnsi" w:cstheme="majorHAnsi"/>
          <w:bCs/>
        </w:rPr>
        <w:t xml:space="preserve"> </w:t>
      </w:r>
      <w:r w:rsidR="00060E9D" w:rsidRPr="00060E9D">
        <w:rPr>
          <w:rFonts w:asciiTheme="majorHAnsi" w:hAnsiTheme="majorHAnsi" w:cstheme="majorHAnsi"/>
          <w:bCs/>
        </w:rPr>
        <w:t xml:space="preserve">påvirkning på sårbare områder, </w:t>
      </w:r>
      <w:r w:rsidR="00EA3E0D" w:rsidRPr="00B02A45">
        <w:t>fisk og marine dyr</w:t>
      </w:r>
      <w:r w:rsidR="00EA3E0D" w:rsidRPr="00060E9D">
        <w:rPr>
          <w:rFonts w:asciiTheme="majorHAnsi" w:hAnsiTheme="majorHAnsi" w:cstheme="majorHAnsi"/>
          <w:bCs/>
        </w:rPr>
        <w:t xml:space="preserve"> </w:t>
      </w:r>
      <w:r w:rsidR="00060E9D" w:rsidRPr="00060E9D">
        <w:rPr>
          <w:rFonts w:asciiTheme="majorHAnsi" w:hAnsiTheme="majorHAnsi" w:cstheme="majorHAnsi"/>
          <w:bCs/>
        </w:rPr>
        <w:t>eller næringsaktivitet</w:t>
      </w:r>
      <w:r w:rsidR="00060E9D">
        <w:rPr>
          <w:rFonts w:asciiTheme="majorHAnsi" w:hAnsiTheme="majorHAnsi" w:cstheme="majorHAnsi"/>
          <w:bCs/>
        </w:rPr>
        <w:t>.</w:t>
      </w:r>
      <w:r w:rsidR="00F11AFB">
        <w:rPr>
          <w:rFonts w:asciiTheme="majorHAnsi" w:hAnsiTheme="majorHAnsi" w:cstheme="majorHAnsi"/>
          <w:bCs/>
        </w:rPr>
        <w:t xml:space="preserve"> </w:t>
      </w:r>
      <w:r w:rsidR="003A3B33" w:rsidRPr="00212B81">
        <w:rPr>
          <w:rFonts w:asciiTheme="majorHAnsi" w:hAnsiTheme="majorHAnsi" w:cstheme="majorHAnsi"/>
          <w:bCs/>
        </w:rPr>
        <w:t>Unntaket vil blant annet omfatte kartlegging med skrogmontert eller ROV-montert utstyr, som for eksempel kamera, videokamera, multistråle ekkolodd, penetrerende ekkolodd, sonar, sidesøkende sonar, magnetometer og akustisk eller elektromagnetisk rørdetektor.</w:t>
      </w:r>
      <w:r w:rsidR="003A3B33">
        <w:rPr>
          <w:rFonts w:asciiTheme="majorHAnsi" w:hAnsiTheme="majorHAnsi" w:cstheme="majorHAnsi"/>
          <w:bCs/>
        </w:rPr>
        <w:t xml:space="preserve"> </w:t>
      </w:r>
      <w:r w:rsidR="00F11AFB">
        <w:rPr>
          <w:rFonts w:asciiTheme="majorHAnsi" w:hAnsiTheme="majorHAnsi" w:cstheme="majorHAnsi"/>
          <w:bCs/>
        </w:rPr>
        <w:t>Bestemmelsen vil bli utdypet i veileder til ressursforskriften.</w:t>
      </w:r>
      <w:r w:rsidR="00212B81">
        <w:rPr>
          <w:rFonts w:asciiTheme="majorHAnsi" w:hAnsiTheme="majorHAnsi" w:cstheme="majorHAnsi"/>
          <w:bCs/>
        </w:rPr>
        <w:t xml:space="preserve"> </w:t>
      </w:r>
    </w:p>
    <w:p w14:paraId="107591CA" w14:textId="77777777" w:rsidR="009E0DFA" w:rsidRDefault="009E0DFA" w:rsidP="000967D0">
      <w:pPr>
        <w:rPr>
          <w:rFonts w:asciiTheme="majorHAnsi" w:hAnsiTheme="majorHAnsi" w:cstheme="majorHAnsi"/>
          <w:bCs/>
        </w:rPr>
      </w:pPr>
    </w:p>
    <w:p w14:paraId="26386540" w14:textId="7057AF3E" w:rsidR="00673231" w:rsidRDefault="00DB5578" w:rsidP="000967D0">
      <w:pPr>
        <w:rPr>
          <w:rFonts w:asciiTheme="majorHAnsi" w:hAnsiTheme="majorHAnsi" w:cstheme="majorHAnsi"/>
          <w:bCs/>
        </w:rPr>
      </w:pPr>
      <w:r>
        <w:rPr>
          <w:rFonts w:asciiTheme="majorHAnsi" w:hAnsiTheme="majorHAnsi" w:cstheme="majorHAnsi"/>
          <w:bCs/>
        </w:rPr>
        <w:lastRenderedPageBreak/>
        <w:t xml:space="preserve">Det fremkommer tydelig av § 6 </w:t>
      </w:r>
      <w:r w:rsidR="0056585D">
        <w:rPr>
          <w:rFonts w:asciiTheme="majorHAnsi" w:hAnsiTheme="majorHAnsi" w:cstheme="majorHAnsi"/>
          <w:bCs/>
        </w:rPr>
        <w:t xml:space="preserve">første ledd siste setning </w:t>
      </w:r>
      <w:r>
        <w:rPr>
          <w:rFonts w:asciiTheme="majorHAnsi" w:hAnsiTheme="majorHAnsi" w:cstheme="majorHAnsi"/>
          <w:bCs/>
        </w:rPr>
        <w:t xml:space="preserve">at bestemmelsen gjelder for alle typer geofysiske undersøkelser, inkludert </w:t>
      </w:r>
      <w:r>
        <w:t>t</w:t>
      </w:r>
      <w:r w:rsidRPr="00592753">
        <w:t>raséundersøkelser og andre grunnundersøkelser</w:t>
      </w:r>
      <w:r>
        <w:t xml:space="preserve">. </w:t>
      </w:r>
      <w:r>
        <w:rPr>
          <w:rFonts w:asciiTheme="majorHAnsi" w:hAnsiTheme="majorHAnsi" w:cstheme="majorHAnsi"/>
          <w:bCs/>
        </w:rPr>
        <w:t xml:space="preserve">Det foreslås derfor at siste ledd i </w:t>
      </w:r>
      <w:r w:rsidR="0056585D">
        <w:rPr>
          <w:rFonts w:asciiTheme="majorHAnsi" w:hAnsiTheme="majorHAnsi" w:cstheme="majorHAnsi"/>
          <w:bCs/>
        </w:rPr>
        <w:t xml:space="preserve">§ 12 </w:t>
      </w:r>
      <w:r>
        <w:rPr>
          <w:rFonts w:asciiTheme="majorHAnsi" w:hAnsiTheme="majorHAnsi" w:cstheme="majorHAnsi"/>
          <w:bCs/>
        </w:rPr>
        <w:t>strykes da denne anses som overflødig.</w:t>
      </w:r>
    </w:p>
    <w:p w14:paraId="6EEAD63B" w14:textId="42298740" w:rsidR="008B5FFA" w:rsidRDefault="008B5FFA" w:rsidP="000967D0">
      <w:pPr>
        <w:rPr>
          <w:rFonts w:asciiTheme="majorHAnsi" w:hAnsiTheme="majorHAnsi" w:cstheme="majorHAnsi"/>
          <w:bCs/>
        </w:rPr>
      </w:pPr>
    </w:p>
    <w:p w14:paraId="4E3678CB" w14:textId="031D2058" w:rsidR="008B5FFA" w:rsidRDefault="008B5FFA" w:rsidP="000967D0">
      <w:pPr>
        <w:rPr>
          <w:rFonts w:asciiTheme="majorHAnsi" w:hAnsiTheme="majorHAnsi" w:cstheme="majorHAnsi"/>
          <w:b/>
        </w:rPr>
      </w:pPr>
      <w:r w:rsidRPr="00641BDF">
        <w:rPr>
          <w:rFonts w:asciiTheme="majorHAnsi" w:hAnsiTheme="majorHAnsi" w:cstheme="majorHAnsi"/>
          <w:b/>
        </w:rPr>
        <w:t>§ 13. Registrering av brønner, tillatelse til leteboring og boreprogram</w:t>
      </w:r>
    </w:p>
    <w:p w14:paraId="0F6E7776" w14:textId="1F27D2D2" w:rsidR="008B5FFA" w:rsidRPr="008B5FFA" w:rsidRDefault="008B5FFA" w:rsidP="0084612E">
      <w:pPr>
        <w:rPr>
          <w:rFonts w:asciiTheme="majorHAnsi" w:hAnsiTheme="majorHAnsi" w:cstheme="majorHAnsi"/>
          <w:b/>
        </w:rPr>
      </w:pPr>
      <w:r>
        <w:rPr>
          <w:bCs/>
        </w:rPr>
        <w:t>Bestemmelsen regulerer</w:t>
      </w:r>
      <w:r w:rsidR="0084612E">
        <w:rPr>
          <w:bCs/>
        </w:rPr>
        <w:t xml:space="preserve"> rettighetshavers plikt til å sende inn boreprogram.</w:t>
      </w:r>
      <w:r w:rsidR="008E2613">
        <w:rPr>
          <w:bCs/>
        </w:rPr>
        <w:t xml:space="preserve"> </w:t>
      </w:r>
      <w:r w:rsidR="008E2613">
        <w:t>Det foreslås ingen endring i forskriftsbestemmelsen, men i veilederen til ressursforskriften</w:t>
      </w:r>
      <w:r w:rsidR="0084612E">
        <w:rPr>
          <w:bCs/>
        </w:rPr>
        <w:t xml:space="preserve"> </w:t>
      </w:r>
      <w:r w:rsidR="008E2613">
        <w:rPr>
          <w:bCs/>
        </w:rPr>
        <w:t xml:space="preserve">vil det bli </w:t>
      </w:r>
      <w:r w:rsidR="00626E45">
        <w:t xml:space="preserve">inntatt at </w:t>
      </w:r>
      <w:r w:rsidR="00626E45" w:rsidRPr="004C443B">
        <w:t xml:space="preserve">utfylt </w:t>
      </w:r>
      <w:r w:rsidR="00626E45" w:rsidRPr="0084612E">
        <w:t>prospektskjema</w:t>
      </w:r>
      <w:r w:rsidR="00626E45" w:rsidRPr="004C443B">
        <w:t xml:space="preserve"> og siste oppdaterte prospektomriss</w:t>
      </w:r>
      <w:r w:rsidR="0084612E">
        <w:rPr>
          <w:bCs/>
        </w:rPr>
        <w:t xml:space="preserve"> skal </w:t>
      </w:r>
      <w:r w:rsidR="00626E45">
        <w:rPr>
          <w:bCs/>
        </w:rPr>
        <w:t>inngå</w:t>
      </w:r>
      <w:r w:rsidR="0084612E" w:rsidRPr="0084612E">
        <w:rPr>
          <w:bCs/>
        </w:rPr>
        <w:t xml:space="preserve"> i programmet </w:t>
      </w:r>
      <w:r w:rsidR="0084612E">
        <w:rPr>
          <w:bCs/>
        </w:rPr>
        <w:t>f</w:t>
      </w:r>
      <w:r w:rsidR="0084612E" w:rsidRPr="0084612E">
        <w:rPr>
          <w:bCs/>
        </w:rPr>
        <w:t>or letebrønner og utvinningsbrønner med letemål</w:t>
      </w:r>
      <w:r w:rsidR="0084612E">
        <w:rPr>
          <w:bCs/>
        </w:rPr>
        <w:t xml:space="preserve">. </w:t>
      </w:r>
    </w:p>
    <w:p w14:paraId="43C4E155" w14:textId="4C26F478" w:rsidR="00673231" w:rsidRDefault="00673231" w:rsidP="000967D0">
      <w:pPr>
        <w:rPr>
          <w:b/>
        </w:rPr>
      </w:pPr>
    </w:p>
    <w:p w14:paraId="3B9A72B9" w14:textId="41F8C8A5" w:rsidR="006F400A" w:rsidRPr="002B2035" w:rsidRDefault="00673231" w:rsidP="002B2035">
      <w:pPr>
        <w:pStyle w:val="Listeavsnitt"/>
        <w:ind w:left="0"/>
        <w:rPr>
          <w:rFonts w:asciiTheme="majorHAnsi" w:hAnsiTheme="majorHAnsi" w:cstheme="majorHAnsi"/>
          <w:b/>
        </w:rPr>
      </w:pPr>
      <w:r w:rsidRPr="00F419DC">
        <w:rPr>
          <w:rFonts w:asciiTheme="majorHAnsi" w:hAnsiTheme="majorHAnsi" w:cstheme="majorHAnsi"/>
          <w:b/>
        </w:rPr>
        <w:t>§ 16</w:t>
      </w:r>
      <w:r>
        <w:rPr>
          <w:rFonts w:asciiTheme="majorHAnsi" w:hAnsiTheme="majorHAnsi" w:cstheme="majorHAnsi"/>
          <w:b/>
        </w:rPr>
        <w:t>.</w:t>
      </w:r>
      <w:r w:rsidRPr="00F419DC">
        <w:rPr>
          <w:rFonts w:asciiTheme="majorHAnsi" w:hAnsiTheme="majorHAnsi" w:cstheme="majorHAnsi"/>
          <w:b/>
        </w:rPr>
        <w:t xml:space="preserve"> </w:t>
      </w:r>
      <w:r w:rsidRPr="00885EC7">
        <w:rPr>
          <w:rFonts w:asciiTheme="majorHAnsi" w:hAnsiTheme="majorHAnsi" w:cstheme="majorHAnsi"/>
          <w:b/>
        </w:rPr>
        <w:t>Geologisk og reservoarteknisk</w:t>
      </w:r>
      <w:r w:rsidRPr="00FF7451">
        <w:rPr>
          <w:i/>
        </w:rPr>
        <w:t xml:space="preserve"> </w:t>
      </w:r>
      <w:r w:rsidRPr="00F419DC">
        <w:rPr>
          <w:rFonts w:asciiTheme="majorHAnsi" w:hAnsiTheme="majorHAnsi" w:cstheme="majorHAnsi"/>
          <w:b/>
        </w:rPr>
        <w:t>datainnsamling i forbindelse med bore- og brønnaktivitet</w:t>
      </w:r>
      <w:r>
        <w:rPr>
          <w:rFonts w:asciiTheme="majorHAnsi" w:hAnsiTheme="majorHAnsi" w:cstheme="majorHAnsi"/>
          <w:b/>
        </w:rPr>
        <w:t xml:space="preserve"> </w:t>
      </w:r>
    </w:p>
    <w:p w14:paraId="46AD9E4B" w14:textId="6F54E07B" w:rsidR="006F400A" w:rsidRDefault="00CE66B5" w:rsidP="006F400A">
      <w:r>
        <w:t>Det</w:t>
      </w:r>
      <w:r w:rsidR="006F400A">
        <w:t xml:space="preserve"> foreslås en språklig justering som ikke er av materiell betydning.</w:t>
      </w:r>
    </w:p>
    <w:p w14:paraId="2634D302" w14:textId="538FC52C" w:rsidR="0044580E" w:rsidRDefault="0044580E" w:rsidP="006F400A"/>
    <w:p w14:paraId="4D8C13D5" w14:textId="0A0A4762" w:rsidR="0044580E" w:rsidRDefault="0044580E" w:rsidP="006F400A">
      <w:pPr>
        <w:rPr>
          <w:rFonts w:asciiTheme="majorHAnsi" w:hAnsiTheme="majorHAnsi" w:cstheme="majorHAnsi"/>
          <w:bCs/>
        </w:rPr>
      </w:pPr>
      <w:r>
        <w:rPr>
          <w:bCs/>
        </w:rPr>
        <w:t xml:space="preserve">I </w:t>
      </w:r>
      <w:r w:rsidR="00F11AFB" w:rsidRPr="00220F82">
        <w:t>veileder</w:t>
      </w:r>
      <w:r w:rsidR="00F11AFB">
        <w:t xml:space="preserve"> til ressursforskriften</w:t>
      </w:r>
      <w:r w:rsidR="00F11AFB">
        <w:rPr>
          <w:bCs/>
        </w:rPr>
        <w:t xml:space="preserve"> </w:t>
      </w:r>
      <w:r>
        <w:rPr>
          <w:bCs/>
        </w:rPr>
        <w:t xml:space="preserve">vil det </w:t>
      </w:r>
      <w:r w:rsidR="0045199C">
        <w:rPr>
          <w:bCs/>
        </w:rPr>
        <w:t>bli</w:t>
      </w:r>
      <w:r w:rsidRPr="00694178">
        <w:rPr>
          <w:bCs/>
        </w:rPr>
        <w:t xml:space="preserve"> </w:t>
      </w:r>
      <w:r w:rsidR="00677711">
        <w:rPr>
          <w:bCs/>
        </w:rPr>
        <w:t>presisert</w:t>
      </w:r>
      <w:r w:rsidR="007106C2">
        <w:rPr>
          <w:bCs/>
        </w:rPr>
        <w:t xml:space="preserve"> </w:t>
      </w:r>
      <w:r w:rsidR="007229E2">
        <w:rPr>
          <w:bCs/>
        </w:rPr>
        <w:t xml:space="preserve">at </w:t>
      </w:r>
      <w:r>
        <w:rPr>
          <w:bCs/>
        </w:rPr>
        <w:t>begrepet «bør»</w:t>
      </w:r>
      <w:r w:rsidR="007505D0">
        <w:rPr>
          <w:bCs/>
        </w:rPr>
        <w:t>,</w:t>
      </w:r>
      <w:r>
        <w:rPr>
          <w:bCs/>
        </w:rPr>
        <w:t xml:space="preserve"> i tilknytning til krav om datainnsamling</w:t>
      </w:r>
      <w:r w:rsidR="007505D0">
        <w:rPr>
          <w:bCs/>
        </w:rPr>
        <w:t>,</w:t>
      </w:r>
      <w:r w:rsidR="007229E2">
        <w:rPr>
          <w:bCs/>
        </w:rPr>
        <w:t xml:space="preserve"> betyr at </w:t>
      </w:r>
      <w:r>
        <w:t xml:space="preserve">rettighetshaver </w:t>
      </w:r>
      <w:r w:rsidR="007106C2">
        <w:t xml:space="preserve">skal </w:t>
      </w:r>
      <w:r>
        <w:t xml:space="preserve">ha </w:t>
      </w:r>
      <w:r w:rsidRPr="0001264A">
        <w:t>dialog med O</w:t>
      </w:r>
      <w:r>
        <w:t>ljedirektoratet</w:t>
      </w:r>
      <w:r w:rsidRPr="0001264A">
        <w:t xml:space="preserve"> for å avklare omfanget av datainnsamlingen</w:t>
      </w:r>
      <w:r>
        <w:t>.</w:t>
      </w:r>
    </w:p>
    <w:p w14:paraId="7854B3B0" w14:textId="647E500F" w:rsidR="000F1BEF" w:rsidRDefault="000F1BEF" w:rsidP="000967D0">
      <w:pPr>
        <w:rPr>
          <w:bCs/>
        </w:rPr>
      </w:pPr>
    </w:p>
    <w:p w14:paraId="61BAA75D" w14:textId="4279C90B" w:rsidR="009B56EA" w:rsidRDefault="009B56EA" w:rsidP="000F1BEF">
      <w:pPr>
        <w:rPr>
          <w:rFonts w:asciiTheme="majorHAnsi" w:hAnsiTheme="majorHAnsi" w:cstheme="majorHAnsi"/>
          <w:b/>
        </w:rPr>
      </w:pPr>
      <w:r>
        <w:rPr>
          <w:rFonts w:asciiTheme="majorHAnsi" w:hAnsiTheme="majorHAnsi" w:cstheme="majorHAnsi"/>
          <w:b/>
        </w:rPr>
        <w:t>§ 24</w:t>
      </w:r>
      <w:r w:rsidR="005E5360">
        <w:rPr>
          <w:rFonts w:asciiTheme="majorHAnsi" w:hAnsiTheme="majorHAnsi" w:cstheme="majorHAnsi"/>
          <w:b/>
        </w:rPr>
        <w:t>.</w:t>
      </w:r>
      <w:r>
        <w:rPr>
          <w:rFonts w:asciiTheme="majorHAnsi" w:hAnsiTheme="majorHAnsi" w:cstheme="majorHAnsi"/>
          <w:b/>
        </w:rPr>
        <w:t xml:space="preserve"> </w:t>
      </w:r>
      <w:r w:rsidR="005E5360">
        <w:rPr>
          <w:rFonts w:asciiTheme="majorHAnsi" w:hAnsiTheme="majorHAnsi" w:cstheme="majorHAnsi"/>
          <w:b/>
        </w:rPr>
        <w:t>Vederlagsfrihet</w:t>
      </w:r>
      <w:r w:rsidR="001A3B32">
        <w:rPr>
          <w:rFonts w:asciiTheme="majorHAnsi" w:hAnsiTheme="majorHAnsi" w:cstheme="majorHAnsi"/>
          <w:b/>
        </w:rPr>
        <w:t xml:space="preserve"> (NY)</w:t>
      </w:r>
    </w:p>
    <w:p w14:paraId="7ECEE31C" w14:textId="758DA720" w:rsidR="009B56EA" w:rsidRDefault="009B56EA" w:rsidP="000F1BEF">
      <w:pPr>
        <w:rPr>
          <w:rFonts w:asciiTheme="majorHAnsi" w:hAnsiTheme="majorHAnsi" w:cstheme="majorHAnsi"/>
          <w:bCs/>
        </w:rPr>
      </w:pPr>
      <w:r>
        <w:rPr>
          <w:rFonts w:asciiTheme="majorHAnsi" w:hAnsiTheme="majorHAnsi" w:cstheme="majorHAnsi"/>
          <w:bCs/>
        </w:rPr>
        <w:t xml:space="preserve">Det er et </w:t>
      </w:r>
      <w:r w:rsidR="00AE23A9">
        <w:rPr>
          <w:rFonts w:asciiTheme="majorHAnsi" w:hAnsiTheme="majorHAnsi" w:cstheme="majorHAnsi"/>
          <w:bCs/>
        </w:rPr>
        <w:t>fastslått i petrol</w:t>
      </w:r>
      <w:r w:rsidR="00B43E36">
        <w:rPr>
          <w:rFonts w:asciiTheme="majorHAnsi" w:hAnsiTheme="majorHAnsi" w:cstheme="majorHAnsi"/>
          <w:bCs/>
        </w:rPr>
        <w:t>eumsloven §10-4 at</w:t>
      </w:r>
      <w:r>
        <w:rPr>
          <w:rFonts w:asciiTheme="majorHAnsi" w:hAnsiTheme="majorHAnsi" w:cstheme="majorHAnsi"/>
          <w:bCs/>
        </w:rPr>
        <w:t xml:space="preserve"> innsending av materiale og dokumentasjon til myndighetene </w:t>
      </w:r>
      <w:r w:rsidR="007578C4">
        <w:rPr>
          <w:rFonts w:asciiTheme="majorHAnsi" w:hAnsiTheme="majorHAnsi" w:cstheme="majorHAnsi"/>
          <w:bCs/>
        </w:rPr>
        <w:t>kan kreves</w:t>
      </w:r>
      <w:r>
        <w:rPr>
          <w:rFonts w:asciiTheme="majorHAnsi" w:hAnsiTheme="majorHAnsi" w:cstheme="majorHAnsi"/>
          <w:bCs/>
        </w:rPr>
        <w:t xml:space="preserve"> vederlagsfritt</w:t>
      </w:r>
      <w:r w:rsidR="007578C4">
        <w:rPr>
          <w:rFonts w:asciiTheme="majorHAnsi" w:hAnsiTheme="majorHAnsi" w:cstheme="majorHAnsi"/>
          <w:bCs/>
        </w:rPr>
        <w:t xml:space="preserve"> overlevert. I ressursforskriften fremkommer det  </w:t>
      </w:r>
      <w:r w:rsidR="009D2474">
        <w:rPr>
          <w:rFonts w:asciiTheme="majorHAnsi" w:hAnsiTheme="majorHAnsi" w:cstheme="majorHAnsi"/>
          <w:bCs/>
        </w:rPr>
        <w:t>i flere bestemmelser</w:t>
      </w:r>
      <w:r w:rsidR="00DC214E" w:rsidRPr="00DC214E">
        <w:rPr>
          <w:rFonts w:asciiTheme="majorHAnsi" w:hAnsiTheme="majorHAnsi" w:cstheme="majorHAnsi"/>
          <w:bCs/>
        </w:rPr>
        <w:t xml:space="preserve"> </w:t>
      </w:r>
      <w:r w:rsidR="00DC214E">
        <w:rPr>
          <w:rFonts w:asciiTheme="majorHAnsi" w:hAnsiTheme="majorHAnsi" w:cstheme="majorHAnsi"/>
          <w:bCs/>
        </w:rPr>
        <w:t>at innsending skal skje vederlagsfritt</w:t>
      </w:r>
      <w:r w:rsidR="004D6EE0">
        <w:rPr>
          <w:rFonts w:asciiTheme="majorHAnsi" w:hAnsiTheme="majorHAnsi" w:cstheme="majorHAnsi"/>
          <w:bCs/>
        </w:rPr>
        <w:t xml:space="preserve">, men </w:t>
      </w:r>
      <w:r w:rsidR="00DC214E">
        <w:rPr>
          <w:rFonts w:asciiTheme="majorHAnsi" w:hAnsiTheme="majorHAnsi" w:cstheme="majorHAnsi"/>
          <w:bCs/>
        </w:rPr>
        <w:t xml:space="preserve">dette </w:t>
      </w:r>
      <w:r w:rsidR="004D6EE0">
        <w:rPr>
          <w:rFonts w:asciiTheme="majorHAnsi" w:hAnsiTheme="majorHAnsi" w:cstheme="majorHAnsi"/>
          <w:bCs/>
        </w:rPr>
        <w:t>er ikke regulert konsekvent i alle rapporterings</w:t>
      </w:r>
      <w:r w:rsidR="00282945">
        <w:rPr>
          <w:rFonts w:asciiTheme="majorHAnsi" w:hAnsiTheme="majorHAnsi" w:cstheme="majorHAnsi"/>
          <w:bCs/>
        </w:rPr>
        <w:t xml:space="preserve">bestemmelsene i </w:t>
      </w:r>
      <w:r w:rsidR="007106C2">
        <w:rPr>
          <w:rFonts w:asciiTheme="majorHAnsi" w:hAnsiTheme="majorHAnsi" w:cstheme="majorHAnsi"/>
          <w:bCs/>
        </w:rPr>
        <w:t>ressursforskriften</w:t>
      </w:r>
      <w:r w:rsidR="00282945">
        <w:rPr>
          <w:rFonts w:asciiTheme="majorHAnsi" w:hAnsiTheme="majorHAnsi" w:cstheme="majorHAnsi"/>
          <w:bCs/>
        </w:rPr>
        <w:t xml:space="preserve"> kap. 4</w:t>
      </w:r>
      <w:r w:rsidR="007106C2">
        <w:rPr>
          <w:rFonts w:asciiTheme="majorHAnsi" w:hAnsiTheme="majorHAnsi" w:cstheme="majorHAnsi"/>
          <w:bCs/>
        </w:rPr>
        <w:t>.</w:t>
      </w:r>
      <w:r w:rsidR="001F774C">
        <w:rPr>
          <w:rFonts w:asciiTheme="majorHAnsi" w:hAnsiTheme="majorHAnsi" w:cstheme="majorHAnsi"/>
          <w:bCs/>
        </w:rPr>
        <w:t xml:space="preserve"> </w:t>
      </w:r>
      <w:r>
        <w:rPr>
          <w:rFonts w:asciiTheme="majorHAnsi" w:hAnsiTheme="majorHAnsi" w:cstheme="majorHAnsi"/>
          <w:bCs/>
        </w:rPr>
        <w:t xml:space="preserve">For å forenkle forskriftsteksten og for å tydeliggjøre </w:t>
      </w:r>
      <w:r w:rsidR="00767D3C">
        <w:rPr>
          <w:rFonts w:asciiTheme="majorHAnsi" w:hAnsiTheme="majorHAnsi" w:cstheme="majorHAnsi"/>
          <w:bCs/>
        </w:rPr>
        <w:t xml:space="preserve">kravet, </w:t>
      </w:r>
      <w:r w:rsidRPr="009B56EA">
        <w:rPr>
          <w:rFonts w:asciiTheme="majorHAnsi" w:hAnsiTheme="majorHAnsi" w:cstheme="majorHAnsi"/>
          <w:bCs/>
        </w:rPr>
        <w:t xml:space="preserve">foreslås </w:t>
      </w:r>
      <w:r>
        <w:rPr>
          <w:rFonts w:asciiTheme="majorHAnsi" w:hAnsiTheme="majorHAnsi" w:cstheme="majorHAnsi"/>
          <w:bCs/>
        </w:rPr>
        <w:t xml:space="preserve">det </w:t>
      </w:r>
      <w:r w:rsidRPr="009B56EA">
        <w:rPr>
          <w:rFonts w:asciiTheme="majorHAnsi" w:hAnsiTheme="majorHAnsi" w:cstheme="majorHAnsi"/>
          <w:bCs/>
        </w:rPr>
        <w:t xml:space="preserve">en ny bestemmelse som fastslår at innsending av </w:t>
      </w:r>
      <w:r>
        <w:rPr>
          <w:rFonts w:asciiTheme="majorHAnsi" w:hAnsiTheme="majorHAnsi" w:cstheme="majorHAnsi"/>
          <w:bCs/>
        </w:rPr>
        <w:t>materiale og dokumentasjon skal skje vederlagsfritt.</w:t>
      </w:r>
    </w:p>
    <w:p w14:paraId="6D474805" w14:textId="62A2CCF8" w:rsidR="009B56EA" w:rsidRDefault="009B56EA" w:rsidP="000F1BEF">
      <w:pPr>
        <w:rPr>
          <w:rFonts w:asciiTheme="majorHAnsi" w:hAnsiTheme="majorHAnsi" w:cstheme="majorHAnsi"/>
          <w:bCs/>
        </w:rPr>
      </w:pPr>
    </w:p>
    <w:p w14:paraId="1A9E2854" w14:textId="7CA79781" w:rsidR="009B56EA" w:rsidRDefault="009B56EA" w:rsidP="000F1BEF">
      <w:pPr>
        <w:rPr>
          <w:rFonts w:asciiTheme="majorHAnsi" w:hAnsiTheme="majorHAnsi" w:cstheme="majorHAnsi"/>
          <w:bCs/>
        </w:rPr>
      </w:pPr>
      <w:r>
        <w:rPr>
          <w:rFonts w:asciiTheme="majorHAnsi" w:hAnsiTheme="majorHAnsi" w:cstheme="majorHAnsi"/>
          <w:bCs/>
        </w:rPr>
        <w:t>Dette medfører at presiseringen om vederlagsfrihet strykes i §§ 25, 27 og 29.</w:t>
      </w:r>
    </w:p>
    <w:p w14:paraId="433F0956" w14:textId="6455F352" w:rsidR="009B56EA" w:rsidRDefault="009B56EA" w:rsidP="000F1BEF">
      <w:pPr>
        <w:rPr>
          <w:rFonts w:asciiTheme="majorHAnsi" w:hAnsiTheme="majorHAnsi" w:cstheme="majorHAnsi"/>
          <w:bCs/>
        </w:rPr>
      </w:pPr>
    </w:p>
    <w:p w14:paraId="50646AC7" w14:textId="2267776E" w:rsidR="009B56EA" w:rsidRPr="009B56EA" w:rsidRDefault="009B56EA" w:rsidP="000F1BEF">
      <w:pPr>
        <w:rPr>
          <w:rFonts w:asciiTheme="majorHAnsi" w:hAnsiTheme="majorHAnsi" w:cstheme="majorHAnsi"/>
          <w:bCs/>
        </w:rPr>
      </w:pPr>
      <w:r>
        <w:rPr>
          <w:rFonts w:asciiTheme="majorHAnsi" w:hAnsiTheme="majorHAnsi" w:cstheme="majorHAnsi"/>
          <w:bCs/>
        </w:rPr>
        <w:t>For i størst mulig grad opprettholde paragrafnummereringen i forskriften endres de foregående bestemmelsene fra §§ 21 til 24 til §§ 20 til 23.</w:t>
      </w:r>
    </w:p>
    <w:p w14:paraId="14EBF1FB" w14:textId="77777777" w:rsidR="009B56EA" w:rsidRDefault="009B56EA" w:rsidP="000F1BEF">
      <w:pPr>
        <w:rPr>
          <w:rFonts w:asciiTheme="majorHAnsi" w:hAnsiTheme="majorHAnsi" w:cstheme="majorHAnsi"/>
          <w:b/>
        </w:rPr>
      </w:pPr>
    </w:p>
    <w:p w14:paraId="0A6095B1" w14:textId="50B39870" w:rsidR="000F1BEF" w:rsidRDefault="000F1BEF" w:rsidP="000F1BEF">
      <w:pPr>
        <w:rPr>
          <w:rFonts w:asciiTheme="majorHAnsi" w:hAnsiTheme="majorHAnsi" w:cstheme="majorHAnsi"/>
          <w:b/>
        </w:rPr>
      </w:pPr>
      <w:r>
        <w:rPr>
          <w:rFonts w:asciiTheme="majorHAnsi" w:hAnsiTheme="majorHAnsi" w:cstheme="majorHAnsi"/>
          <w:b/>
        </w:rPr>
        <w:t xml:space="preserve">§ </w:t>
      </w:r>
      <w:r w:rsidRPr="00FB2EE2">
        <w:rPr>
          <w:rFonts w:asciiTheme="majorHAnsi" w:hAnsiTheme="majorHAnsi" w:cstheme="majorHAnsi"/>
          <w:b/>
        </w:rPr>
        <w:t>25</w:t>
      </w:r>
      <w:r>
        <w:rPr>
          <w:rFonts w:asciiTheme="majorHAnsi" w:hAnsiTheme="majorHAnsi" w:cstheme="majorHAnsi"/>
          <w:b/>
        </w:rPr>
        <w:t xml:space="preserve">. Geofysiske data </w:t>
      </w:r>
    </w:p>
    <w:p w14:paraId="44F8CB7A" w14:textId="2363E498" w:rsidR="001353B3" w:rsidRPr="001353B3" w:rsidRDefault="001353B3" w:rsidP="000F1BEF">
      <w:pPr>
        <w:rPr>
          <w:rFonts w:asciiTheme="majorHAnsi" w:hAnsiTheme="majorHAnsi" w:cstheme="majorHAnsi"/>
          <w:bCs/>
        </w:rPr>
      </w:pPr>
      <w:r w:rsidRPr="001353B3">
        <w:rPr>
          <w:rFonts w:asciiTheme="majorHAnsi" w:hAnsiTheme="majorHAnsi" w:cstheme="majorHAnsi"/>
          <w:bCs/>
        </w:rPr>
        <w:t>Bestemmelsen regulerer rettighetshavers plikt til å sende geofysiske data til OD. Fristen for slik innsendelse er</w:t>
      </w:r>
      <w:r w:rsidR="007505D0">
        <w:rPr>
          <w:rFonts w:asciiTheme="majorHAnsi" w:hAnsiTheme="majorHAnsi" w:cstheme="majorHAnsi"/>
          <w:bCs/>
        </w:rPr>
        <w:t>,</w:t>
      </w:r>
      <w:r w:rsidRPr="001353B3">
        <w:rPr>
          <w:rFonts w:asciiTheme="majorHAnsi" w:hAnsiTheme="majorHAnsi" w:cstheme="majorHAnsi"/>
          <w:bCs/>
        </w:rPr>
        <w:t xml:space="preserve"> etter første ledd</w:t>
      </w:r>
      <w:r w:rsidR="007505D0">
        <w:rPr>
          <w:rFonts w:asciiTheme="majorHAnsi" w:hAnsiTheme="majorHAnsi" w:cstheme="majorHAnsi"/>
          <w:bCs/>
        </w:rPr>
        <w:t>,</w:t>
      </w:r>
      <w:r w:rsidRPr="001353B3">
        <w:rPr>
          <w:rFonts w:asciiTheme="majorHAnsi" w:hAnsiTheme="majorHAnsi" w:cstheme="majorHAnsi"/>
          <w:bCs/>
        </w:rPr>
        <w:t xml:space="preserve"> </w:t>
      </w:r>
      <w:r w:rsidR="009A7E85">
        <w:rPr>
          <w:rFonts w:asciiTheme="majorHAnsi" w:hAnsiTheme="majorHAnsi" w:cstheme="majorHAnsi"/>
          <w:bCs/>
        </w:rPr>
        <w:t>«</w:t>
      </w:r>
      <w:r w:rsidR="009A7E85">
        <w:rPr>
          <w:rFonts w:cstheme="minorHAnsi"/>
        </w:rPr>
        <w:t xml:space="preserve">så snart som mulig og senest innen </w:t>
      </w:r>
      <w:r w:rsidR="00084AB2">
        <w:rPr>
          <w:rFonts w:asciiTheme="majorHAnsi" w:hAnsiTheme="majorHAnsi" w:cstheme="majorHAnsi"/>
          <w:bCs/>
        </w:rPr>
        <w:t xml:space="preserve">tre </w:t>
      </w:r>
      <w:r w:rsidRPr="001353B3">
        <w:rPr>
          <w:rFonts w:asciiTheme="majorHAnsi" w:hAnsiTheme="majorHAnsi" w:cstheme="majorHAnsi"/>
          <w:bCs/>
        </w:rPr>
        <w:t>måneder</w:t>
      </w:r>
      <w:r w:rsidR="009A7E85">
        <w:rPr>
          <w:rFonts w:asciiTheme="majorHAnsi" w:hAnsiTheme="majorHAnsi" w:cstheme="majorHAnsi"/>
          <w:bCs/>
        </w:rPr>
        <w:t>»</w:t>
      </w:r>
      <w:r w:rsidRPr="001353B3">
        <w:rPr>
          <w:rFonts w:asciiTheme="majorHAnsi" w:hAnsiTheme="majorHAnsi" w:cstheme="majorHAnsi"/>
          <w:bCs/>
        </w:rPr>
        <w:t xml:space="preserve">. </w:t>
      </w:r>
      <w:r w:rsidR="004A15CA">
        <w:rPr>
          <w:rFonts w:asciiTheme="majorHAnsi" w:hAnsiTheme="majorHAnsi" w:cstheme="majorHAnsi"/>
          <w:bCs/>
        </w:rPr>
        <w:t xml:space="preserve">OD erfarer at fristen på </w:t>
      </w:r>
      <w:r w:rsidR="00084AB2">
        <w:rPr>
          <w:rFonts w:asciiTheme="majorHAnsi" w:hAnsiTheme="majorHAnsi" w:cstheme="majorHAnsi"/>
          <w:bCs/>
        </w:rPr>
        <w:t>tre</w:t>
      </w:r>
      <w:r w:rsidR="004A15CA">
        <w:rPr>
          <w:rFonts w:asciiTheme="majorHAnsi" w:hAnsiTheme="majorHAnsi" w:cstheme="majorHAnsi"/>
          <w:bCs/>
        </w:rPr>
        <w:t xml:space="preserve"> måneder er for kort og </w:t>
      </w:r>
      <w:r w:rsidR="00613B97">
        <w:rPr>
          <w:rFonts w:asciiTheme="majorHAnsi" w:hAnsiTheme="majorHAnsi" w:cstheme="majorHAnsi"/>
          <w:bCs/>
        </w:rPr>
        <w:t xml:space="preserve">den overholdes ikke i praksis. Prosesseringsmetodene er mer kompliserte og tar lenger tid i dag enn det som var tilfellet da regelen ble fastsatt. OD </w:t>
      </w:r>
      <w:r w:rsidR="004A15CA">
        <w:rPr>
          <w:rFonts w:asciiTheme="majorHAnsi" w:hAnsiTheme="majorHAnsi" w:cstheme="majorHAnsi"/>
          <w:bCs/>
        </w:rPr>
        <w:t>foreslår derfor at fristen endres</w:t>
      </w:r>
      <w:r w:rsidR="005E5360">
        <w:rPr>
          <w:rFonts w:asciiTheme="majorHAnsi" w:hAnsiTheme="majorHAnsi" w:cstheme="majorHAnsi"/>
          <w:bCs/>
        </w:rPr>
        <w:t xml:space="preserve"> til 12 måneder. Hovedregelen er likevel at innsending skal skje «så snart som mulig». </w:t>
      </w:r>
      <w:r w:rsidR="00C67338">
        <w:rPr>
          <w:rFonts w:asciiTheme="majorHAnsi" w:hAnsiTheme="majorHAnsi" w:cstheme="majorHAnsi"/>
          <w:bCs/>
        </w:rPr>
        <w:t xml:space="preserve">Ordlyden er omskrevet for å tydeliggjøre </w:t>
      </w:r>
      <w:r w:rsidR="00872211">
        <w:rPr>
          <w:rFonts w:asciiTheme="majorHAnsi" w:hAnsiTheme="majorHAnsi" w:cstheme="majorHAnsi"/>
          <w:bCs/>
        </w:rPr>
        <w:t>dette</w:t>
      </w:r>
      <w:r w:rsidR="00C67338">
        <w:rPr>
          <w:rFonts w:asciiTheme="majorHAnsi" w:hAnsiTheme="majorHAnsi" w:cstheme="majorHAnsi"/>
          <w:bCs/>
        </w:rPr>
        <w:t xml:space="preserve">. </w:t>
      </w:r>
    </w:p>
    <w:p w14:paraId="4EF9F6B5" w14:textId="50C6A16B" w:rsidR="001353B3" w:rsidRDefault="001353B3" w:rsidP="000F1BEF">
      <w:pPr>
        <w:rPr>
          <w:rFonts w:asciiTheme="majorHAnsi" w:hAnsiTheme="majorHAnsi" w:cstheme="majorHAnsi"/>
          <w:b/>
        </w:rPr>
      </w:pPr>
    </w:p>
    <w:p w14:paraId="155CB799" w14:textId="55CF72C4" w:rsidR="007F7F97" w:rsidRDefault="007F7F97" w:rsidP="000F1BEF">
      <w:pPr>
        <w:rPr>
          <w:rFonts w:asciiTheme="majorHAnsi" w:hAnsiTheme="majorHAnsi" w:cstheme="majorHAnsi"/>
          <w:bCs/>
        </w:rPr>
      </w:pPr>
      <w:r w:rsidRPr="007F7F97">
        <w:rPr>
          <w:rFonts w:asciiTheme="majorHAnsi" w:hAnsiTheme="majorHAnsi" w:cstheme="majorHAnsi"/>
          <w:bCs/>
        </w:rPr>
        <w:t>I første ledd bo</w:t>
      </w:r>
      <w:r>
        <w:rPr>
          <w:rFonts w:asciiTheme="majorHAnsi" w:hAnsiTheme="majorHAnsi" w:cstheme="majorHAnsi"/>
          <w:bCs/>
        </w:rPr>
        <w:t>k</w:t>
      </w:r>
      <w:r w:rsidRPr="007F7F97">
        <w:rPr>
          <w:rFonts w:asciiTheme="majorHAnsi" w:hAnsiTheme="majorHAnsi" w:cstheme="majorHAnsi"/>
          <w:bCs/>
        </w:rPr>
        <w:t>stav a</w:t>
      </w:r>
      <w:r w:rsidR="008826C3">
        <w:rPr>
          <w:rFonts w:asciiTheme="majorHAnsi" w:hAnsiTheme="majorHAnsi" w:cstheme="majorHAnsi"/>
          <w:bCs/>
        </w:rPr>
        <w:t>,</w:t>
      </w:r>
      <w:r w:rsidRPr="007F7F97">
        <w:rPr>
          <w:rFonts w:asciiTheme="majorHAnsi" w:hAnsiTheme="majorHAnsi" w:cstheme="majorHAnsi"/>
          <w:bCs/>
        </w:rPr>
        <w:t xml:space="preserve"> </w:t>
      </w:r>
      <w:r>
        <w:rPr>
          <w:rFonts w:asciiTheme="majorHAnsi" w:hAnsiTheme="majorHAnsi" w:cstheme="majorHAnsi"/>
          <w:bCs/>
        </w:rPr>
        <w:t>fastsettes det rapporteringsplikt for «</w:t>
      </w:r>
      <w:r w:rsidRPr="007F7F97">
        <w:rPr>
          <w:rFonts w:asciiTheme="majorHAnsi" w:hAnsiTheme="majorHAnsi" w:cstheme="majorHAnsi"/>
          <w:bCs/>
        </w:rPr>
        <w:t>seismiske feltdata med nødvendige navigasjonsdata</w:t>
      </w:r>
      <w:r>
        <w:rPr>
          <w:rFonts w:asciiTheme="majorHAnsi" w:hAnsiTheme="majorHAnsi" w:cstheme="majorHAnsi"/>
          <w:bCs/>
        </w:rPr>
        <w:t xml:space="preserve">». I praksis </w:t>
      </w:r>
      <w:r w:rsidR="00613B97">
        <w:rPr>
          <w:rFonts w:asciiTheme="majorHAnsi" w:hAnsiTheme="majorHAnsi" w:cstheme="majorHAnsi"/>
          <w:bCs/>
        </w:rPr>
        <w:t>innrapporteres alle typer geofysiske</w:t>
      </w:r>
      <w:r>
        <w:rPr>
          <w:rFonts w:asciiTheme="majorHAnsi" w:hAnsiTheme="majorHAnsi" w:cstheme="majorHAnsi"/>
          <w:bCs/>
        </w:rPr>
        <w:t xml:space="preserve"> feltdata</w:t>
      </w:r>
      <w:r w:rsidR="00613B97">
        <w:rPr>
          <w:rFonts w:asciiTheme="majorHAnsi" w:hAnsiTheme="majorHAnsi" w:cstheme="majorHAnsi"/>
          <w:bCs/>
        </w:rPr>
        <w:t xml:space="preserve">, </w:t>
      </w:r>
      <w:r>
        <w:rPr>
          <w:rFonts w:asciiTheme="majorHAnsi" w:hAnsiTheme="majorHAnsi" w:cstheme="majorHAnsi"/>
          <w:bCs/>
        </w:rPr>
        <w:t>i</w:t>
      </w:r>
      <w:r w:rsidR="00613B97">
        <w:rPr>
          <w:rFonts w:asciiTheme="majorHAnsi" w:hAnsiTheme="majorHAnsi" w:cstheme="majorHAnsi"/>
          <w:bCs/>
        </w:rPr>
        <w:t xml:space="preserve">nkludert </w:t>
      </w:r>
      <w:r w:rsidRPr="00592753">
        <w:t>gravimetriske, magnetiske og elektromagnetiske data</w:t>
      </w:r>
      <w:r w:rsidR="00FB39CB">
        <w:t xml:space="preserve"> etter denne bestemmelsen</w:t>
      </w:r>
      <w:r>
        <w:t>. For å reflektere praksis foreslå</w:t>
      </w:r>
      <w:r w:rsidR="00376D63">
        <w:t>r</w:t>
      </w:r>
      <w:r>
        <w:t xml:space="preserve"> OD at ordlyden endres til «</w:t>
      </w:r>
      <w:r w:rsidRPr="007F7F97">
        <w:rPr>
          <w:i/>
          <w:iCs/>
        </w:rPr>
        <w:t>geofysiske</w:t>
      </w:r>
      <w:r>
        <w:t xml:space="preserve"> feltdata med </w:t>
      </w:r>
      <w:r w:rsidRPr="007F7F97">
        <w:rPr>
          <w:rFonts w:asciiTheme="majorHAnsi" w:hAnsiTheme="majorHAnsi" w:cstheme="majorHAnsi"/>
          <w:bCs/>
        </w:rPr>
        <w:t>nødvendige navigasjonsdata</w:t>
      </w:r>
      <w:r>
        <w:rPr>
          <w:rFonts w:asciiTheme="majorHAnsi" w:hAnsiTheme="majorHAnsi" w:cstheme="majorHAnsi"/>
          <w:bCs/>
        </w:rPr>
        <w:t>».</w:t>
      </w:r>
    </w:p>
    <w:p w14:paraId="274E0C7C" w14:textId="7841B454" w:rsidR="001A3B32" w:rsidRDefault="001A3B32" w:rsidP="000F1BEF">
      <w:pPr>
        <w:rPr>
          <w:rFonts w:asciiTheme="majorHAnsi" w:hAnsiTheme="majorHAnsi" w:cstheme="majorHAnsi"/>
          <w:bCs/>
        </w:rPr>
      </w:pPr>
    </w:p>
    <w:p w14:paraId="0BAFFF11" w14:textId="0C4850D9" w:rsidR="001A3B32" w:rsidRPr="00525D90" w:rsidRDefault="001A3B32" w:rsidP="000F1BEF">
      <w:pPr>
        <w:rPr>
          <w:rFonts w:asciiTheme="majorHAnsi" w:hAnsiTheme="majorHAnsi" w:cstheme="majorHAnsi"/>
          <w:bCs/>
        </w:rPr>
      </w:pPr>
      <w:r w:rsidRPr="00525D90">
        <w:rPr>
          <w:rFonts w:asciiTheme="majorHAnsi" w:hAnsiTheme="majorHAnsi" w:cstheme="majorHAnsi"/>
          <w:bCs/>
        </w:rPr>
        <w:t>Presiseringen om vederlagsfrihet strykes i bestemmelsens første ledd, ref. kommentarer til § 24.</w:t>
      </w:r>
    </w:p>
    <w:p w14:paraId="293D27C5" w14:textId="133B4411" w:rsidR="001E7494" w:rsidRPr="00C902F2" w:rsidRDefault="00485C8B" w:rsidP="00C902F2">
      <w:pPr>
        <w:spacing w:before="100" w:beforeAutospacing="1" w:after="100" w:afterAutospacing="1"/>
      </w:pPr>
      <w:r w:rsidRPr="00525D90">
        <w:t xml:space="preserve">Rettighetshaver er etter bestemmelsen forpliktet til å sende inn data som etter rutinemessig prosessering blir videre bearbeidet. </w:t>
      </w:r>
      <w:r w:rsidR="00F11AFB">
        <w:t>V</w:t>
      </w:r>
      <w:r w:rsidR="00F11AFB" w:rsidRPr="00220F82">
        <w:t>eileder</w:t>
      </w:r>
      <w:r w:rsidR="00F11AFB">
        <w:t xml:space="preserve"> til ressursforskriften</w:t>
      </w:r>
      <w:r w:rsidR="00F11AFB" w:rsidRPr="00525D90">
        <w:rPr>
          <w:bCs/>
        </w:rPr>
        <w:t xml:space="preserve"> </w:t>
      </w:r>
      <w:r w:rsidR="00855FB8" w:rsidRPr="00525D90">
        <w:rPr>
          <w:bCs/>
        </w:rPr>
        <w:t>vil bli utdypet med et punkt om at d</w:t>
      </w:r>
      <w:r w:rsidRPr="00525D90">
        <w:t xml:space="preserve">ette </w:t>
      </w:r>
      <w:r w:rsidR="00855FB8" w:rsidRPr="00525D90">
        <w:t xml:space="preserve">ikke </w:t>
      </w:r>
      <w:bookmarkStart w:id="0" w:name="_Hlk103078784"/>
      <w:r w:rsidR="00C902F2" w:rsidRPr="00525D90">
        <w:t>innbefatter fortløpende justeringer av sammenstillinger (</w:t>
      </w:r>
      <w:proofErr w:type="spellStart"/>
      <w:r w:rsidR="00C902F2" w:rsidRPr="00525D90">
        <w:t>merger</w:t>
      </w:r>
      <w:proofErr w:type="spellEnd"/>
      <w:r w:rsidR="00C902F2" w:rsidRPr="00525D90">
        <w:t xml:space="preserve">) </w:t>
      </w:r>
      <w:r w:rsidR="0049583F" w:rsidRPr="00A62DFC">
        <w:rPr>
          <w:bCs/>
        </w:rPr>
        <w:t xml:space="preserve">i forbindelse med </w:t>
      </w:r>
      <w:r w:rsidR="00C902F2" w:rsidRPr="00525D90">
        <w:t>geofysisk arbeid hvor det ikke</w:t>
      </w:r>
      <w:r w:rsidR="00C902F2">
        <w:t xml:space="preserve"> gjøres betydelige endringer i delkompone</w:t>
      </w:r>
      <w:r w:rsidR="00C902F2" w:rsidRPr="0040751A">
        <w:t>ntenes karakter.</w:t>
      </w:r>
      <w:bookmarkEnd w:id="0"/>
      <w:r w:rsidR="00525D90" w:rsidRPr="0040751A">
        <w:t xml:space="preserve"> </w:t>
      </w:r>
      <w:r w:rsidR="0040751A">
        <w:t>S</w:t>
      </w:r>
      <w:r w:rsidR="0040751A" w:rsidRPr="0040751A">
        <w:t>like sammenstillinger (</w:t>
      </w:r>
      <w:proofErr w:type="spellStart"/>
      <w:r w:rsidR="0040751A" w:rsidRPr="0040751A">
        <w:t>merger</w:t>
      </w:r>
      <w:proofErr w:type="spellEnd"/>
      <w:r w:rsidR="0040751A" w:rsidRPr="0040751A">
        <w:t xml:space="preserve">) </w:t>
      </w:r>
      <w:r w:rsidR="0040751A">
        <w:t xml:space="preserve">er </w:t>
      </w:r>
      <w:r w:rsidR="0040751A" w:rsidRPr="0040751A">
        <w:t>ofte sammensatt av små deler av datasett hvor OD har tilgang til bedre datasett enn det disse sammenstillingene representerer</w:t>
      </w:r>
      <w:r w:rsidR="0040751A">
        <w:t>.</w:t>
      </w:r>
      <w:r w:rsidR="0040751A" w:rsidRPr="0040751A">
        <w:t xml:space="preserve"> </w:t>
      </w:r>
      <w:r w:rsidR="00525D90" w:rsidRPr="0040751A">
        <w:t xml:space="preserve">Slike sammenstillinger utgjør en betydelig </w:t>
      </w:r>
      <w:r w:rsidR="00525D90" w:rsidRPr="0040751A">
        <w:lastRenderedPageBreak/>
        <w:t>mengde data og for OD er det tilstrekkelig å motta datasett fra endelige prosesseringer. Dersom en sammenstilling justeres pre-</w:t>
      </w:r>
      <w:proofErr w:type="spellStart"/>
      <w:r w:rsidR="00525D90" w:rsidRPr="0040751A">
        <w:t>stack</w:t>
      </w:r>
      <w:proofErr w:type="spellEnd"/>
      <w:r w:rsidR="00525D90" w:rsidRPr="0040751A">
        <w:t xml:space="preserve"> ska</w:t>
      </w:r>
      <w:r w:rsidR="00534C77">
        <w:t>l</w:t>
      </w:r>
      <w:r w:rsidR="0040751A">
        <w:t xml:space="preserve"> </w:t>
      </w:r>
      <w:r w:rsidR="00525D90" w:rsidRPr="0040751A">
        <w:t xml:space="preserve">denne </w:t>
      </w:r>
      <w:r w:rsidR="00534C77">
        <w:t xml:space="preserve">likevel </w:t>
      </w:r>
      <w:r w:rsidR="00525D90" w:rsidRPr="0040751A">
        <w:t>sendes inn.</w:t>
      </w:r>
    </w:p>
    <w:p w14:paraId="07287489" w14:textId="16FCB512" w:rsidR="006F400A" w:rsidRPr="00FF1759" w:rsidRDefault="006F400A" w:rsidP="00194D99">
      <w:pPr>
        <w:rPr>
          <w:b/>
          <w:bCs/>
        </w:rPr>
      </w:pPr>
      <w:r>
        <w:rPr>
          <w:rFonts w:asciiTheme="majorHAnsi" w:hAnsiTheme="majorHAnsi" w:cstheme="majorHAnsi"/>
          <w:b/>
        </w:rPr>
        <w:t xml:space="preserve">§ 27. </w:t>
      </w:r>
      <w:r w:rsidRPr="006F400A">
        <w:rPr>
          <w:b/>
          <w:bCs/>
        </w:rPr>
        <w:t>Geofaglig materiale og dokumentasjon fra utvinningstillatelser ved tilbakelevering, oppgivelse, bortfall og utløp</w:t>
      </w:r>
    </w:p>
    <w:p w14:paraId="562AF665" w14:textId="0B229143" w:rsidR="006F400A" w:rsidRDefault="006F400A" w:rsidP="006F400A">
      <w:r>
        <w:t xml:space="preserve">Det foreslås en språklig justering </w:t>
      </w:r>
      <w:r w:rsidR="000522F5">
        <w:t xml:space="preserve">i første ledd </w:t>
      </w:r>
      <w:r>
        <w:t>som ikke er av materiell betydning.</w:t>
      </w:r>
    </w:p>
    <w:p w14:paraId="07CAB36D" w14:textId="065215D9" w:rsidR="001A3B32" w:rsidRDefault="001A3B32" w:rsidP="006F400A"/>
    <w:p w14:paraId="6A7C0C5F" w14:textId="02B8AD8A" w:rsidR="001A3B32" w:rsidRDefault="001A3B32" w:rsidP="001A3B32">
      <w:pPr>
        <w:rPr>
          <w:rFonts w:asciiTheme="majorHAnsi" w:hAnsiTheme="majorHAnsi" w:cstheme="majorHAnsi"/>
          <w:bCs/>
        </w:rPr>
      </w:pPr>
      <w:r>
        <w:rPr>
          <w:rFonts w:asciiTheme="majorHAnsi" w:hAnsiTheme="majorHAnsi" w:cstheme="majorHAnsi"/>
          <w:bCs/>
        </w:rPr>
        <w:t>Presiseringen om vederlagsfrihet strykes i bestemmelsens andre ledd, ref. kommentarer til § 24.</w:t>
      </w:r>
    </w:p>
    <w:p w14:paraId="6EAD95E8" w14:textId="77777777" w:rsidR="006F400A" w:rsidRDefault="006F400A" w:rsidP="00194D99">
      <w:pPr>
        <w:rPr>
          <w:rFonts w:asciiTheme="majorHAnsi" w:hAnsiTheme="majorHAnsi" w:cstheme="majorHAnsi"/>
          <w:b/>
        </w:rPr>
      </w:pPr>
    </w:p>
    <w:p w14:paraId="222DF39D" w14:textId="360B6850" w:rsidR="00194D99" w:rsidRPr="006E213D" w:rsidRDefault="00194D99" w:rsidP="00194D99">
      <w:pPr>
        <w:rPr>
          <w:rFonts w:asciiTheme="majorHAnsi" w:hAnsiTheme="majorHAnsi" w:cstheme="majorHAnsi"/>
          <w:b/>
        </w:rPr>
      </w:pPr>
      <w:r w:rsidRPr="006E213D">
        <w:rPr>
          <w:rFonts w:asciiTheme="majorHAnsi" w:hAnsiTheme="majorHAnsi" w:cstheme="majorHAnsi"/>
          <w:b/>
        </w:rPr>
        <w:t xml:space="preserve">§ 29. Innsendelse av prøver og preparater fra brønner </w:t>
      </w:r>
    </w:p>
    <w:p w14:paraId="10D9C7DC" w14:textId="567A66A2" w:rsidR="008729D1" w:rsidRDefault="00194D99" w:rsidP="000967D0">
      <w:pPr>
        <w:rPr>
          <w:rFonts w:asciiTheme="majorHAnsi" w:hAnsiTheme="majorHAnsi" w:cstheme="majorHAnsi"/>
          <w:bCs/>
        </w:rPr>
      </w:pPr>
      <w:r w:rsidRPr="001353B3">
        <w:rPr>
          <w:rFonts w:asciiTheme="majorHAnsi" w:hAnsiTheme="majorHAnsi" w:cstheme="majorHAnsi"/>
          <w:bCs/>
        </w:rPr>
        <w:t>Bestemmelsen regulerer rettighetshavers plikt til å</w:t>
      </w:r>
      <w:r>
        <w:rPr>
          <w:rFonts w:asciiTheme="majorHAnsi" w:hAnsiTheme="majorHAnsi" w:cstheme="majorHAnsi"/>
          <w:bCs/>
        </w:rPr>
        <w:t xml:space="preserve"> sende inn </w:t>
      </w:r>
      <w:r w:rsidRPr="00194D99">
        <w:rPr>
          <w:rFonts w:asciiTheme="majorHAnsi" w:hAnsiTheme="majorHAnsi" w:cstheme="majorHAnsi"/>
          <w:bCs/>
        </w:rPr>
        <w:t xml:space="preserve">prøver og preparater fra brønner </w:t>
      </w:r>
      <w:r>
        <w:rPr>
          <w:rFonts w:asciiTheme="majorHAnsi" w:hAnsiTheme="majorHAnsi" w:cstheme="majorHAnsi"/>
          <w:bCs/>
        </w:rPr>
        <w:t xml:space="preserve">til </w:t>
      </w:r>
      <w:r w:rsidR="002A046C">
        <w:rPr>
          <w:rFonts w:asciiTheme="majorHAnsi" w:hAnsiTheme="majorHAnsi" w:cstheme="majorHAnsi"/>
          <w:bCs/>
        </w:rPr>
        <w:t>OD</w:t>
      </w:r>
      <w:r>
        <w:rPr>
          <w:rFonts w:asciiTheme="majorHAnsi" w:hAnsiTheme="majorHAnsi" w:cstheme="majorHAnsi"/>
          <w:bCs/>
        </w:rPr>
        <w:t>.</w:t>
      </w:r>
      <w:r w:rsidR="008729D1">
        <w:rPr>
          <w:rFonts w:asciiTheme="majorHAnsi" w:hAnsiTheme="majorHAnsi" w:cstheme="majorHAnsi"/>
          <w:bCs/>
        </w:rPr>
        <w:t xml:space="preserve"> I femte ledd reguleres plikten til innsendelse av </w:t>
      </w:r>
      <w:r w:rsidR="008729D1" w:rsidRPr="008729D1">
        <w:rPr>
          <w:rFonts w:asciiTheme="majorHAnsi" w:hAnsiTheme="majorHAnsi" w:cstheme="majorHAnsi"/>
          <w:bCs/>
        </w:rPr>
        <w:t>palynologiske preparater</w:t>
      </w:r>
      <w:r w:rsidR="008729D1">
        <w:rPr>
          <w:rFonts w:asciiTheme="majorHAnsi" w:hAnsiTheme="majorHAnsi" w:cstheme="majorHAnsi"/>
          <w:bCs/>
        </w:rPr>
        <w:t xml:space="preserve">. OD skal motta </w:t>
      </w:r>
      <w:r w:rsidR="008729D1" w:rsidRPr="008729D1">
        <w:rPr>
          <w:rFonts w:asciiTheme="majorHAnsi" w:hAnsiTheme="majorHAnsi" w:cstheme="majorHAnsi"/>
          <w:bCs/>
        </w:rPr>
        <w:t>palynologisk preparat fra alle prøvedyp hvor palynologiske preparater bl</w:t>
      </w:r>
      <w:r w:rsidR="008729D1">
        <w:rPr>
          <w:rFonts w:asciiTheme="majorHAnsi" w:hAnsiTheme="majorHAnsi" w:cstheme="majorHAnsi"/>
          <w:bCs/>
        </w:rPr>
        <w:t>ir</w:t>
      </w:r>
      <w:r w:rsidR="008729D1" w:rsidRPr="008729D1">
        <w:rPr>
          <w:rFonts w:asciiTheme="majorHAnsi" w:hAnsiTheme="majorHAnsi" w:cstheme="majorHAnsi"/>
          <w:bCs/>
        </w:rPr>
        <w:t xml:space="preserve"> produsert.</w:t>
      </w:r>
      <w:r w:rsidR="008729D1">
        <w:rPr>
          <w:rFonts w:asciiTheme="majorHAnsi" w:hAnsiTheme="majorHAnsi" w:cstheme="majorHAnsi"/>
          <w:bCs/>
        </w:rPr>
        <w:t xml:space="preserve"> Det er ikke noen plikt for operatøren til å </w:t>
      </w:r>
      <w:r w:rsidR="008729D1" w:rsidRPr="008729D1">
        <w:rPr>
          <w:rFonts w:asciiTheme="majorHAnsi" w:hAnsiTheme="majorHAnsi" w:cstheme="majorHAnsi"/>
          <w:bCs/>
        </w:rPr>
        <w:t>lage to sett</w:t>
      </w:r>
      <w:r w:rsidR="008729D1">
        <w:rPr>
          <w:rFonts w:asciiTheme="majorHAnsi" w:hAnsiTheme="majorHAnsi" w:cstheme="majorHAnsi"/>
          <w:bCs/>
        </w:rPr>
        <w:t>, der ett sett</w:t>
      </w:r>
      <w:r w:rsidR="008729D1" w:rsidRPr="008729D1">
        <w:rPr>
          <w:rFonts w:asciiTheme="majorHAnsi" w:hAnsiTheme="majorHAnsi" w:cstheme="majorHAnsi"/>
          <w:bCs/>
        </w:rPr>
        <w:t xml:space="preserve"> beholde</w:t>
      </w:r>
      <w:r w:rsidR="008729D1">
        <w:rPr>
          <w:rFonts w:asciiTheme="majorHAnsi" w:hAnsiTheme="majorHAnsi" w:cstheme="majorHAnsi"/>
          <w:bCs/>
        </w:rPr>
        <w:t>s</w:t>
      </w:r>
      <w:r w:rsidR="008729D1" w:rsidRPr="008729D1">
        <w:rPr>
          <w:rFonts w:asciiTheme="majorHAnsi" w:hAnsiTheme="majorHAnsi" w:cstheme="majorHAnsi"/>
          <w:bCs/>
        </w:rPr>
        <w:t xml:space="preserve"> og </w:t>
      </w:r>
      <w:r w:rsidR="008729D1">
        <w:rPr>
          <w:rFonts w:asciiTheme="majorHAnsi" w:hAnsiTheme="majorHAnsi" w:cstheme="majorHAnsi"/>
          <w:bCs/>
        </w:rPr>
        <w:t xml:space="preserve">ett sett </w:t>
      </w:r>
      <w:r w:rsidR="008729D1" w:rsidRPr="008729D1">
        <w:rPr>
          <w:rFonts w:asciiTheme="majorHAnsi" w:hAnsiTheme="majorHAnsi" w:cstheme="majorHAnsi"/>
          <w:bCs/>
        </w:rPr>
        <w:t>sende</w:t>
      </w:r>
      <w:r w:rsidR="008729D1">
        <w:rPr>
          <w:rFonts w:asciiTheme="majorHAnsi" w:hAnsiTheme="majorHAnsi" w:cstheme="majorHAnsi"/>
          <w:bCs/>
        </w:rPr>
        <w:t>s</w:t>
      </w:r>
      <w:r w:rsidR="008729D1" w:rsidRPr="008729D1">
        <w:rPr>
          <w:rFonts w:asciiTheme="majorHAnsi" w:hAnsiTheme="majorHAnsi" w:cstheme="majorHAnsi"/>
          <w:bCs/>
        </w:rPr>
        <w:t xml:space="preserve"> til OD</w:t>
      </w:r>
      <w:r w:rsidR="008729D1">
        <w:rPr>
          <w:rFonts w:asciiTheme="majorHAnsi" w:hAnsiTheme="majorHAnsi" w:cstheme="majorHAnsi"/>
          <w:bCs/>
        </w:rPr>
        <w:t xml:space="preserve">. </w:t>
      </w:r>
      <w:r w:rsidR="008729D1" w:rsidRPr="008729D1">
        <w:rPr>
          <w:rFonts w:asciiTheme="majorHAnsi" w:hAnsiTheme="majorHAnsi" w:cstheme="majorHAnsi"/>
          <w:bCs/>
        </w:rPr>
        <w:t>Prøvene bli</w:t>
      </w:r>
      <w:r w:rsidR="008729D1">
        <w:rPr>
          <w:rFonts w:asciiTheme="majorHAnsi" w:hAnsiTheme="majorHAnsi" w:cstheme="majorHAnsi"/>
          <w:bCs/>
        </w:rPr>
        <w:t>r</w:t>
      </w:r>
      <w:r w:rsidR="008729D1" w:rsidRPr="008729D1">
        <w:rPr>
          <w:rFonts w:asciiTheme="majorHAnsi" w:hAnsiTheme="majorHAnsi" w:cstheme="majorHAnsi"/>
          <w:bCs/>
        </w:rPr>
        <w:t xml:space="preserve"> skannet </w:t>
      </w:r>
      <w:r w:rsidR="008729D1">
        <w:rPr>
          <w:rFonts w:asciiTheme="majorHAnsi" w:hAnsiTheme="majorHAnsi" w:cstheme="majorHAnsi"/>
          <w:bCs/>
        </w:rPr>
        <w:t xml:space="preserve">hos OD </w:t>
      </w:r>
      <w:r w:rsidR="008729D1" w:rsidRPr="008729D1">
        <w:rPr>
          <w:rFonts w:asciiTheme="majorHAnsi" w:hAnsiTheme="majorHAnsi" w:cstheme="majorHAnsi"/>
          <w:bCs/>
        </w:rPr>
        <w:t>og tilgjengeligg</w:t>
      </w:r>
      <w:r w:rsidR="008729D1">
        <w:rPr>
          <w:rFonts w:asciiTheme="majorHAnsi" w:hAnsiTheme="majorHAnsi" w:cstheme="majorHAnsi"/>
          <w:bCs/>
        </w:rPr>
        <w:t>jøres</w:t>
      </w:r>
      <w:r w:rsidR="008729D1" w:rsidRPr="008729D1">
        <w:rPr>
          <w:rFonts w:asciiTheme="majorHAnsi" w:hAnsiTheme="majorHAnsi" w:cstheme="majorHAnsi"/>
          <w:bCs/>
        </w:rPr>
        <w:t xml:space="preserve"> </w:t>
      </w:r>
      <w:r w:rsidR="008729D1">
        <w:rPr>
          <w:rFonts w:asciiTheme="majorHAnsi" w:hAnsiTheme="majorHAnsi" w:cstheme="majorHAnsi"/>
          <w:bCs/>
        </w:rPr>
        <w:t>etter 2 år</w:t>
      </w:r>
      <w:r w:rsidR="008B0E61">
        <w:rPr>
          <w:rFonts w:asciiTheme="majorHAnsi" w:hAnsiTheme="majorHAnsi" w:cstheme="majorHAnsi"/>
          <w:bCs/>
        </w:rPr>
        <w:t xml:space="preserve"> (ref</w:t>
      </w:r>
      <w:r w:rsidR="00FD3355">
        <w:rPr>
          <w:rFonts w:asciiTheme="majorHAnsi" w:hAnsiTheme="majorHAnsi" w:cstheme="majorHAnsi"/>
          <w:bCs/>
        </w:rPr>
        <w:t>.</w:t>
      </w:r>
      <w:r w:rsidR="008B0E61">
        <w:rPr>
          <w:rFonts w:asciiTheme="majorHAnsi" w:hAnsiTheme="majorHAnsi" w:cstheme="majorHAnsi"/>
          <w:bCs/>
        </w:rPr>
        <w:t xml:space="preserve"> </w:t>
      </w:r>
      <w:proofErr w:type="spellStart"/>
      <w:r w:rsidR="008B0E61" w:rsidRPr="008729D1">
        <w:rPr>
          <w:rFonts w:asciiTheme="majorHAnsi" w:hAnsiTheme="majorHAnsi" w:cstheme="majorHAnsi"/>
          <w:bCs/>
        </w:rPr>
        <w:t>Avatara</w:t>
      </w:r>
      <w:proofErr w:type="spellEnd"/>
      <w:r w:rsidR="008B0E61" w:rsidRPr="008729D1">
        <w:rPr>
          <w:rFonts w:asciiTheme="majorHAnsi" w:hAnsiTheme="majorHAnsi" w:cstheme="majorHAnsi"/>
          <w:bCs/>
        </w:rPr>
        <w:t xml:space="preserve"> prosjektet</w:t>
      </w:r>
      <w:r w:rsidR="008B0E61">
        <w:rPr>
          <w:rFonts w:asciiTheme="majorHAnsi" w:hAnsiTheme="majorHAnsi" w:cstheme="majorHAnsi"/>
          <w:bCs/>
        </w:rPr>
        <w:t>)</w:t>
      </w:r>
      <w:r w:rsidR="008729D1" w:rsidRPr="00837FDF">
        <w:rPr>
          <w:rFonts w:asciiTheme="majorHAnsi" w:hAnsiTheme="majorHAnsi" w:cstheme="majorHAnsi"/>
          <w:bCs/>
        </w:rPr>
        <w:t>. For å tydeliggjøre dette foreslås ordlyden endret til</w:t>
      </w:r>
      <w:r w:rsidR="00837FDF" w:rsidRPr="00837FDF">
        <w:rPr>
          <w:rFonts w:asciiTheme="majorHAnsi" w:hAnsiTheme="majorHAnsi" w:cstheme="majorHAnsi"/>
          <w:bCs/>
        </w:rPr>
        <w:t xml:space="preserve"> «Det skal sendes palynologiske preparater fra borekaks, sideveggskjerner og konvensjonelle kjerner fra alle prøvedyp.»</w:t>
      </w:r>
    </w:p>
    <w:p w14:paraId="7F9E80B8" w14:textId="7EBD0C4D" w:rsidR="006F400A" w:rsidRDefault="006F400A" w:rsidP="000967D0">
      <w:pPr>
        <w:rPr>
          <w:bCs/>
        </w:rPr>
      </w:pPr>
    </w:p>
    <w:p w14:paraId="073CEA71" w14:textId="77777777" w:rsidR="001A3B32" w:rsidRDefault="001A3B32" w:rsidP="001A3B32">
      <w:pPr>
        <w:rPr>
          <w:rFonts w:asciiTheme="majorHAnsi" w:hAnsiTheme="majorHAnsi" w:cstheme="majorHAnsi"/>
          <w:bCs/>
        </w:rPr>
      </w:pPr>
      <w:r>
        <w:rPr>
          <w:rFonts w:asciiTheme="majorHAnsi" w:hAnsiTheme="majorHAnsi" w:cstheme="majorHAnsi"/>
          <w:bCs/>
        </w:rPr>
        <w:t>Presiseringen om vederlagsfrihet strykes i bestemmelsens første ledd, ref. kommentarer til § 24.</w:t>
      </w:r>
    </w:p>
    <w:p w14:paraId="799C963F" w14:textId="77777777" w:rsidR="001A3B32" w:rsidRDefault="001A3B32" w:rsidP="006F400A"/>
    <w:p w14:paraId="7DDC62C5" w14:textId="01E642C8" w:rsidR="006F400A" w:rsidRDefault="006F400A" w:rsidP="006F400A">
      <w:pPr>
        <w:rPr>
          <w:rFonts w:asciiTheme="majorHAnsi" w:hAnsiTheme="majorHAnsi" w:cstheme="majorHAnsi"/>
          <w:bCs/>
        </w:rPr>
      </w:pPr>
      <w:r>
        <w:t>I tillegg foreslås et par språklig justering som ikke er av materiell betydning.</w:t>
      </w:r>
    </w:p>
    <w:p w14:paraId="72D0D74E" w14:textId="5EEC8AD0" w:rsidR="009209FD" w:rsidRDefault="009209FD" w:rsidP="000967D0">
      <w:pPr>
        <w:rPr>
          <w:bCs/>
        </w:rPr>
      </w:pPr>
    </w:p>
    <w:p w14:paraId="245B161B" w14:textId="04F56471" w:rsidR="00A8410F" w:rsidRDefault="00A8410F" w:rsidP="00A8410F">
      <w:r>
        <w:t xml:space="preserve">I </w:t>
      </w:r>
      <w:r w:rsidR="00F11AFB" w:rsidRPr="00220F82">
        <w:t>veileder</w:t>
      </w:r>
      <w:r w:rsidR="00F11AFB">
        <w:t xml:space="preserve"> til ressursforskriften</w:t>
      </w:r>
      <w:r>
        <w:t xml:space="preserve"> vil det </w:t>
      </w:r>
      <w:r w:rsidR="002E767A">
        <w:t>tas inn</w:t>
      </w:r>
      <w:r>
        <w:t xml:space="preserve"> en presisering om at det for palynologiske</w:t>
      </w:r>
      <w:r w:rsidR="007106C2">
        <w:t xml:space="preserve"> </w:t>
      </w:r>
      <w:r w:rsidR="000D623A">
        <w:t>prep</w:t>
      </w:r>
      <w:r w:rsidR="007106C2">
        <w:t>a</w:t>
      </w:r>
      <w:r w:rsidR="000D623A">
        <w:t>rat</w:t>
      </w:r>
      <w:r w:rsidR="007106C2">
        <w:t>er</w:t>
      </w:r>
      <w:r>
        <w:t xml:space="preserve"> ikke skal brukes </w:t>
      </w:r>
      <w:proofErr w:type="spellStart"/>
      <w:r>
        <w:t>glyceringelatin</w:t>
      </w:r>
      <w:proofErr w:type="spellEnd"/>
      <w:r>
        <w:t xml:space="preserve"> som monteringsmedium. Glyceringelatin inneholder vann og er således ikke er et permanent monteringsmedium. Preparater laget av </w:t>
      </w:r>
      <w:proofErr w:type="spellStart"/>
      <w:r>
        <w:t>glyceringelatin</w:t>
      </w:r>
      <w:proofErr w:type="spellEnd"/>
      <w:r>
        <w:t xml:space="preserve"> tørker ut etter fem til femten år</w:t>
      </w:r>
      <w:r w:rsidR="000722F5">
        <w:t xml:space="preserve"> </w:t>
      </w:r>
      <w:r>
        <w:t>og medfører tap av verdifull biostratigrafisk informasjon.</w:t>
      </w:r>
    </w:p>
    <w:p w14:paraId="33963424" w14:textId="77777777" w:rsidR="00A8410F" w:rsidRDefault="00A8410F" w:rsidP="000967D0">
      <w:pPr>
        <w:rPr>
          <w:bCs/>
        </w:rPr>
      </w:pPr>
    </w:p>
    <w:p w14:paraId="6AAAD943" w14:textId="409FBD15" w:rsidR="008F2F12" w:rsidRPr="008F2F12" w:rsidRDefault="008F2F12" w:rsidP="000967D0">
      <w:pPr>
        <w:rPr>
          <w:b/>
        </w:rPr>
      </w:pPr>
      <w:r w:rsidRPr="008F2F12">
        <w:rPr>
          <w:b/>
        </w:rPr>
        <w:t>§ 30. Brønndata</w:t>
      </w:r>
    </w:p>
    <w:p w14:paraId="74197D99" w14:textId="77777777" w:rsidR="008F2F12" w:rsidRDefault="008F2F12" w:rsidP="008F2F12">
      <w:pPr>
        <w:rPr>
          <w:rFonts w:asciiTheme="majorHAnsi" w:hAnsiTheme="majorHAnsi" w:cstheme="majorHAnsi"/>
          <w:bCs/>
        </w:rPr>
      </w:pPr>
      <w:r>
        <w:t>Det foreslås en språklig justering som ikke er av materiell betydning.</w:t>
      </w:r>
    </w:p>
    <w:p w14:paraId="6A7DB870" w14:textId="77777777" w:rsidR="008F2F12" w:rsidRDefault="008F2F12" w:rsidP="000967D0">
      <w:pPr>
        <w:rPr>
          <w:bCs/>
        </w:rPr>
      </w:pPr>
    </w:p>
    <w:p w14:paraId="7830B03D" w14:textId="1F3A4327" w:rsidR="00DD161B" w:rsidRDefault="00DD161B" w:rsidP="009209FD">
      <w:pPr>
        <w:rPr>
          <w:rFonts w:asciiTheme="majorHAnsi" w:hAnsiTheme="majorHAnsi" w:cstheme="majorHAnsi"/>
          <w:b/>
          <w:bCs/>
        </w:rPr>
      </w:pPr>
      <w:r>
        <w:rPr>
          <w:rFonts w:asciiTheme="majorHAnsi" w:hAnsiTheme="majorHAnsi" w:cstheme="majorHAnsi"/>
          <w:b/>
          <w:bCs/>
        </w:rPr>
        <w:t>§ 31. Tolkede brønndata</w:t>
      </w:r>
    </w:p>
    <w:p w14:paraId="1F00B12C" w14:textId="09DB2425" w:rsidR="00DD161B" w:rsidRDefault="00DD161B" w:rsidP="00DD161B">
      <w:pPr>
        <w:rPr>
          <w:rFonts w:asciiTheme="majorHAnsi" w:hAnsiTheme="majorHAnsi" w:cstheme="majorHAnsi"/>
          <w:bCs/>
        </w:rPr>
      </w:pPr>
      <w:r w:rsidRPr="008C6E95">
        <w:rPr>
          <w:rFonts w:asciiTheme="majorHAnsi" w:hAnsiTheme="majorHAnsi" w:cstheme="majorHAnsi"/>
        </w:rPr>
        <w:t xml:space="preserve">I bestemmelsens andre ledd bokstav b reguleres plikten til å sende inn prognose og resultat. Plikten til slik innsending gjelder for utvinningsbrønnbaner med funn og </w:t>
      </w:r>
      <w:r w:rsidR="00176B83" w:rsidRPr="008C6E95">
        <w:rPr>
          <w:rFonts w:asciiTheme="majorHAnsi" w:hAnsiTheme="majorHAnsi" w:cstheme="majorHAnsi"/>
        </w:rPr>
        <w:t xml:space="preserve">for </w:t>
      </w:r>
      <w:r w:rsidRPr="008C6E95">
        <w:rPr>
          <w:rFonts w:asciiTheme="majorHAnsi" w:hAnsiTheme="majorHAnsi" w:cstheme="majorHAnsi"/>
        </w:rPr>
        <w:t xml:space="preserve">alle undersøkelsesbrønner, ikke kun undersøkelsesbrønner med funn. For å tydeliggjøre dette foreslås det en endring i ordlyden. Endringen har ingen materiell </w:t>
      </w:r>
      <w:r w:rsidRPr="008C6E95">
        <w:t>betydning.</w:t>
      </w:r>
    </w:p>
    <w:p w14:paraId="2054EA56" w14:textId="77777777" w:rsidR="00DD161B" w:rsidRPr="00DD161B" w:rsidRDefault="00DD161B" w:rsidP="009209FD">
      <w:pPr>
        <w:rPr>
          <w:rFonts w:asciiTheme="majorHAnsi" w:hAnsiTheme="majorHAnsi" w:cstheme="majorHAnsi"/>
        </w:rPr>
      </w:pPr>
    </w:p>
    <w:p w14:paraId="783460E2" w14:textId="76E3E855" w:rsidR="009209FD" w:rsidRPr="00C65C9C" w:rsidRDefault="009209FD" w:rsidP="009209FD">
      <w:pPr>
        <w:rPr>
          <w:b/>
        </w:rPr>
      </w:pPr>
      <w:r w:rsidRPr="00C65C9C">
        <w:rPr>
          <w:rFonts w:asciiTheme="majorHAnsi" w:hAnsiTheme="majorHAnsi" w:cstheme="majorHAnsi"/>
          <w:b/>
          <w:bCs/>
        </w:rPr>
        <w:t xml:space="preserve">§ 32. </w:t>
      </w:r>
      <w:r w:rsidRPr="00C65C9C">
        <w:rPr>
          <w:b/>
        </w:rPr>
        <w:t>Statusrapport før oppstart av produksjon</w:t>
      </w:r>
    </w:p>
    <w:p w14:paraId="5A6BE4C6" w14:textId="55E52C23" w:rsidR="009209FD" w:rsidRDefault="009209FD" w:rsidP="000967D0">
      <w:r>
        <w:rPr>
          <w:bCs/>
        </w:rPr>
        <w:t xml:space="preserve">I henhold til bestemmelsen skal </w:t>
      </w:r>
      <w:r>
        <w:t>r</w:t>
      </w:r>
      <w:r w:rsidRPr="006976DF">
        <w:t>ettighetshaver</w:t>
      </w:r>
      <w:r w:rsidR="000722F5">
        <w:t>,</w:t>
      </w:r>
      <w:r w:rsidRPr="006976DF">
        <w:t xml:space="preserve"> innen </w:t>
      </w:r>
      <w:r w:rsidRPr="009209FD">
        <w:rPr>
          <w:i/>
          <w:iCs/>
        </w:rPr>
        <w:t>seks</w:t>
      </w:r>
      <w:r w:rsidRPr="006976DF">
        <w:t xml:space="preserve"> uker før planlagt produksjonsstart på feltet, sende en statusrapport </w:t>
      </w:r>
      <w:r w:rsidRPr="003C4C4F">
        <w:t xml:space="preserve">til </w:t>
      </w:r>
      <w:r>
        <w:t>OD</w:t>
      </w:r>
      <w:r w:rsidRPr="003C4C4F">
        <w:t>.</w:t>
      </w:r>
      <w:r>
        <w:t xml:space="preserve"> Statusrapporten er et viktig underlagsmateriale for ODs behandling av samtykke til oppstart og videreføring etter pf. § 30a. </w:t>
      </w:r>
      <w:r w:rsidR="00C73BD7">
        <w:t xml:space="preserve">Fristen for å søke om slikt samtykke er </w:t>
      </w:r>
      <w:r w:rsidR="00CE301C">
        <w:t xml:space="preserve">i henhold til veilederen </w:t>
      </w:r>
      <w:r w:rsidR="00F67CF2">
        <w:t>for samtykke til oppstart og videreføring,</w:t>
      </w:r>
      <w:r w:rsidR="00CE301C">
        <w:t xml:space="preserve"> </w:t>
      </w:r>
      <w:r w:rsidR="00C73BD7" w:rsidRPr="00C73BD7">
        <w:rPr>
          <w:i/>
          <w:iCs/>
        </w:rPr>
        <w:t>ni</w:t>
      </w:r>
      <w:r w:rsidR="00C73BD7">
        <w:t xml:space="preserve"> uker. For å sikre at dette materialet foreligger</w:t>
      </w:r>
      <w:r w:rsidR="000722F5">
        <w:t>,</w:t>
      </w:r>
      <w:r w:rsidR="00C73BD7">
        <w:t xml:space="preserve"> samtidig som søknad om samtykke sendes inn</w:t>
      </w:r>
      <w:r w:rsidR="000722F5">
        <w:t>,</w:t>
      </w:r>
      <w:r w:rsidR="00C73BD7">
        <w:t xml:space="preserve"> foreslår OD at fristene harmoniseres til </w:t>
      </w:r>
      <w:r w:rsidR="00C73BD7" w:rsidRPr="00C73BD7">
        <w:rPr>
          <w:i/>
          <w:iCs/>
        </w:rPr>
        <w:t>ni</w:t>
      </w:r>
      <w:r w:rsidR="00C73BD7">
        <w:t xml:space="preserve"> uker. Dette vil også medføre mindre arbeid for rettighetshaver. Statusrapporten omhandler mange av de samme temaene som skal berøres i samtykkesøknaden og det kan da henvises til statusrapporten i samtykkesøknaden. Det vises i så måte til ODs</w:t>
      </w:r>
      <w:r w:rsidR="00CE301C">
        <w:t xml:space="preserve"> </w:t>
      </w:r>
      <w:hyperlink r:id="rId12" w:history="1">
        <w:r w:rsidR="00CE301C">
          <w:rPr>
            <w:rStyle w:val="Hyperkobling"/>
          </w:rPr>
          <w:t>veileder til statusrapport før oppstart av produksjon</w:t>
        </w:r>
      </w:hyperlink>
      <w:r w:rsidR="00CE301C">
        <w:t xml:space="preserve"> o</w:t>
      </w:r>
      <w:r w:rsidR="00C73BD7" w:rsidRPr="00A034DF">
        <w:rPr>
          <w:bCs/>
        </w:rPr>
        <w:t>g</w:t>
      </w:r>
      <w:r w:rsidR="00C73BD7">
        <w:t xml:space="preserve"> </w:t>
      </w:r>
      <w:hyperlink r:id="rId13" w:history="1">
        <w:r w:rsidR="00C73BD7" w:rsidRPr="00F63404">
          <w:rPr>
            <w:rStyle w:val="Hyperkobling"/>
          </w:rPr>
          <w:t>veileder til samtykke</w:t>
        </w:r>
      </w:hyperlink>
      <w:r w:rsidR="00F63404">
        <w:t xml:space="preserve"> </w:t>
      </w:r>
      <w:proofErr w:type="spellStart"/>
      <w:r w:rsidR="00F63404">
        <w:t>kap</w:t>
      </w:r>
      <w:proofErr w:type="spellEnd"/>
      <w:r w:rsidR="00F63404">
        <w:t xml:space="preserve"> 2</w:t>
      </w:r>
      <w:r w:rsidR="00C73BD7">
        <w:t xml:space="preserve">. </w:t>
      </w:r>
    </w:p>
    <w:p w14:paraId="0D4A02F3" w14:textId="6B5FD4E7" w:rsidR="00394103" w:rsidRDefault="00394103" w:rsidP="000967D0"/>
    <w:p w14:paraId="56779DB3" w14:textId="62EB52F0" w:rsidR="00394103" w:rsidRDefault="00394103" w:rsidP="000967D0">
      <w:r w:rsidRPr="0020020E">
        <w:t>I henhold til bestemmelsen skal rettighetshaver sende OD en statusrapport før oppstart av produksjon.</w:t>
      </w:r>
      <w:r w:rsidRPr="0020020E">
        <w:rPr>
          <w:b/>
          <w:bCs/>
        </w:rPr>
        <w:t xml:space="preserve"> </w:t>
      </w:r>
      <w:r w:rsidRPr="0020020E">
        <w:t xml:space="preserve">Bestemmelsen oppgir hva som skal beskrives i rapporten. </w:t>
      </w:r>
      <w:r w:rsidR="002719DC" w:rsidRPr="0020020E">
        <w:t xml:space="preserve">OD foreslår at bestemmelsen forenkles og at detaljene om hva som skal inngå i rapporten </w:t>
      </w:r>
      <w:r w:rsidR="002E767A">
        <w:t>tas inn</w:t>
      </w:r>
      <w:r w:rsidR="002719DC" w:rsidRPr="0020020E">
        <w:t xml:space="preserve"> i veileder</w:t>
      </w:r>
      <w:r w:rsidR="00307F70">
        <w:t xml:space="preserve"> til statusrapport/ressursforskriften</w:t>
      </w:r>
      <w:r w:rsidR="002719DC" w:rsidRPr="0020020E">
        <w:t xml:space="preserve">. </w:t>
      </w:r>
      <w:r w:rsidR="00D246A4">
        <w:t>I veilederen vil det fremkomme</w:t>
      </w:r>
      <w:r w:rsidR="002719DC" w:rsidRPr="0020020E">
        <w:t xml:space="preserve"> at</w:t>
      </w:r>
      <w:r w:rsidR="002719DC">
        <w:t xml:space="preserve"> rapporten</w:t>
      </w:r>
      <w:r w:rsidR="00D246A4">
        <w:t xml:space="preserve"> også </w:t>
      </w:r>
      <w:r w:rsidR="002719DC">
        <w:t xml:space="preserve">skal oppgi hva </w:t>
      </w:r>
      <w:r w:rsidR="002719DC">
        <w:lastRenderedPageBreak/>
        <w:t xml:space="preserve">som er </w:t>
      </w:r>
      <w:r w:rsidR="002719DC" w:rsidRPr="002F73D4">
        <w:rPr>
          <w:rFonts w:cs="Times New Roman"/>
          <w:i/>
          <w:iCs/>
          <w:szCs w:val="24"/>
        </w:rPr>
        <w:t xml:space="preserve">status på </w:t>
      </w:r>
      <w:r w:rsidR="001E5833">
        <w:rPr>
          <w:rFonts w:cs="Times New Roman"/>
          <w:i/>
          <w:iCs/>
          <w:szCs w:val="24"/>
        </w:rPr>
        <w:t xml:space="preserve">evt. </w:t>
      </w:r>
      <w:r w:rsidR="002719DC" w:rsidRPr="002F73D4">
        <w:rPr>
          <w:rFonts w:cs="Times New Roman"/>
          <w:i/>
          <w:iCs/>
          <w:szCs w:val="24"/>
        </w:rPr>
        <w:t>vilkår</w:t>
      </w:r>
      <w:r w:rsidR="002719DC">
        <w:rPr>
          <w:rFonts w:cs="Times New Roman"/>
          <w:i/>
          <w:iCs/>
          <w:szCs w:val="24"/>
        </w:rPr>
        <w:t xml:space="preserve"> gitt ved go</w:t>
      </w:r>
      <w:r w:rsidR="002719DC" w:rsidRPr="00D40C31">
        <w:rPr>
          <w:rFonts w:cs="Times New Roman"/>
          <w:i/>
          <w:iCs/>
          <w:szCs w:val="24"/>
        </w:rPr>
        <w:t>dkjenning av plan for utbygging og drift</w:t>
      </w:r>
      <w:r w:rsidR="002719DC" w:rsidRPr="00D40C31">
        <w:rPr>
          <w:rFonts w:cs="Times New Roman"/>
          <w:szCs w:val="24"/>
        </w:rPr>
        <w:t xml:space="preserve">. Dette </w:t>
      </w:r>
      <w:r w:rsidR="00D246A4">
        <w:rPr>
          <w:rFonts w:cs="Times New Roman"/>
          <w:szCs w:val="24"/>
        </w:rPr>
        <w:t>inntas</w:t>
      </w:r>
      <w:r w:rsidR="00D246A4" w:rsidRPr="00D40C31">
        <w:rPr>
          <w:rFonts w:cs="Times New Roman"/>
          <w:szCs w:val="24"/>
        </w:rPr>
        <w:t xml:space="preserve"> </w:t>
      </w:r>
      <w:r w:rsidR="002719DC" w:rsidRPr="00D40C31">
        <w:rPr>
          <w:rFonts w:cs="Times New Roman"/>
          <w:szCs w:val="24"/>
        </w:rPr>
        <w:t xml:space="preserve">for at myndighetene </w:t>
      </w:r>
      <w:r w:rsidR="00376D63">
        <w:rPr>
          <w:rFonts w:cs="Times New Roman"/>
          <w:szCs w:val="24"/>
        </w:rPr>
        <w:t xml:space="preserve">enklere </w:t>
      </w:r>
      <w:r w:rsidR="002719DC" w:rsidRPr="00D40C31">
        <w:rPr>
          <w:rFonts w:cs="Times New Roman"/>
          <w:szCs w:val="24"/>
        </w:rPr>
        <w:t xml:space="preserve">skal kunne </w:t>
      </w:r>
      <w:r w:rsidR="00D246A4">
        <w:rPr>
          <w:rFonts w:cs="Times New Roman"/>
          <w:szCs w:val="24"/>
        </w:rPr>
        <w:t xml:space="preserve">se til at </w:t>
      </w:r>
      <w:r w:rsidR="001E5833">
        <w:rPr>
          <w:rFonts w:cs="Times New Roman"/>
          <w:szCs w:val="24"/>
        </w:rPr>
        <w:t xml:space="preserve">evt. </w:t>
      </w:r>
      <w:r w:rsidR="00D246A4">
        <w:rPr>
          <w:rFonts w:cs="Times New Roman"/>
          <w:szCs w:val="24"/>
        </w:rPr>
        <w:t>vilkår blir oppfylt.</w:t>
      </w:r>
    </w:p>
    <w:p w14:paraId="727CAA97" w14:textId="33A95D11" w:rsidR="002F17AD" w:rsidRPr="002F17AD" w:rsidRDefault="002F17AD" w:rsidP="002F17AD">
      <w:pPr>
        <w:rPr>
          <w:b/>
        </w:rPr>
      </w:pPr>
    </w:p>
    <w:p w14:paraId="3973C3E6" w14:textId="3AEB5BC8" w:rsidR="00342A36" w:rsidRDefault="00342A36" w:rsidP="002F17AD">
      <w:pPr>
        <w:rPr>
          <w:rFonts w:asciiTheme="majorHAnsi" w:hAnsiTheme="majorHAnsi" w:cstheme="majorHAnsi"/>
          <w:b/>
        </w:rPr>
      </w:pPr>
      <w:r>
        <w:rPr>
          <w:rFonts w:asciiTheme="majorHAnsi" w:hAnsiTheme="majorHAnsi" w:cstheme="majorHAnsi"/>
          <w:b/>
        </w:rPr>
        <w:t xml:space="preserve">§ 35. </w:t>
      </w:r>
      <w:r w:rsidRPr="00342A36">
        <w:rPr>
          <w:rFonts w:asciiTheme="majorHAnsi" w:hAnsiTheme="majorHAnsi" w:cstheme="majorHAnsi"/>
          <w:b/>
        </w:rPr>
        <w:t>Innhold i årlig statusrapport for felt i produksjon</w:t>
      </w:r>
    </w:p>
    <w:p w14:paraId="69F5B5A4" w14:textId="12405580" w:rsidR="00342A36" w:rsidRDefault="00342A36" w:rsidP="00342A36">
      <w:pPr>
        <w:pStyle w:val="Ingenmellomrom"/>
      </w:pPr>
      <w:r w:rsidRPr="00C22781">
        <w:rPr>
          <w:rFonts w:asciiTheme="majorHAnsi" w:hAnsiTheme="majorHAnsi" w:cstheme="majorHAnsi"/>
          <w:bCs/>
        </w:rPr>
        <w:t>I utkast til ny måleforskrift § 97 stilles det krav om at å</w:t>
      </w:r>
      <w:r w:rsidRPr="00C22781">
        <w:t xml:space="preserve">rlig statusrapport i nødvendig utstrekning </w:t>
      </w:r>
      <w:bookmarkStart w:id="1" w:name="_Hlk105066307"/>
      <w:r w:rsidRPr="00C22781">
        <w:t>skal inneholde opplysninger om måling, målesystem og allokering</w:t>
      </w:r>
      <w:bookmarkEnd w:id="1"/>
      <w:r w:rsidRPr="00C22781">
        <w:t xml:space="preserve">. </w:t>
      </w:r>
      <w:r w:rsidR="00D70B97" w:rsidRPr="00C22781">
        <w:t>For å reflektere</w:t>
      </w:r>
      <w:r w:rsidRPr="00A70364">
        <w:t xml:space="preserve"> dette </w:t>
      </w:r>
      <w:r w:rsidR="00A70364" w:rsidRPr="00A70364">
        <w:t>foreslås en endring av</w:t>
      </w:r>
      <w:r w:rsidRPr="00A70364">
        <w:t xml:space="preserve"> </w:t>
      </w:r>
      <w:r w:rsidR="00A70364" w:rsidRPr="00A70364">
        <w:t>§ 35</w:t>
      </w:r>
      <w:r w:rsidRPr="00A70364">
        <w:t>.</w:t>
      </w:r>
      <w:r w:rsidR="001762BE" w:rsidRPr="00A70364">
        <w:t xml:space="preserve"> Veileder til </w:t>
      </w:r>
      <w:r w:rsidR="001762BE" w:rsidRPr="00A70364">
        <w:rPr>
          <w:rFonts w:asciiTheme="majorHAnsi" w:hAnsiTheme="majorHAnsi" w:cstheme="majorHAnsi"/>
          <w:bCs/>
        </w:rPr>
        <w:t>å</w:t>
      </w:r>
      <w:r w:rsidR="001762BE" w:rsidRPr="00A70364">
        <w:t>rlig statusrapport vil oppdateres med utfyllende informasjon.</w:t>
      </w:r>
    </w:p>
    <w:p w14:paraId="0E75DBAA" w14:textId="77777777" w:rsidR="00342A36" w:rsidRDefault="00342A36" w:rsidP="002F17AD">
      <w:pPr>
        <w:rPr>
          <w:rFonts w:asciiTheme="majorHAnsi" w:hAnsiTheme="majorHAnsi" w:cstheme="majorHAnsi"/>
          <w:b/>
        </w:rPr>
      </w:pPr>
    </w:p>
    <w:p w14:paraId="31282F45" w14:textId="292F1643" w:rsidR="002F17AD" w:rsidRDefault="002F17AD" w:rsidP="002F17AD">
      <w:pPr>
        <w:rPr>
          <w:b/>
        </w:rPr>
      </w:pPr>
      <w:r w:rsidRPr="00C65C9C">
        <w:rPr>
          <w:rFonts w:asciiTheme="majorHAnsi" w:hAnsiTheme="majorHAnsi" w:cstheme="majorHAnsi"/>
          <w:b/>
        </w:rPr>
        <w:t>§ 37</w:t>
      </w:r>
      <w:r>
        <w:rPr>
          <w:rFonts w:asciiTheme="majorHAnsi" w:hAnsiTheme="majorHAnsi" w:cstheme="majorHAnsi"/>
          <w:b/>
        </w:rPr>
        <w:t xml:space="preserve">. </w:t>
      </w:r>
      <w:r w:rsidR="00CA4E0C">
        <w:rPr>
          <w:b/>
        </w:rPr>
        <w:t>Tilgang til</w:t>
      </w:r>
      <w:r w:rsidRPr="00C65C9C">
        <w:rPr>
          <w:b/>
        </w:rPr>
        <w:t xml:space="preserve"> Oljedirektoratets geologiske prøvemateriale </w:t>
      </w:r>
    </w:p>
    <w:p w14:paraId="4494F880" w14:textId="27B42B75" w:rsidR="00CA4E0C" w:rsidRDefault="00CA4E0C" w:rsidP="00CA4E0C">
      <w:r>
        <w:rPr>
          <w:bCs/>
        </w:rPr>
        <w:t xml:space="preserve">I ODs geobank oppbevarer OD </w:t>
      </w:r>
      <w:r w:rsidRPr="00B64FDA">
        <w:rPr>
          <w:rFonts w:asciiTheme="majorHAnsi" w:hAnsiTheme="majorHAnsi" w:cstheme="majorHAnsi"/>
        </w:rPr>
        <w:t>geologisk prøvemateriale fra lete- og produksjonsbrønner</w:t>
      </w:r>
      <w:r>
        <w:rPr>
          <w:rFonts w:asciiTheme="majorHAnsi" w:hAnsiTheme="majorHAnsi" w:cstheme="majorHAnsi"/>
        </w:rPr>
        <w:t xml:space="preserve"> av borekaks, k</w:t>
      </w:r>
      <w:r w:rsidRPr="00B64FDA">
        <w:rPr>
          <w:rFonts w:asciiTheme="majorHAnsi" w:hAnsiTheme="majorHAnsi" w:cstheme="majorHAnsi"/>
        </w:rPr>
        <w:t>onvensjonelle kjerner (ikke sideveggskjerner)</w:t>
      </w:r>
      <w:r>
        <w:rPr>
          <w:rFonts w:asciiTheme="majorHAnsi" w:hAnsiTheme="majorHAnsi" w:cstheme="majorHAnsi"/>
        </w:rPr>
        <w:t xml:space="preserve"> og o</w:t>
      </w:r>
      <w:r w:rsidRPr="00B64FDA">
        <w:rPr>
          <w:rFonts w:asciiTheme="majorHAnsi" w:hAnsiTheme="majorHAnsi" w:cstheme="majorHAnsi"/>
        </w:rPr>
        <w:t>lje fra funn og felt</w:t>
      </w:r>
      <w:r>
        <w:rPr>
          <w:rFonts w:asciiTheme="majorHAnsi" w:hAnsiTheme="majorHAnsi" w:cstheme="majorHAnsi"/>
        </w:rPr>
        <w:t xml:space="preserve">. </w:t>
      </w:r>
      <w:r w:rsidR="00ED4AC1">
        <w:rPr>
          <w:rFonts w:asciiTheme="majorHAnsi" w:hAnsiTheme="majorHAnsi" w:cstheme="majorHAnsi"/>
        </w:rPr>
        <w:t xml:space="preserve">Det har vært </w:t>
      </w:r>
      <w:r>
        <w:rPr>
          <w:rFonts w:asciiTheme="majorHAnsi" w:hAnsiTheme="majorHAnsi" w:cstheme="majorHAnsi"/>
        </w:rPr>
        <w:t xml:space="preserve">langvarig praksis </w:t>
      </w:r>
      <w:r w:rsidR="00ED4AC1">
        <w:rPr>
          <w:rFonts w:asciiTheme="majorHAnsi" w:hAnsiTheme="majorHAnsi" w:cstheme="majorHAnsi"/>
        </w:rPr>
        <w:t xml:space="preserve">for at </w:t>
      </w:r>
      <w:r>
        <w:rPr>
          <w:rFonts w:asciiTheme="majorHAnsi" w:hAnsiTheme="majorHAnsi" w:cstheme="majorHAnsi"/>
        </w:rPr>
        <w:t xml:space="preserve">dette materialet </w:t>
      </w:r>
      <w:r w:rsidR="00ED4AC1">
        <w:rPr>
          <w:rFonts w:asciiTheme="majorHAnsi" w:hAnsiTheme="majorHAnsi" w:cstheme="majorHAnsi"/>
        </w:rPr>
        <w:t>er</w:t>
      </w:r>
      <w:r>
        <w:rPr>
          <w:rFonts w:asciiTheme="majorHAnsi" w:hAnsiTheme="majorHAnsi" w:cstheme="majorHAnsi"/>
        </w:rPr>
        <w:t xml:space="preserve"> stilt til disposisjon til oljeselskaper og akademia ved at OD, etter søknad, gir </w:t>
      </w:r>
      <w:r w:rsidR="00626CA9">
        <w:rPr>
          <w:rFonts w:asciiTheme="majorHAnsi" w:hAnsiTheme="majorHAnsi" w:cstheme="majorHAnsi"/>
        </w:rPr>
        <w:t>rett</w:t>
      </w:r>
      <w:r>
        <w:rPr>
          <w:rFonts w:asciiTheme="majorHAnsi" w:hAnsiTheme="majorHAnsi" w:cstheme="majorHAnsi"/>
        </w:rPr>
        <w:t xml:space="preserve"> til uttak på visse betingelser.</w:t>
      </w:r>
      <w:r>
        <w:rPr>
          <w:bCs/>
        </w:rPr>
        <w:t xml:space="preserve"> </w:t>
      </w:r>
      <w:r w:rsidRPr="00B64FDA">
        <w:rPr>
          <w:rFonts w:asciiTheme="majorHAnsi" w:hAnsiTheme="majorHAnsi" w:cstheme="majorHAnsi"/>
        </w:rPr>
        <w:t xml:space="preserve">OD foreslår </w:t>
      </w:r>
      <w:r>
        <w:rPr>
          <w:rFonts w:asciiTheme="majorHAnsi" w:hAnsiTheme="majorHAnsi" w:cstheme="majorHAnsi"/>
        </w:rPr>
        <w:t>at denne praksisen kodifiseres ved å fastsette en ny bestemmelse som fastslår at OD</w:t>
      </w:r>
      <w:r>
        <w:t xml:space="preserve"> etter søknad kan gi tilgang til materiale fra geobanken</w:t>
      </w:r>
      <w:r w:rsidR="00626CA9">
        <w:t>.</w:t>
      </w:r>
      <w:r>
        <w:t xml:space="preserve"> Bestemmelsen foreslås </w:t>
      </w:r>
      <w:r w:rsidR="009D32C5">
        <w:t>tatt inn</w:t>
      </w:r>
      <w:r>
        <w:t xml:space="preserve"> som et nytt </w:t>
      </w:r>
      <w:r w:rsidR="00E407AE">
        <w:t xml:space="preserve">første </w:t>
      </w:r>
      <w:r>
        <w:t xml:space="preserve">ledd i § 37. </w:t>
      </w:r>
      <w:r w:rsidR="00E407AE">
        <w:t xml:space="preserve">Nåværende første ledd blir dermed nytt andre ledd. For å reflektere bestemmelsens innhold foreslås det at overskriften endres. </w:t>
      </w:r>
      <w:r w:rsidRPr="00D13A58">
        <w:t xml:space="preserve">Det </w:t>
      </w:r>
      <w:r w:rsidR="0073540D">
        <w:t xml:space="preserve">er </w:t>
      </w:r>
      <w:r w:rsidRPr="00D13A58">
        <w:t xml:space="preserve">under utarbeidelse en </w:t>
      </w:r>
      <w:r w:rsidR="00F11AFB" w:rsidRPr="00D13A58">
        <w:t xml:space="preserve">egen </w:t>
      </w:r>
      <w:r w:rsidRPr="00D13A58">
        <w:t xml:space="preserve">veileder </w:t>
      </w:r>
      <w:r w:rsidR="00E64A2A" w:rsidRPr="00D13A58">
        <w:t xml:space="preserve">til </w:t>
      </w:r>
      <w:r w:rsidR="00626CA9" w:rsidRPr="00D13A58">
        <w:t>bestemmelsen</w:t>
      </w:r>
      <w:r w:rsidR="00793A31" w:rsidRPr="00D13A58">
        <w:t>.</w:t>
      </w:r>
      <w:r w:rsidR="00626CA9" w:rsidRPr="00D13A58">
        <w:t xml:space="preserve"> Denne blir tilgjengelig på npd.no.</w:t>
      </w:r>
      <w:r>
        <w:t xml:space="preserve"> </w:t>
      </w:r>
    </w:p>
    <w:p w14:paraId="636A948F" w14:textId="0AD22292" w:rsidR="00AC2EC4" w:rsidRDefault="00AC2EC4" w:rsidP="00CA4E0C"/>
    <w:p w14:paraId="56CAAF81" w14:textId="51E60D24" w:rsidR="003F3E24" w:rsidRDefault="00AC2EC4" w:rsidP="00CA4E0C">
      <w:r w:rsidRPr="00461EE0">
        <w:t xml:space="preserve">Nytt andre ledd </w:t>
      </w:r>
      <w:r w:rsidR="00CA3B99" w:rsidRPr="00461EE0">
        <w:t xml:space="preserve">(nåværende første ledd) </w:t>
      </w:r>
      <w:r w:rsidRPr="00461EE0">
        <w:t>foreslås endret ved at «rettighetshaver» endres til «</w:t>
      </w:r>
      <w:r w:rsidR="00461EE0" w:rsidRPr="00461EE0">
        <w:t>d</w:t>
      </w:r>
      <w:r w:rsidRPr="00461EE0">
        <w:t>en som får utlevert geologiske prøvemateriale» da uttak fra geobanken ikke er begrenset til de som er rettighetshavere</w:t>
      </w:r>
      <w:r w:rsidR="00124515">
        <w:t xml:space="preserve"> etter petroleumsloven</w:t>
      </w:r>
      <w:r w:rsidRPr="00461EE0">
        <w:t>.</w:t>
      </w:r>
      <w:r>
        <w:t xml:space="preserve"> </w:t>
      </w:r>
      <w:r w:rsidR="00461EE0">
        <w:t xml:space="preserve">Videre foreslås det en omskriving av teksten i andre setning for å klargjøre at </w:t>
      </w:r>
      <w:r w:rsidR="00545D3C">
        <w:t xml:space="preserve">dersom det produseres </w:t>
      </w:r>
      <w:r w:rsidR="00545D3C" w:rsidRPr="00592753">
        <w:t>tynnslip, mikropalentologiske og palynologiske preparater</w:t>
      </w:r>
      <w:r w:rsidR="00545D3C">
        <w:t xml:space="preserve"> skal </w:t>
      </w:r>
      <w:r w:rsidR="002E3452">
        <w:t xml:space="preserve">ett sett </w:t>
      </w:r>
      <w:r w:rsidR="00545D3C">
        <w:t xml:space="preserve">sendes </w:t>
      </w:r>
      <w:r w:rsidR="00124515">
        <w:t xml:space="preserve">til OD </w:t>
      </w:r>
      <w:r w:rsidR="00545D3C">
        <w:t xml:space="preserve">sammen med </w:t>
      </w:r>
      <w:r w:rsidR="00545D3C" w:rsidRPr="00592753">
        <w:t xml:space="preserve">fullstendig sluttrapport </w:t>
      </w:r>
      <w:r w:rsidR="00545D3C">
        <w:t xml:space="preserve">og </w:t>
      </w:r>
      <w:r w:rsidR="00545D3C" w:rsidRPr="00592753">
        <w:t>analyseresultater</w:t>
      </w:r>
      <w:r w:rsidR="00545D3C">
        <w:t xml:space="preserve"> fra alle studier.</w:t>
      </w:r>
    </w:p>
    <w:p w14:paraId="6533D974" w14:textId="3CD23AE1" w:rsidR="00564F63" w:rsidRDefault="00564F63" w:rsidP="00CA4E0C"/>
    <w:p w14:paraId="6829AC7E" w14:textId="211EA666" w:rsidR="00564F63" w:rsidRDefault="00564F63" w:rsidP="00CA4E0C"/>
    <w:p w14:paraId="2FE25672" w14:textId="7D391DCF" w:rsidR="00564F63" w:rsidRDefault="00564F63" w:rsidP="00CA4E0C"/>
    <w:p w14:paraId="133978AD" w14:textId="11D248E7" w:rsidR="00564F63" w:rsidRDefault="00564F63" w:rsidP="00CA4E0C"/>
    <w:p w14:paraId="4B4370C7" w14:textId="08915268" w:rsidR="00564F63" w:rsidRDefault="00564F63" w:rsidP="00CA4E0C"/>
    <w:p w14:paraId="4A13120F" w14:textId="4A960D1E" w:rsidR="00564F63" w:rsidRDefault="00564F63" w:rsidP="00CA4E0C"/>
    <w:p w14:paraId="7982175B" w14:textId="0DA0473B" w:rsidR="00564F63" w:rsidRDefault="00564F63" w:rsidP="00CA4E0C"/>
    <w:p w14:paraId="58D94A25" w14:textId="66C0958D" w:rsidR="00564F63" w:rsidRDefault="00564F63" w:rsidP="00CA4E0C"/>
    <w:p w14:paraId="053621AF" w14:textId="111D16D0" w:rsidR="00564F63" w:rsidRDefault="00564F63" w:rsidP="00CA4E0C"/>
    <w:p w14:paraId="2400D612" w14:textId="535E5D53" w:rsidR="00564F63" w:rsidRDefault="00564F63" w:rsidP="00CA4E0C"/>
    <w:p w14:paraId="662F1097" w14:textId="1589E653" w:rsidR="00564F63" w:rsidRDefault="00564F63" w:rsidP="00CA4E0C"/>
    <w:p w14:paraId="6655B6A5" w14:textId="3E28A75D" w:rsidR="00564F63" w:rsidRDefault="00564F63" w:rsidP="00CA4E0C"/>
    <w:p w14:paraId="38A972AD" w14:textId="0A501278" w:rsidR="00564F63" w:rsidRDefault="00564F63" w:rsidP="00CA4E0C"/>
    <w:p w14:paraId="3CE13C71" w14:textId="7EFF5A97" w:rsidR="00564F63" w:rsidRDefault="00564F63" w:rsidP="00CA4E0C"/>
    <w:p w14:paraId="2543536F" w14:textId="35EBE0CF" w:rsidR="00564F63" w:rsidRDefault="00564F63" w:rsidP="00CA4E0C"/>
    <w:p w14:paraId="351C4183" w14:textId="48B750FF" w:rsidR="00564F63" w:rsidRDefault="00564F63" w:rsidP="00CA4E0C"/>
    <w:p w14:paraId="3BAB1C35" w14:textId="30DFD395" w:rsidR="00564F63" w:rsidRDefault="00564F63" w:rsidP="00CA4E0C"/>
    <w:p w14:paraId="15C4B9EC" w14:textId="4F5D4B2A" w:rsidR="00564F63" w:rsidRDefault="00564F63" w:rsidP="00CA4E0C"/>
    <w:p w14:paraId="49196EE3" w14:textId="6FBFD221" w:rsidR="007472A0" w:rsidRDefault="007472A0" w:rsidP="00CA4E0C"/>
    <w:p w14:paraId="2CED29C2" w14:textId="2167D55D" w:rsidR="007472A0" w:rsidRDefault="007472A0" w:rsidP="00CA4E0C"/>
    <w:p w14:paraId="27711B1E" w14:textId="392A0891" w:rsidR="007472A0" w:rsidRDefault="007472A0" w:rsidP="00CA4E0C"/>
    <w:p w14:paraId="1C978522" w14:textId="7BDB36C0" w:rsidR="007472A0" w:rsidRDefault="007472A0" w:rsidP="00CA4E0C"/>
    <w:p w14:paraId="23D055F1" w14:textId="0A7DD180" w:rsidR="007472A0" w:rsidRDefault="007472A0" w:rsidP="00CA4E0C"/>
    <w:p w14:paraId="17DAD1E7" w14:textId="77777777" w:rsidR="007472A0" w:rsidRPr="002E39FF" w:rsidRDefault="007472A0" w:rsidP="00CA4E0C"/>
    <w:p w14:paraId="6B3FDB28" w14:textId="524FFB8C" w:rsidR="004671BD" w:rsidRPr="001E7494" w:rsidRDefault="004671BD" w:rsidP="002E39FF">
      <w:pPr>
        <w:pStyle w:val="Overskrift1"/>
        <w:numPr>
          <w:ilvl w:val="0"/>
          <w:numId w:val="33"/>
        </w:numPr>
      </w:pPr>
      <w:r>
        <w:lastRenderedPageBreak/>
        <w:t>Forslag til endringer i forskrift om dokumentasjon ved lagring av CO₂ på sokkelen</w:t>
      </w:r>
    </w:p>
    <w:p w14:paraId="27007B71" w14:textId="77777777" w:rsidR="00593D34" w:rsidRDefault="00593D34" w:rsidP="00593D34">
      <w:pPr>
        <w:rPr>
          <w:b/>
        </w:rPr>
      </w:pPr>
    </w:p>
    <w:p w14:paraId="713CF110" w14:textId="457622D5" w:rsidR="00F5111E" w:rsidRPr="00E81178" w:rsidRDefault="00F5111E" w:rsidP="00F5111E">
      <w:pPr>
        <w:rPr>
          <w:rFonts w:asciiTheme="majorHAnsi" w:hAnsiTheme="majorHAnsi" w:cstheme="majorHAnsi"/>
          <w:b/>
        </w:rPr>
      </w:pPr>
      <w:r w:rsidRPr="00E81178">
        <w:rPr>
          <w:rFonts w:asciiTheme="majorHAnsi" w:hAnsiTheme="majorHAnsi" w:cstheme="majorHAnsi"/>
          <w:b/>
        </w:rPr>
        <w:t>Oppdateringer i</w:t>
      </w:r>
      <w:r w:rsidR="00904EC8">
        <w:rPr>
          <w:rFonts w:asciiTheme="majorHAnsi" w:hAnsiTheme="majorHAnsi" w:cstheme="majorHAnsi"/>
          <w:b/>
        </w:rPr>
        <w:t xml:space="preserve"> henhold til </w:t>
      </w:r>
      <w:r w:rsidRPr="00E81178">
        <w:rPr>
          <w:rFonts w:asciiTheme="majorHAnsi" w:hAnsiTheme="majorHAnsi" w:cstheme="majorHAnsi"/>
          <w:b/>
        </w:rPr>
        <w:t>ressursforskriften</w:t>
      </w:r>
    </w:p>
    <w:p w14:paraId="49F8EE12" w14:textId="2D2FCB38" w:rsidR="00F5111E" w:rsidRDefault="00F5111E" w:rsidP="00F5111E">
      <w:pPr>
        <w:rPr>
          <w:rFonts w:asciiTheme="majorHAnsi" w:hAnsiTheme="majorHAnsi" w:cstheme="majorHAnsi"/>
          <w:bCs/>
        </w:rPr>
      </w:pPr>
      <w:r w:rsidRPr="00E81178">
        <w:rPr>
          <w:rFonts w:asciiTheme="majorHAnsi" w:hAnsiTheme="majorHAnsi" w:cstheme="majorHAnsi"/>
          <w:bCs/>
        </w:rPr>
        <w:t xml:space="preserve">Forskriften </w:t>
      </w:r>
      <w:r>
        <w:rPr>
          <w:rFonts w:asciiTheme="majorHAnsi" w:hAnsiTheme="majorHAnsi" w:cstheme="majorHAnsi"/>
          <w:bCs/>
        </w:rPr>
        <w:t xml:space="preserve">foreslås </w:t>
      </w:r>
      <w:r w:rsidRPr="00E81178">
        <w:rPr>
          <w:rFonts w:asciiTheme="majorHAnsi" w:hAnsiTheme="majorHAnsi" w:cstheme="majorHAnsi"/>
          <w:bCs/>
        </w:rPr>
        <w:t>oppdatert med</w:t>
      </w:r>
      <w:r w:rsidR="00F73CF4">
        <w:rPr>
          <w:rFonts w:asciiTheme="majorHAnsi" w:hAnsiTheme="majorHAnsi" w:cstheme="majorHAnsi"/>
          <w:bCs/>
        </w:rPr>
        <w:t xml:space="preserve"> flere av</w:t>
      </w:r>
      <w:r w:rsidRPr="00E81178">
        <w:rPr>
          <w:rFonts w:asciiTheme="majorHAnsi" w:hAnsiTheme="majorHAnsi" w:cstheme="majorHAnsi"/>
          <w:bCs/>
        </w:rPr>
        <w:t xml:space="preserve"> de samme endringene som ble gjort ved revisjon av ressursforskriften i 2020 (med virkning fra 1.1.2021). </w:t>
      </w:r>
      <w:r w:rsidRPr="00D64A8E">
        <w:rPr>
          <w:rFonts w:asciiTheme="majorHAnsi" w:hAnsiTheme="majorHAnsi" w:cstheme="majorHAnsi"/>
          <w:bCs/>
        </w:rPr>
        <w:t xml:space="preserve">Det vises til </w:t>
      </w:r>
      <w:hyperlink r:id="rId14" w:history="1">
        <w:r w:rsidRPr="00D64A8E">
          <w:rPr>
            <w:rStyle w:val="Hyperkobling"/>
            <w:rFonts w:asciiTheme="majorHAnsi" w:hAnsiTheme="majorHAnsi" w:cstheme="majorHAnsi"/>
            <w:bCs/>
          </w:rPr>
          <w:t>høringsnotat</w:t>
        </w:r>
      </w:hyperlink>
      <w:r w:rsidRPr="00D64A8E">
        <w:rPr>
          <w:rFonts w:asciiTheme="majorHAnsi" w:hAnsiTheme="majorHAnsi" w:cstheme="majorHAnsi"/>
          <w:bCs/>
        </w:rPr>
        <w:t xml:space="preserve"> </w:t>
      </w:r>
      <w:r w:rsidR="007D79CA">
        <w:rPr>
          <w:rFonts w:asciiTheme="majorHAnsi" w:hAnsiTheme="majorHAnsi" w:cstheme="majorHAnsi"/>
          <w:bCs/>
        </w:rPr>
        <w:t>fra 202</w:t>
      </w:r>
      <w:r w:rsidR="0033749B">
        <w:rPr>
          <w:rFonts w:asciiTheme="majorHAnsi" w:hAnsiTheme="majorHAnsi" w:cstheme="majorHAnsi"/>
          <w:bCs/>
        </w:rPr>
        <w:t>0</w:t>
      </w:r>
      <w:r w:rsidR="007D79CA">
        <w:rPr>
          <w:rFonts w:asciiTheme="majorHAnsi" w:hAnsiTheme="majorHAnsi" w:cstheme="majorHAnsi"/>
          <w:bCs/>
        </w:rPr>
        <w:t xml:space="preserve"> </w:t>
      </w:r>
      <w:r w:rsidRPr="00D64A8E">
        <w:rPr>
          <w:rFonts w:asciiTheme="majorHAnsi" w:hAnsiTheme="majorHAnsi" w:cstheme="majorHAnsi"/>
          <w:bCs/>
        </w:rPr>
        <w:t xml:space="preserve">til ressursforskriften for begrunnelse for endringene. </w:t>
      </w:r>
      <w:r w:rsidR="008A3D6F" w:rsidRPr="00D64A8E">
        <w:rPr>
          <w:rFonts w:asciiTheme="majorHAnsi" w:hAnsiTheme="majorHAnsi" w:cstheme="majorHAnsi"/>
          <w:bCs/>
        </w:rPr>
        <w:t xml:space="preserve">Forskriftene er langt </w:t>
      </w:r>
      <w:r w:rsidR="005F2B29">
        <w:rPr>
          <w:rFonts w:asciiTheme="majorHAnsi" w:hAnsiTheme="majorHAnsi" w:cstheme="majorHAnsi"/>
          <w:bCs/>
        </w:rPr>
        <w:t xml:space="preserve">på vei </w:t>
      </w:r>
      <w:r w:rsidR="00D64A8E" w:rsidRPr="00D64A8E">
        <w:rPr>
          <w:rFonts w:asciiTheme="majorHAnsi" w:hAnsiTheme="majorHAnsi" w:cstheme="majorHAnsi"/>
          <w:bCs/>
        </w:rPr>
        <w:t>sammenfallende,</w:t>
      </w:r>
      <w:r w:rsidR="008A3D6F" w:rsidRPr="00D64A8E">
        <w:rPr>
          <w:rFonts w:asciiTheme="majorHAnsi" w:hAnsiTheme="majorHAnsi" w:cstheme="majorHAnsi"/>
          <w:bCs/>
        </w:rPr>
        <w:t xml:space="preserve"> og endringene i ressursforskriften bør reflekteres i forskrift</w:t>
      </w:r>
      <w:r w:rsidR="008A3D6F" w:rsidRPr="008A3D6F">
        <w:rPr>
          <w:rFonts w:asciiTheme="majorHAnsi" w:hAnsiTheme="majorHAnsi" w:cstheme="majorHAnsi"/>
          <w:bCs/>
        </w:rPr>
        <w:t xml:space="preserve"> om dokumentasjon ved lagring av CO₂ på </w:t>
      </w:r>
      <w:r w:rsidR="008A3D6F" w:rsidRPr="00364DB6">
        <w:rPr>
          <w:rFonts w:asciiTheme="majorHAnsi" w:hAnsiTheme="majorHAnsi" w:cstheme="majorHAnsi"/>
          <w:bCs/>
        </w:rPr>
        <w:t xml:space="preserve">sokkelen. </w:t>
      </w:r>
      <w:r w:rsidR="00E1669E">
        <w:rPr>
          <w:rFonts w:asciiTheme="majorHAnsi" w:hAnsiTheme="majorHAnsi" w:cstheme="majorHAnsi"/>
          <w:bCs/>
        </w:rPr>
        <w:t>I den grad disse endringene er sammenfallende er det nedenfor vist til høringsnotatet</w:t>
      </w:r>
      <w:r w:rsidR="007D79CA">
        <w:rPr>
          <w:rFonts w:asciiTheme="majorHAnsi" w:hAnsiTheme="majorHAnsi" w:cstheme="majorHAnsi"/>
          <w:bCs/>
        </w:rPr>
        <w:t xml:space="preserve"> fra 2020</w:t>
      </w:r>
      <w:r w:rsidR="00376D63">
        <w:rPr>
          <w:rFonts w:asciiTheme="majorHAnsi" w:hAnsiTheme="majorHAnsi" w:cstheme="majorHAnsi"/>
          <w:bCs/>
        </w:rPr>
        <w:t xml:space="preserve"> (høringsnotat til ressursforskriften)</w:t>
      </w:r>
      <w:r w:rsidR="00E1669E">
        <w:rPr>
          <w:rFonts w:asciiTheme="majorHAnsi" w:hAnsiTheme="majorHAnsi" w:cstheme="majorHAnsi"/>
          <w:bCs/>
        </w:rPr>
        <w:t xml:space="preserve">. </w:t>
      </w:r>
      <w:r w:rsidRPr="00364DB6">
        <w:rPr>
          <w:rFonts w:asciiTheme="majorHAnsi" w:hAnsiTheme="majorHAnsi" w:cstheme="majorHAnsi"/>
          <w:bCs/>
        </w:rPr>
        <w:t>Endringene</w:t>
      </w:r>
      <w:r>
        <w:rPr>
          <w:rFonts w:asciiTheme="majorHAnsi" w:hAnsiTheme="majorHAnsi" w:cstheme="majorHAnsi"/>
          <w:bCs/>
        </w:rPr>
        <w:t xml:space="preserve"> er tilpasset </w:t>
      </w:r>
      <w:r w:rsidR="008F607A">
        <w:rPr>
          <w:rFonts w:asciiTheme="majorHAnsi" w:hAnsiTheme="majorHAnsi" w:cstheme="majorHAnsi"/>
          <w:bCs/>
        </w:rPr>
        <w:t xml:space="preserve">CO₂ </w:t>
      </w:r>
      <w:r>
        <w:rPr>
          <w:rFonts w:asciiTheme="majorHAnsi" w:hAnsiTheme="majorHAnsi" w:cstheme="majorHAnsi"/>
          <w:bCs/>
        </w:rPr>
        <w:t>lagringsområdet der dette er nødvendig.</w:t>
      </w:r>
      <w:r w:rsidR="008A3D6F">
        <w:rPr>
          <w:rFonts w:asciiTheme="majorHAnsi" w:hAnsiTheme="majorHAnsi" w:cstheme="majorHAnsi"/>
          <w:bCs/>
        </w:rPr>
        <w:t xml:space="preserve"> Dette er kommentert særskilt nedenfor.</w:t>
      </w:r>
    </w:p>
    <w:p w14:paraId="31525EE7" w14:textId="400F9C8F" w:rsidR="00682FED" w:rsidRDefault="00682FED" w:rsidP="00F5111E">
      <w:pPr>
        <w:rPr>
          <w:rFonts w:asciiTheme="majorHAnsi" w:hAnsiTheme="majorHAnsi" w:cstheme="majorHAnsi"/>
          <w:bCs/>
        </w:rPr>
      </w:pPr>
    </w:p>
    <w:p w14:paraId="31F5EF38" w14:textId="464A400E" w:rsidR="00682FED" w:rsidRDefault="00682FED" w:rsidP="00F5111E">
      <w:pPr>
        <w:rPr>
          <w:rFonts w:asciiTheme="majorHAnsi" w:hAnsiTheme="majorHAnsi" w:cstheme="majorHAnsi"/>
          <w:bCs/>
        </w:rPr>
      </w:pPr>
      <w:r>
        <w:rPr>
          <w:rFonts w:asciiTheme="majorHAnsi" w:hAnsiTheme="majorHAnsi" w:cstheme="majorHAnsi"/>
          <w:bCs/>
        </w:rPr>
        <w:t xml:space="preserve">De endringene som foreslås i denne høringen for ressursforskriften vil også være aktuelle for </w:t>
      </w:r>
      <w:r w:rsidR="00E1669E" w:rsidRPr="008A3D6F">
        <w:rPr>
          <w:rFonts w:asciiTheme="majorHAnsi" w:hAnsiTheme="majorHAnsi" w:cstheme="majorHAnsi"/>
          <w:bCs/>
        </w:rPr>
        <w:t xml:space="preserve">forskrift om dokumentasjon ved lagring av CO₂ på </w:t>
      </w:r>
      <w:r w:rsidR="00E1669E" w:rsidRPr="00364DB6">
        <w:rPr>
          <w:rFonts w:asciiTheme="majorHAnsi" w:hAnsiTheme="majorHAnsi" w:cstheme="majorHAnsi"/>
          <w:bCs/>
        </w:rPr>
        <w:t>sokkelen.</w:t>
      </w:r>
      <w:r w:rsidR="00E1669E">
        <w:rPr>
          <w:rFonts w:asciiTheme="majorHAnsi" w:hAnsiTheme="majorHAnsi" w:cstheme="majorHAnsi"/>
          <w:bCs/>
        </w:rPr>
        <w:t xml:space="preserve"> I den grad disse endringene er sammenfallende er det nedenfor vist til punkt 2</w:t>
      </w:r>
      <w:r w:rsidR="007D79CA">
        <w:rPr>
          <w:rFonts w:asciiTheme="majorHAnsi" w:hAnsiTheme="majorHAnsi" w:cstheme="majorHAnsi"/>
          <w:bCs/>
        </w:rPr>
        <w:t xml:space="preserve"> ovenfor</w:t>
      </w:r>
      <w:r w:rsidR="00E1669E">
        <w:rPr>
          <w:rFonts w:asciiTheme="majorHAnsi" w:hAnsiTheme="majorHAnsi" w:cstheme="majorHAnsi"/>
          <w:bCs/>
        </w:rPr>
        <w:t xml:space="preserve">. </w:t>
      </w:r>
    </w:p>
    <w:p w14:paraId="15A35F58" w14:textId="77777777" w:rsidR="00623506" w:rsidRDefault="00623506" w:rsidP="00593D34">
      <w:pPr>
        <w:rPr>
          <w:b/>
        </w:rPr>
      </w:pPr>
    </w:p>
    <w:p w14:paraId="588C6322" w14:textId="2B8CE21A" w:rsidR="00593D34" w:rsidRDefault="00593D34" w:rsidP="00593D34">
      <w:pPr>
        <w:rPr>
          <w:b/>
        </w:rPr>
      </w:pPr>
      <w:r>
        <w:rPr>
          <w:b/>
        </w:rPr>
        <w:t>Hjemmelshenvisning</w:t>
      </w:r>
      <w:bookmarkStart w:id="2" w:name="_Hlk32391935"/>
    </w:p>
    <w:p w14:paraId="1CC3FB53" w14:textId="2D6429FC" w:rsidR="00593D34" w:rsidRPr="00F5071D" w:rsidRDefault="00593D34" w:rsidP="00593D34">
      <w:r w:rsidRPr="002B344B">
        <w:t xml:space="preserve">OD foreslår å </w:t>
      </w:r>
      <w:r w:rsidR="004671BD">
        <w:t xml:space="preserve">endre henvisningen til </w:t>
      </w:r>
      <w:r w:rsidR="004671BD" w:rsidRPr="004671BD">
        <w:t>LOV-1963-06-21-12-§</w:t>
      </w:r>
      <w:r w:rsidR="004671BD">
        <w:t xml:space="preserve"> </w:t>
      </w:r>
      <w:r w:rsidR="004671BD" w:rsidRPr="004671BD">
        <w:t>3</w:t>
      </w:r>
      <w:r w:rsidR="004671BD">
        <w:t xml:space="preserve">. Lov </w:t>
      </w:r>
      <w:r w:rsidR="004671BD" w:rsidRPr="004671BD">
        <w:t>om andre undersjøiske naturforekomster</w:t>
      </w:r>
      <w:r w:rsidR="004671BD">
        <w:t xml:space="preserve"> ble endret i 2019 og § 1 i gjeldende lov erstatter § 3 i tidligere versjon. Det foreslås derfor å endre henvisningen til </w:t>
      </w:r>
      <w:r w:rsidR="004671BD" w:rsidRPr="004671BD">
        <w:t>LOV-1963-06-21-12-§</w:t>
      </w:r>
      <w:r w:rsidR="004671BD">
        <w:t xml:space="preserve"> 1</w:t>
      </w:r>
      <w:r w:rsidR="007D79CA">
        <w:t>.</w:t>
      </w:r>
    </w:p>
    <w:bookmarkEnd w:id="2"/>
    <w:p w14:paraId="347F4369" w14:textId="77777777" w:rsidR="00593D34" w:rsidRDefault="00593D34" w:rsidP="00593D34">
      <w:pPr>
        <w:rPr>
          <w:rFonts w:asciiTheme="majorHAnsi" w:hAnsiTheme="majorHAnsi" w:cstheme="majorHAnsi"/>
          <w:b/>
        </w:rPr>
      </w:pPr>
    </w:p>
    <w:p w14:paraId="2877E05C" w14:textId="7B712D0B" w:rsidR="00682FED" w:rsidRDefault="00682FED" w:rsidP="00F5601F">
      <w:pPr>
        <w:rPr>
          <w:rFonts w:asciiTheme="majorHAnsi" w:hAnsiTheme="majorHAnsi" w:cstheme="majorHAnsi"/>
          <w:b/>
        </w:rPr>
      </w:pPr>
      <w:r>
        <w:rPr>
          <w:rFonts w:asciiTheme="majorHAnsi" w:hAnsiTheme="majorHAnsi" w:cstheme="majorHAnsi"/>
          <w:b/>
        </w:rPr>
        <w:t>§ 1. Formål</w:t>
      </w:r>
    </w:p>
    <w:p w14:paraId="2F757A83" w14:textId="178518FD" w:rsidR="00697973" w:rsidRPr="00697973" w:rsidRDefault="00697973" w:rsidP="00F5601F">
      <w:pPr>
        <w:rPr>
          <w:rFonts w:asciiTheme="majorHAnsi" w:hAnsiTheme="majorHAnsi" w:cstheme="majorHAnsi"/>
          <w:bCs/>
        </w:rPr>
      </w:pPr>
      <w:r w:rsidRPr="00697973">
        <w:rPr>
          <w:rFonts w:asciiTheme="majorHAnsi" w:hAnsiTheme="majorHAnsi" w:cstheme="majorHAnsi"/>
          <w:bCs/>
        </w:rPr>
        <w:t xml:space="preserve">OD foreslår at begrepet «seismisk datainnsamling» erstattes med begrepet «geofysisk </w:t>
      </w:r>
      <w:r>
        <w:rPr>
          <w:rFonts w:asciiTheme="majorHAnsi" w:hAnsiTheme="majorHAnsi" w:cstheme="majorHAnsi"/>
          <w:bCs/>
        </w:rPr>
        <w:t>undersøkelse</w:t>
      </w:r>
      <w:r w:rsidRPr="00697973">
        <w:rPr>
          <w:rFonts w:asciiTheme="majorHAnsi" w:hAnsiTheme="majorHAnsi" w:cstheme="majorHAnsi"/>
          <w:bCs/>
        </w:rPr>
        <w:t>»</w:t>
      </w:r>
      <w:r>
        <w:rPr>
          <w:rFonts w:asciiTheme="majorHAnsi" w:hAnsiTheme="majorHAnsi" w:cstheme="majorHAnsi"/>
          <w:bCs/>
        </w:rPr>
        <w:t xml:space="preserve">. For begrunnelse vises til </w:t>
      </w:r>
      <w:r>
        <w:rPr>
          <w:rFonts w:asciiTheme="majorHAnsi" w:hAnsiTheme="majorHAnsi" w:cstheme="majorHAnsi"/>
        </w:rPr>
        <w:t>høringsnotat til ressursforskriften § 1 og punkt 2 i foreliggende høringsnotat.</w:t>
      </w:r>
    </w:p>
    <w:p w14:paraId="491410F5" w14:textId="77777777" w:rsidR="00682FED" w:rsidRDefault="00682FED" w:rsidP="00F5601F">
      <w:pPr>
        <w:rPr>
          <w:rFonts w:asciiTheme="majorHAnsi" w:hAnsiTheme="majorHAnsi" w:cstheme="majorHAnsi"/>
          <w:b/>
        </w:rPr>
      </w:pPr>
    </w:p>
    <w:p w14:paraId="2A6DD347" w14:textId="4354D4E3" w:rsidR="00F5601F" w:rsidRDefault="00F5601F" w:rsidP="00F5601F">
      <w:pPr>
        <w:rPr>
          <w:rFonts w:asciiTheme="majorHAnsi" w:hAnsiTheme="majorHAnsi" w:cstheme="majorHAnsi"/>
          <w:b/>
        </w:rPr>
      </w:pPr>
      <w:r w:rsidRPr="000B5B54">
        <w:rPr>
          <w:rFonts w:asciiTheme="majorHAnsi" w:hAnsiTheme="majorHAnsi" w:cstheme="majorHAnsi"/>
          <w:b/>
        </w:rPr>
        <w:t xml:space="preserve">§ </w:t>
      </w:r>
      <w:r>
        <w:rPr>
          <w:rFonts w:asciiTheme="majorHAnsi" w:hAnsiTheme="majorHAnsi" w:cstheme="majorHAnsi"/>
          <w:b/>
        </w:rPr>
        <w:t>2</w:t>
      </w:r>
      <w:r w:rsidRPr="000B5B54">
        <w:rPr>
          <w:rFonts w:asciiTheme="majorHAnsi" w:hAnsiTheme="majorHAnsi" w:cstheme="majorHAnsi"/>
          <w:b/>
        </w:rPr>
        <w:t xml:space="preserve">. </w:t>
      </w:r>
      <w:r>
        <w:rPr>
          <w:rFonts w:asciiTheme="majorHAnsi" w:hAnsiTheme="majorHAnsi" w:cstheme="majorHAnsi"/>
          <w:b/>
        </w:rPr>
        <w:t>Virkeområde</w:t>
      </w:r>
    </w:p>
    <w:p w14:paraId="1344553D" w14:textId="1A1617A6" w:rsidR="00F5601F" w:rsidRPr="00F5601F" w:rsidRDefault="00697973" w:rsidP="00F5601F">
      <w:pPr>
        <w:rPr>
          <w:rFonts w:asciiTheme="majorHAnsi" w:hAnsiTheme="majorHAnsi" w:cstheme="majorHAnsi"/>
          <w:bCs/>
        </w:rPr>
      </w:pPr>
      <w:r>
        <w:rPr>
          <w:rFonts w:asciiTheme="majorHAnsi" w:hAnsiTheme="majorHAnsi" w:cstheme="majorBidi"/>
        </w:rPr>
        <w:t xml:space="preserve">For å tydeliggjøre grensen mot ressursforskriftens virkeområde (se </w:t>
      </w:r>
      <w:r w:rsidR="003739D2">
        <w:rPr>
          <w:rFonts w:asciiTheme="majorHAnsi" w:hAnsiTheme="majorHAnsi" w:cstheme="majorBidi"/>
        </w:rPr>
        <w:t xml:space="preserve">punkt 2 over) </w:t>
      </w:r>
      <w:r w:rsidR="00F5601F" w:rsidRPr="00F5601F">
        <w:rPr>
          <w:rFonts w:asciiTheme="majorHAnsi" w:hAnsiTheme="majorHAnsi" w:cstheme="majorHAnsi"/>
          <w:bCs/>
        </w:rPr>
        <w:t xml:space="preserve">foreslår </w:t>
      </w:r>
      <w:r w:rsidR="003739D2">
        <w:rPr>
          <w:rFonts w:asciiTheme="majorHAnsi" w:hAnsiTheme="majorHAnsi" w:cstheme="majorHAnsi"/>
          <w:bCs/>
        </w:rPr>
        <w:t xml:space="preserve">OD </w:t>
      </w:r>
      <w:r w:rsidR="00F5601F" w:rsidRPr="00F5601F">
        <w:rPr>
          <w:rFonts w:asciiTheme="majorHAnsi" w:hAnsiTheme="majorHAnsi" w:cstheme="majorHAnsi"/>
          <w:bCs/>
        </w:rPr>
        <w:t xml:space="preserve">at det </w:t>
      </w:r>
      <w:r w:rsidR="002E767A">
        <w:rPr>
          <w:rFonts w:asciiTheme="majorHAnsi" w:hAnsiTheme="majorHAnsi" w:cstheme="majorHAnsi"/>
          <w:bCs/>
        </w:rPr>
        <w:t>tas inn</w:t>
      </w:r>
      <w:r w:rsidR="00F5601F" w:rsidRPr="00F5601F">
        <w:rPr>
          <w:rFonts w:asciiTheme="majorHAnsi" w:hAnsiTheme="majorHAnsi" w:cstheme="majorHAnsi"/>
          <w:bCs/>
        </w:rPr>
        <w:t xml:space="preserve"> en </w:t>
      </w:r>
      <w:r w:rsidR="00F5601F">
        <w:rPr>
          <w:rFonts w:asciiTheme="majorHAnsi" w:hAnsiTheme="majorHAnsi" w:cstheme="majorHAnsi"/>
          <w:bCs/>
        </w:rPr>
        <w:t xml:space="preserve">presisering av at </w:t>
      </w:r>
      <w:r w:rsidR="00F5601F" w:rsidRPr="00F5601F">
        <w:rPr>
          <w:rFonts w:asciiTheme="majorHAnsi" w:hAnsiTheme="majorHAnsi" w:cstheme="majorHAnsi"/>
          <w:bCs/>
        </w:rPr>
        <w:t xml:space="preserve">forskriften får anvendelse både for lagring av </w:t>
      </w:r>
      <w:r w:rsidR="008F607A">
        <w:rPr>
          <w:rFonts w:asciiTheme="majorHAnsi" w:hAnsiTheme="majorHAnsi" w:cstheme="majorHAnsi"/>
          <w:bCs/>
        </w:rPr>
        <w:t xml:space="preserve">CO₂ </w:t>
      </w:r>
      <w:r w:rsidR="00F5601F" w:rsidRPr="00F5601F">
        <w:rPr>
          <w:rFonts w:asciiTheme="majorHAnsi" w:hAnsiTheme="majorHAnsi" w:cstheme="majorHAnsi"/>
          <w:bCs/>
        </w:rPr>
        <w:t xml:space="preserve">som ledd i petroleumsvirksomhet og for lagring av </w:t>
      </w:r>
      <w:r w:rsidR="008F607A">
        <w:rPr>
          <w:rFonts w:asciiTheme="majorHAnsi" w:hAnsiTheme="majorHAnsi" w:cstheme="majorHAnsi"/>
          <w:bCs/>
        </w:rPr>
        <w:t>CO₂</w:t>
      </w:r>
      <w:r w:rsidR="00F5601F" w:rsidRPr="00F5601F">
        <w:rPr>
          <w:rFonts w:asciiTheme="majorHAnsi" w:hAnsiTheme="majorHAnsi" w:cstheme="majorHAnsi"/>
          <w:bCs/>
        </w:rPr>
        <w:t xml:space="preserve"> utenfor petroleumsvirksomhet.</w:t>
      </w:r>
      <w:r w:rsidR="00FD3355">
        <w:rPr>
          <w:rFonts w:asciiTheme="majorHAnsi" w:hAnsiTheme="majorHAnsi" w:cstheme="majorHAnsi"/>
          <w:bCs/>
        </w:rPr>
        <w:t xml:space="preserve"> </w:t>
      </w:r>
      <w:r w:rsidR="00376D63">
        <w:t>Forhold omkring forskriftens virkeområde</w:t>
      </w:r>
      <w:r w:rsidR="00FD3355" w:rsidRPr="00220F82">
        <w:t xml:space="preserve"> vil bli utdypet i </w:t>
      </w:r>
      <w:r w:rsidR="00FD3355">
        <w:t>v</w:t>
      </w:r>
      <w:r w:rsidR="00FD3355" w:rsidRPr="00FD3355">
        <w:t>eileder til forskrift om dokumentasjon ved lagring av CO₂ på sokkelen</w:t>
      </w:r>
      <w:r w:rsidR="00FD3355">
        <w:t>.</w:t>
      </w:r>
    </w:p>
    <w:p w14:paraId="650BE364" w14:textId="77777777" w:rsidR="00F5601F" w:rsidRDefault="00F5601F" w:rsidP="00593D34">
      <w:pPr>
        <w:rPr>
          <w:rFonts w:asciiTheme="majorHAnsi" w:hAnsiTheme="majorHAnsi" w:cstheme="majorHAnsi"/>
          <w:b/>
        </w:rPr>
      </w:pPr>
    </w:p>
    <w:p w14:paraId="0880AB0B" w14:textId="0A918CAF" w:rsidR="008A3D6F" w:rsidRDefault="00593D34" w:rsidP="00593D34">
      <w:pPr>
        <w:rPr>
          <w:rFonts w:asciiTheme="majorHAnsi" w:hAnsiTheme="majorHAnsi" w:cstheme="majorHAnsi"/>
          <w:b/>
        </w:rPr>
      </w:pPr>
      <w:r w:rsidRPr="000B5B54">
        <w:rPr>
          <w:rFonts w:asciiTheme="majorHAnsi" w:hAnsiTheme="majorHAnsi" w:cstheme="majorHAnsi"/>
          <w:b/>
        </w:rPr>
        <w:t xml:space="preserve">§ 3. Definisjoner </w:t>
      </w:r>
    </w:p>
    <w:p w14:paraId="3A13BB9C" w14:textId="30384D67" w:rsidR="009434BB" w:rsidRPr="00697973" w:rsidRDefault="003739D2" w:rsidP="009434BB">
      <w:pPr>
        <w:rPr>
          <w:rFonts w:asciiTheme="majorHAnsi" w:hAnsiTheme="majorHAnsi" w:cstheme="majorHAnsi"/>
          <w:bCs/>
        </w:rPr>
      </w:pPr>
      <w:r w:rsidRPr="003739D2">
        <w:rPr>
          <w:rFonts w:asciiTheme="majorHAnsi" w:hAnsiTheme="majorHAnsi" w:cstheme="majorHAnsi"/>
          <w:bCs/>
        </w:rPr>
        <w:t xml:space="preserve">OD foreslår enkelte språklige justeringer i noen av definisjonene i § 3 for å gjøre dem mer presise. </w:t>
      </w:r>
      <w:r w:rsidR="007A69F2">
        <w:rPr>
          <w:rFonts w:asciiTheme="majorHAnsi" w:hAnsiTheme="majorHAnsi" w:cstheme="majorHAnsi"/>
          <w:bCs/>
        </w:rPr>
        <w:t xml:space="preserve">Dette inkluderer en utvidet beskrivelse av begrepet «brønn» i bokstav d. </w:t>
      </w:r>
      <w:r w:rsidRPr="003739D2">
        <w:rPr>
          <w:rFonts w:asciiTheme="majorHAnsi" w:hAnsiTheme="majorHAnsi" w:cstheme="majorHAnsi"/>
          <w:bCs/>
        </w:rPr>
        <w:t>Omskrivingen</w:t>
      </w:r>
      <w:r w:rsidR="007A69F2">
        <w:rPr>
          <w:rFonts w:asciiTheme="majorHAnsi" w:hAnsiTheme="majorHAnsi" w:cstheme="majorHAnsi"/>
          <w:bCs/>
        </w:rPr>
        <w:t>e</w:t>
      </w:r>
      <w:r w:rsidRPr="003739D2">
        <w:rPr>
          <w:rFonts w:asciiTheme="majorHAnsi" w:hAnsiTheme="majorHAnsi" w:cstheme="majorHAnsi"/>
          <w:bCs/>
        </w:rPr>
        <w:t xml:space="preserve"> innebærer ingen materiell endring. </w:t>
      </w:r>
      <w:r w:rsidR="009434BB">
        <w:rPr>
          <w:rFonts w:asciiTheme="majorHAnsi" w:hAnsiTheme="majorHAnsi" w:cstheme="majorHAnsi"/>
          <w:bCs/>
        </w:rPr>
        <w:t xml:space="preserve">Endringene tilsvarer </w:t>
      </w:r>
      <w:r w:rsidR="007A69F2">
        <w:rPr>
          <w:rFonts w:asciiTheme="majorHAnsi" w:hAnsiTheme="majorHAnsi" w:cstheme="majorHAnsi"/>
          <w:bCs/>
        </w:rPr>
        <w:t xml:space="preserve">i all hovedsak </w:t>
      </w:r>
      <w:r w:rsidR="009434BB">
        <w:rPr>
          <w:rFonts w:asciiTheme="majorHAnsi" w:hAnsiTheme="majorHAnsi" w:cstheme="majorHAnsi"/>
          <w:bCs/>
        </w:rPr>
        <w:t xml:space="preserve">endringene vedtatt i ressursforskriften. For begrunnelse vises til </w:t>
      </w:r>
      <w:r w:rsidR="009434BB">
        <w:rPr>
          <w:rFonts w:asciiTheme="majorHAnsi" w:hAnsiTheme="majorHAnsi" w:cstheme="majorHAnsi"/>
        </w:rPr>
        <w:t>høringsnotat til ressursforskriften § 3</w:t>
      </w:r>
      <w:r w:rsidR="0056530F">
        <w:rPr>
          <w:rFonts w:asciiTheme="majorHAnsi" w:hAnsiTheme="majorHAnsi" w:cstheme="majorHAnsi"/>
        </w:rPr>
        <w:t>.</w:t>
      </w:r>
    </w:p>
    <w:p w14:paraId="172124A8" w14:textId="165B3D6C" w:rsidR="003739D2" w:rsidRDefault="003739D2" w:rsidP="003739D2">
      <w:pPr>
        <w:rPr>
          <w:rFonts w:asciiTheme="majorHAnsi" w:hAnsiTheme="majorHAnsi" w:cstheme="majorHAnsi"/>
          <w:bCs/>
        </w:rPr>
      </w:pPr>
    </w:p>
    <w:p w14:paraId="455023D6" w14:textId="6262DF5D" w:rsidR="003739D2" w:rsidRPr="003739D2" w:rsidRDefault="003739D2" w:rsidP="003739D2">
      <w:pPr>
        <w:rPr>
          <w:rFonts w:asciiTheme="majorHAnsi" w:hAnsiTheme="majorHAnsi" w:cstheme="majorHAnsi"/>
          <w:bCs/>
        </w:rPr>
      </w:pPr>
      <w:r>
        <w:rPr>
          <w:rFonts w:asciiTheme="majorHAnsi" w:hAnsiTheme="majorHAnsi" w:cstheme="majorHAnsi"/>
          <w:bCs/>
        </w:rPr>
        <w:t xml:space="preserve">For å sikre samsvar mellom ressursforskriften og </w:t>
      </w:r>
      <w:r w:rsidR="0056530F">
        <w:rPr>
          <w:rFonts w:asciiTheme="majorHAnsi" w:hAnsiTheme="majorHAnsi" w:cstheme="majorBidi"/>
        </w:rPr>
        <w:t>f</w:t>
      </w:r>
      <w:r w:rsidR="0056530F" w:rsidRPr="004671BD">
        <w:rPr>
          <w:rFonts w:asciiTheme="majorHAnsi" w:hAnsiTheme="majorHAnsi" w:cstheme="majorBidi"/>
        </w:rPr>
        <w:t>orskrift om dokumentasjon ved lagring av CO₂ på sokkelen</w:t>
      </w:r>
      <w:r w:rsidR="0056530F">
        <w:rPr>
          <w:rFonts w:asciiTheme="majorHAnsi" w:hAnsiTheme="majorHAnsi" w:cstheme="majorHAnsi"/>
          <w:bCs/>
        </w:rPr>
        <w:t xml:space="preserve"> </w:t>
      </w:r>
      <w:r>
        <w:rPr>
          <w:rFonts w:asciiTheme="majorHAnsi" w:hAnsiTheme="majorHAnsi" w:cstheme="majorHAnsi"/>
          <w:bCs/>
        </w:rPr>
        <w:t xml:space="preserve">foreslås det at det </w:t>
      </w:r>
      <w:r w:rsidR="002E767A">
        <w:rPr>
          <w:rFonts w:asciiTheme="majorHAnsi" w:hAnsiTheme="majorHAnsi" w:cstheme="majorHAnsi"/>
          <w:bCs/>
        </w:rPr>
        <w:t>tas inn</w:t>
      </w:r>
      <w:r>
        <w:rPr>
          <w:rFonts w:asciiTheme="majorHAnsi" w:hAnsiTheme="majorHAnsi" w:cstheme="majorHAnsi"/>
          <w:bCs/>
        </w:rPr>
        <w:t xml:space="preserve"> </w:t>
      </w:r>
      <w:r w:rsidR="007A69F2">
        <w:rPr>
          <w:rFonts w:asciiTheme="majorHAnsi" w:hAnsiTheme="majorHAnsi" w:cstheme="majorHAnsi"/>
          <w:bCs/>
        </w:rPr>
        <w:t xml:space="preserve">en </w:t>
      </w:r>
      <w:r w:rsidR="009434BB">
        <w:rPr>
          <w:rFonts w:asciiTheme="majorHAnsi" w:hAnsiTheme="majorHAnsi" w:cstheme="majorHAnsi"/>
          <w:bCs/>
        </w:rPr>
        <w:t>definisjon av «formasjonstestlogging» i forskriften under bokstav j</w:t>
      </w:r>
      <w:r w:rsidR="007A69F2">
        <w:rPr>
          <w:rFonts w:asciiTheme="majorHAnsi" w:hAnsiTheme="majorHAnsi" w:cstheme="majorHAnsi"/>
          <w:bCs/>
        </w:rPr>
        <w:t xml:space="preserve"> og at definisjonen av «CDP km» </w:t>
      </w:r>
      <w:r w:rsidR="002E767A">
        <w:rPr>
          <w:rFonts w:asciiTheme="majorHAnsi" w:hAnsiTheme="majorHAnsi" w:cstheme="majorHAnsi"/>
          <w:bCs/>
        </w:rPr>
        <w:t>tas ut</w:t>
      </w:r>
      <w:r w:rsidR="009434BB">
        <w:rPr>
          <w:rFonts w:asciiTheme="majorHAnsi" w:hAnsiTheme="majorHAnsi" w:cstheme="majorHAnsi"/>
          <w:bCs/>
        </w:rPr>
        <w:t xml:space="preserve">. </w:t>
      </w:r>
    </w:p>
    <w:p w14:paraId="38099231" w14:textId="77777777" w:rsidR="003739D2" w:rsidRPr="003739D2" w:rsidRDefault="003739D2" w:rsidP="003739D2">
      <w:pPr>
        <w:rPr>
          <w:rFonts w:asciiTheme="majorHAnsi" w:hAnsiTheme="majorHAnsi" w:cstheme="majorHAnsi"/>
          <w:bCs/>
        </w:rPr>
      </w:pPr>
    </w:p>
    <w:p w14:paraId="7534296D" w14:textId="01930569" w:rsidR="009434BB" w:rsidRPr="000631B5" w:rsidRDefault="007A69F2" w:rsidP="000631B5">
      <w:pPr>
        <w:spacing w:after="120"/>
      </w:pPr>
      <w:r w:rsidRPr="000631B5">
        <w:rPr>
          <w:rFonts w:asciiTheme="majorHAnsi" w:hAnsiTheme="majorHAnsi" w:cstheme="majorHAnsi"/>
        </w:rPr>
        <w:t xml:space="preserve">OD foreslår at det </w:t>
      </w:r>
      <w:r w:rsidR="002E767A">
        <w:rPr>
          <w:rFonts w:asciiTheme="majorHAnsi" w:hAnsiTheme="majorHAnsi" w:cstheme="majorHAnsi"/>
        </w:rPr>
        <w:t>tas inn</w:t>
      </w:r>
      <w:r w:rsidR="002E767A" w:rsidRPr="000631B5">
        <w:rPr>
          <w:rFonts w:asciiTheme="majorHAnsi" w:hAnsiTheme="majorHAnsi" w:cstheme="majorHAnsi"/>
        </w:rPr>
        <w:t xml:space="preserve"> </w:t>
      </w:r>
      <w:r w:rsidRPr="000631B5">
        <w:rPr>
          <w:rFonts w:asciiTheme="majorHAnsi" w:hAnsiTheme="majorHAnsi" w:cstheme="majorHAnsi"/>
        </w:rPr>
        <w:t xml:space="preserve">en definisjon av </w:t>
      </w:r>
      <w:r w:rsidR="001E3069" w:rsidRPr="000631B5">
        <w:rPr>
          <w:rFonts w:asciiTheme="majorHAnsi" w:hAnsiTheme="majorHAnsi" w:cstheme="majorHAnsi"/>
        </w:rPr>
        <w:t>b</w:t>
      </w:r>
      <w:r w:rsidR="009434BB" w:rsidRPr="000631B5">
        <w:rPr>
          <w:rFonts w:asciiTheme="majorHAnsi" w:hAnsiTheme="majorHAnsi" w:cstheme="majorHAnsi"/>
        </w:rPr>
        <w:t>egrepet «takbergart» i bokstav o</w:t>
      </w:r>
      <w:r w:rsidR="000631B5" w:rsidRPr="000631B5">
        <w:rPr>
          <w:rFonts w:asciiTheme="majorHAnsi" w:hAnsiTheme="majorHAnsi" w:cstheme="majorHAnsi"/>
        </w:rPr>
        <w:t xml:space="preserve">: </w:t>
      </w:r>
      <w:r w:rsidR="000631B5">
        <w:rPr>
          <w:rFonts w:asciiTheme="majorHAnsi" w:hAnsiTheme="majorHAnsi" w:cstheme="majorHAnsi"/>
        </w:rPr>
        <w:t>«</w:t>
      </w:r>
      <w:r w:rsidR="000631B5" w:rsidRPr="000631B5">
        <w:rPr>
          <w:rFonts w:cs="Times New Roman"/>
          <w:szCs w:val="24"/>
        </w:rPr>
        <w:t>En bergart</w:t>
      </w:r>
      <w:r w:rsidR="000631B5" w:rsidRPr="00645EEB">
        <w:t xml:space="preserve"> </w:t>
      </w:r>
      <w:r w:rsidR="000631B5">
        <w:t>som ligger oppå et reservoar og som er så lite gjennomtrengelig at den under naturlige forhold forhindrer vertikal utsiving av gass</w:t>
      </w:r>
      <w:r w:rsidR="003B234C">
        <w:t xml:space="preserve">, </w:t>
      </w:r>
      <w:r w:rsidR="000631B5">
        <w:t xml:space="preserve">olje </w:t>
      </w:r>
      <w:r w:rsidR="003B234C">
        <w:t>eller CO</w:t>
      </w:r>
      <w:r w:rsidR="003B234C" w:rsidRPr="003B234C">
        <w:rPr>
          <w:vertAlign w:val="subscript"/>
        </w:rPr>
        <w:t>2</w:t>
      </w:r>
      <w:r w:rsidR="003B234C">
        <w:t xml:space="preserve"> </w:t>
      </w:r>
      <w:r w:rsidR="000631B5">
        <w:t xml:space="preserve">fra reservoaret». </w:t>
      </w:r>
      <w:r w:rsidR="00B66133" w:rsidRPr="000631B5">
        <w:rPr>
          <w:rFonts w:asciiTheme="majorHAnsi" w:hAnsiTheme="majorHAnsi" w:cstheme="majorHAnsi"/>
        </w:rPr>
        <w:t>Det er foreslått nye bestemmelser i tilknytning til dette b</w:t>
      </w:r>
      <w:r w:rsidR="008F7E1C" w:rsidRPr="000631B5">
        <w:rPr>
          <w:rFonts w:asciiTheme="majorHAnsi" w:hAnsiTheme="majorHAnsi" w:cstheme="majorHAnsi"/>
        </w:rPr>
        <w:t>e</w:t>
      </w:r>
      <w:r w:rsidR="00B66133" w:rsidRPr="000631B5">
        <w:rPr>
          <w:rFonts w:asciiTheme="majorHAnsi" w:hAnsiTheme="majorHAnsi" w:cstheme="majorHAnsi"/>
        </w:rPr>
        <w:t>grepe</w:t>
      </w:r>
      <w:r w:rsidR="008F7E1C" w:rsidRPr="000631B5">
        <w:rPr>
          <w:rFonts w:asciiTheme="majorHAnsi" w:hAnsiTheme="majorHAnsi" w:cstheme="majorHAnsi"/>
        </w:rPr>
        <w:t>t,</w:t>
      </w:r>
      <w:r w:rsidR="00B66133" w:rsidRPr="000631B5">
        <w:rPr>
          <w:rFonts w:asciiTheme="majorHAnsi" w:hAnsiTheme="majorHAnsi" w:cstheme="majorHAnsi"/>
        </w:rPr>
        <w:t xml:space="preserve"> blant annet foreslås det at det </w:t>
      </w:r>
      <w:r w:rsidR="002E767A">
        <w:rPr>
          <w:rFonts w:asciiTheme="majorHAnsi" w:hAnsiTheme="majorHAnsi" w:cstheme="majorHAnsi"/>
        </w:rPr>
        <w:t>tas inn</w:t>
      </w:r>
      <w:r w:rsidR="002E767A" w:rsidRPr="000631B5">
        <w:rPr>
          <w:rFonts w:asciiTheme="majorHAnsi" w:hAnsiTheme="majorHAnsi" w:cstheme="majorHAnsi"/>
        </w:rPr>
        <w:t xml:space="preserve"> </w:t>
      </w:r>
      <w:r w:rsidR="00B66133" w:rsidRPr="000631B5">
        <w:rPr>
          <w:rFonts w:asciiTheme="majorHAnsi" w:hAnsiTheme="majorHAnsi" w:cstheme="majorHAnsi"/>
        </w:rPr>
        <w:t xml:space="preserve">et krav om at </w:t>
      </w:r>
      <w:r w:rsidR="00B66133" w:rsidRPr="000631B5">
        <w:rPr>
          <w:rFonts w:asciiTheme="majorHAnsi" w:hAnsiTheme="majorHAnsi" w:cstheme="majorHAnsi"/>
          <w:bCs/>
        </w:rPr>
        <w:t>styrken på aktuelle takbergarter skal testes</w:t>
      </w:r>
      <w:r w:rsidR="001E3069" w:rsidRPr="000631B5">
        <w:rPr>
          <w:rFonts w:asciiTheme="majorHAnsi" w:hAnsiTheme="majorHAnsi" w:cstheme="majorHAnsi"/>
        </w:rPr>
        <w:t>.</w:t>
      </w:r>
      <w:r w:rsidR="00632DB8" w:rsidRPr="000631B5">
        <w:rPr>
          <w:rFonts w:asciiTheme="majorHAnsi" w:hAnsiTheme="majorHAnsi" w:cstheme="majorHAnsi"/>
        </w:rPr>
        <w:t xml:space="preserve"> </w:t>
      </w:r>
      <w:r w:rsidR="00B66133" w:rsidRPr="000631B5">
        <w:rPr>
          <w:rFonts w:asciiTheme="majorHAnsi" w:hAnsiTheme="majorHAnsi" w:cstheme="majorHAnsi"/>
        </w:rPr>
        <w:t>Det er således hensiktsmessig at begrepet defineres.</w:t>
      </w:r>
    </w:p>
    <w:p w14:paraId="6C6BB615" w14:textId="77777777" w:rsidR="009434BB" w:rsidRPr="00F5071D" w:rsidRDefault="009434BB" w:rsidP="009434BB"/>
    <w:p w14:paraId="0CCEB978" w14:textId="7191F9BF" w:rsidR="003739D2" w:rsidRDefault="003739D2" w:rsidP="003739D2">
      <w:pPr>
        <w:rPr>
          <w:rFonts w:asciiTheme="majorHAnsi" w:hAnsiTheme="majorHAnsi" w:cstheme="majorHAnsi"/>
          <w:bCs/>
        </w:rPr>
      </w:pPr>
      <w:r w:rsidRPr="003739D2">
        <w:rPr>
          <w:rFonts w:asciiTheme="majorHAnsi" w:hAnsiTheme="majorHAnsi" w:cstheme="majorHAnsi"/>
          <w:bCs/>
        </w:rPr>
        <w:t xml:space="preserve">Som følge av </w:t>
      </w:r>
      <w:r w:rsidR="009434BB">
        <w:rPr>
          <w:rFonts w:asciiTheme="majorHAnsi" w:hAnsiTheme="majorHAnsi" w:cstheme="majorHAnsi"/>
          <w:bCs/>
        </w:rPr>
        <w:t xml:space="preserve">endringene </w:t>
      </w:r>
      <w:r w:rsidRPr="003739D2">
        <w:rPr>
          <w:rFonts w:asciiTheme="majorHAnsi" w:hAnsiTheme="majorHAnsi" w:cstheme="majorHAnsi"/>
          <w:bCs/>
        </w:rPr>
        <w:t>endres den videre bokstavbenevningen i bestemmelsen</w:t>
      </w:r>
      <w:r w:rsidR="009434BB">
        <w:rPr>
          <w:rFonts w:asciiTheme="majorHAnsi" w:hAnsiTheme="majorHAnsi" w:cstheme="majorHAnsi"/>
          <w:bCs/>
        </w:rPr>
        <w:t>.</w:t>
      </w:r>
    </w:p>
    <w:p w14:paraId="21C7BE6F" w14:textId="215E2D01" w:rsidR="00B12656" w:rsidRDefault="00B12656" w:rsidP="00593D34">
      <w:pPr>
        <w:rPr>
          <w:rFonts w:asciiTheme="majorHAnsi" w:hAnsiTheme="majorHAnsi" w:cstheme="majorHAnsi"/>
          <w:b/>
        </w:rPr>
      </w:pPr>
    </w:p>
    <w:p w14:paraId="34F144F9" w14:textId="5C151B30" w:rsidR="0056530F" w:rsidRDefault="0056530F" w:rsidP="00593D34">
      <w:pPr>
        <w:rPr>
          <w:rFonts w:asciiTheme="majorHAnsi" w:hAnsiTheme="majorHAnsi" w:cstheme="majorHAnsi"/>
          <w:b/>
        </w:rPr>
      </w:pPr>
      <w:r>
        <w:rPr>
          <w:rFonts w:asciiTheme="majorHAnsi" w:hAnsiTheme="majorHAnsi" w:cstheme="majorHAnsi"/>
          <w:bCs/>
        </w:rPr>
        <w:lastRenderedPageBreak/>
        <w:t>OD foreslår at siste ledd endres slik at det klart fremkommer at definisjonene i</w:t>
      </w:r>
      <w:r w:rsidR="00B3058D">
        <w:rPr>
          <w:rFonts w:asciiTheme="majorHAnsi" w:hAnsiTheme="majorHAnsi" w:cstheme="majorHAnsi"/>
          <w:bCs/>
        </w:rPr>
        <w:t xml:space="preserve"> petroleumsloven, petroleumsforskriften og </w:t>
      </w:r>
      <w:r w:rsidR="00B3058D" w:rsidRPr="00B3058D">
        <w:rPr>
          <w:rFonts w:asciiTheme="majorHAnsi" w:hAnsiTheme="majorHAnsi" w:cstheme="majorHAnsi"/>
          <w:bCs/>
        </w:rPr>
        <w:t>forskrift om lagring og transport av CO</w:t>
      </w:r>
      <w:r w:rsidR="00B3058D" w:rsidRPr="00B3058D">
        <w:rPr>
          <w:rFonts w:asciiTheme="majorHAnsi" w:hAnsiTheme="majorHAnsi" w:cstheme="majorHAnsi"/>
          <w:bCs/>
          <w:vertAlign w:val="subscript"/>
        </w:rPr>
        <w:t xml:space="preserve">2 </w:t>
      </w:r>
      <w:r w:rsidR="00B3058D" w:rsidRPr="00B3058D">
        <w:rPr>
          <w:rFonts w:asciiTheme="majorHAnsi" w:hAnsiTheme="majorHAnsi" w:cstheme="majorHAnsi"/>
          <w:bCs/>
        </w:rPr>
        <w:t xml:space="preserve">på sokkelen </w:t>
      </w:r>
      <w:r w:rsidR="00B3058D">
        <w:rPr>
          <w:rFonts w:asciiTheme="majorHAnsi" w:hAnsiTheme="majorHAnsi" w:cstheme="majorHAnsi"/>
          <w:bCs/>
        </w:rPr>
        <w:t>g</w:t>
      </w:r>
      <w:r w:rsidRPr="000967D0">
        <w:rPr>
          <w:rFonts w:asciiTheme="majorHAnsi" w:hAnsiTheme="majorHAnsi" w:cstheme="majorHAnsi"/>
          <w:bCs/>
        </w:rPr>
        <w:t xml:space="preserve">jelder </w:t>
      </w:r>
      <w:r>
        <w:rPr>
          <w:rFonts w:asciiTheme="majorHAnsi" w:hAnsiTheme="majorHAnsi" w:cstheme="majorHAnsi"/>
          <w:bCs/>
        </w:rPr>
        <w:t xml:space="preserve">fullt ut </w:t>
      </w:r>
      <w:r w:rsidRPr="000967D0">
        <w:rPr>
          <w:rFonts w:asciiTheme="majorHAnsi" w:hAnsiTheme="majorHAnsi" w:cstheme="majorHAnsi"/>
          <w:bCs/>
        </w:rPr>
        <w:t xml:space="preserve">for </w:t>
      </w:r>
      <w:r>
        <w:rPr>
          <w:rFonts w:asciiTheme="majorHAnsi" w:hAnsiTheme="majorHAnsi" w:cstheme="majorBidi"/>
        </w:rPr>
        <w:t>f</w:t>
      </w:r>
      <w:r w:rsidRPr="004671BD">
        <w:rPr>
          <w:rFonts w:asciiTheme="majorHAnsi" w:hAnsiTheme="majorHAnsi" w:cstheme="majorBidi"/>
        </w:rPr>
        <w:t>orskrift om dokumentasjon ved lagring av CO₂ på sokkelen</w:t>
      </w:r>
      <w:r>
        <w:rPr>
          <w:rFonts w:asciiTheme="majorHAnsi" w:hAnsiTheme="majorHAnsi" w:cstheme="majorHAnsi"/>
          <w:bCs/>
        </w:rPr>
        <w:t>.</w:t>
      </w:r>
      <w:r w:rsidR="00CA5803">
        <w:rPr>
          <w:rFonts w:asciiTheme="majorHAnsi" w:hAnsiTheme="majorHAnsi" w:cstheme="majorHAnsi"/>
          <w:bCs/>
        </w:rPr>
        <w:t xml:space="preserve"> I tillegg </w:t>
      </w:r>
      <w:r w:rsidR="00CA5803" w:rsidRPr="001E3069">
        <w:rPr>
          <w:rFonts w:asciiTheme="majorHAnsi" w:hAnsiTheme="majorHAnsi" w:cstheme="majorHAnsi"/>
          <w:bCs/>
        </w:rPr>
        <w:t>foreslås det enkelte språklige endringer som ikke er av materiell betydning.</w:t>
      </w:r>
    </w:p>
    <w:p w14:paraId="311C09DE" w14:textId="48B6A43E" w:rsidR="00593D34" w:rsidRPr="00E1669E" w:rsidRDefault="00593D34" w:rsidP="00593D34">
      <w:pPr>
        <w:rPr>
          <w:rFonts w:asciiTheme="majorHAnsi" w:hAnsiTheme="majorHAnsi" w:cstheme="majorHAnsi"/>
          <w:b/>
        </w:rPr>
      </w:pPr>
      <w:r w:rsidRPr="00E1669E">
        <w:rPr>
          <w:rFonts w:asciiTheme="majorHAnsi" w:hAnsiTheme="majorHAnsi" w:cstheme="majorHAnsi"/>
          <w:b/>
        </w:rPr>
        <w:t xml:space="preserve">§ 4. Format og måleenheter </w:t>
      </w:r>
    </w:p>
    <w:p w14:paraId="3BA6832E" w14:textId="24D43895" w:rsidR="00593D34" w:rsidRDefault="00965DFC" w:rsidP="00593D34">
      <w:pPr>
        <w:rPr>
          <w:rFonts w:asciiTheme="majorHAnsi" w:hAnsiTheme="majorHAnsi" w:cstheme="majorHAnsi"/>
        </w:rPr>
      </w:pPr>
      <w:r w:rsidRPr="00965DFC">
        <w:rPr>
          <w:rFonts w:asciiTheme="majorHAnsi" w:hAnsiTheme="majorHAnsi" w:cstheme="majorHAnsi"/>
        </w:rPr>
        <w:t>I § 4 stilles det krav til bruk av metriske enheter i henhold til SI-systemet i all dokumentasjon til myndighetene</w:t>
      </w:r>
      <w:r>
        <w:rPr>
          <w:rFonts w:asciiTheme="majorHAnsi" w:hAnsiTheme="majorHAnsi" w:cstheme="majorHAnsi"/>
        </w:rPr>
        <w:t xml:space="preserve">. Krav til format og måleenheter vil være tilsvarende på </w:t>
      </w:r>
      <w:r w:rsidR="008F607A">
        <w:rPr>
          <w:rFonts w:asciiTheme="majorHAnsi" w:hAnsiTheme="majorHAnsi" w:cstheme="majorHAnsi"/>
        </w:rPr>
        <w:t xml:space="preserve">CO₂ </w:t>
      </w:r>
      <w:r>
        <w:rPr>
          <w:rFonts w:asciiTheme="majorHAnsi" w:hAnsiTheme="majorHAnsi" w:cstheme="majorHAnsi"/>
        </w:rPr>
        <w:t>lagringsområdet som for petroleumsområdet</w:t>
      </w:r>
      <w:r w:rsidR="009D32C5">
        <w:rPr>
          <w:rFonts w:asciiTheme="majorHAnsi" w:hAnsiTheme="majorHAnsi" w:cstheme="majorHAnsi"/>
        </w:rPr>
        <w:t>,</w:t>
      </w:r>
      <w:r>
        <w:rPr>
          <w:rFonts w:asciiTheme="majorHAnsi" w:hAnsiTheme="majorHAnsi" w:cstheme="majorHAnsi"/>
        </w:rPr>
        <w:t xml:space="preserve"> og OD foreslår derfor at bestemmelsen oppdateres slik at ordlyden samsvarer med ressursforskriften.</w:t>
      </w:r>
    </w:p>
    <w:p w14:paraId="4720D056" w14:textId="77777777" w:rsidR="00965DFC" w:rsidRDefault="00965DFC" w:rsidP="00593D34">
      <w:pPr>
        <w:rPr>
          <w:rFonts w:asciiTheme="majorHAnsi" w:hAnsiTheme="majorHAnsi" w:cstheme="majorHAnsi"/>
          <w:b/>
        </w:rPr>
      </w:pPr>
    </w:p>
    <w:p w14:paraId="0A1F7D08" w14:textId="0B19DEBB" w:rsidR="001E3069" w:rsidRPr="001E3069" w:rsidRDefault="001E3069" w:rsidP="00593D34">
      <w:pPr>
        <w:rPr>
          <w:rFonts w:asciiTheme="majorHAnsi" w:hAnsiTheme="majorHAnsi" w:cstheme="majorHAnsi"/>
          <w:bCs/>
        </w:rPr>
      </w:pPr>
      <w:r w:rsidRPr="001E3069">
        <w:rPr>
          <w:rFonts w:asciiTheme="majorHAnsi" w:hAnsiTheme="majorHAnsi" w:cstheme="majorHAnsi"/>
          <w:bCs/>
        </w:rPr>
        <w:t xml:space="preserve">Videre foreslås det enkelte språklige endringer som ikke er av materiell betydning. </w:t>
      </w:r>
    </w:p>
    <w:p w14:paraId="7A825B83" w14:textId="77777777" w:rsidR="001E3069" w:rsidRDefault="001E3069" w:rsidP="00593D34">
      <w:pPr>
        <w:rPr>
          <w:rFonts w:asciiTheme="majorHAnsi" w:hAnsiTheme="majorHAnsi" w:cstheme="majorHAnsi"/>
          <w:b/>
        </w:rPr>
      </w:pPr>
    </w:p>
    <w:p w14:paraId="0F661FC9" w14:textId="77777777" w:rsidR="00B12656" w:rsidRDefault="00B12656" w:rsidP="00B12656">
      <w:pPr>
        <w:rPr>
          <w:rFonts w:asciiTheme="majorHAnsi" w:hAnsiTheme="majorHAnsi" w:cstheme="majorHAnsi"/>
          <w:b/>
        </w:rPr>
      </w:pPr>
      <w:r w:rsidRPr="00B12656">
        <w:rPr>
          <w:rFonts w:asciiTheme="majorHAnsi" w:hAnsiTheme="majorHAnsi" w:cstheme="majorHAnsi"/>
          <w:b/>
        </w:rPr>
        <w:t>§ 5.</w:t>
      </w:r>
      <w:r>
        <w:rPr>
          <w:rFonts w:asciiTheme="majorHAnsi" w:hAnsiTheme="majorHAnsi" w:cstheme="majorHAnsi"/>
          <w:b/>
        </w:rPr>
        <w:t xml:space="preserve"> </w:t>
      </w:r>
      <w:r w:rsidRPr="00B12656">
        <w:rPr>
          <w:rFonts w:asciiTheme="majorHAnsi" w:hAnsiTheme="majorHAnsi" w:cstheme="majorHAnsi"/>
          <w:b/>
        </w:rPr>
        <w:t>Ansvar etter denne forskrift</w:t>
      </w:r>
    </w:p>
    <w:p w14:paraId="42106D30" w14:textId="6896DE7A" w:rsidR="00764C68" w:rsidRPr="001E3069" w:rsidRDefault="00764C68" w:rsidP="00764C68">
      <w:pPr>
        <w:rPr>
          <w:rFonts w:asciiTheme="majorHAnsi" w:hAnsiTheme="majorHAnsi" w:cstheme="majorHAnsi"/>
          <w:bCs/>
        </w:rPr>
      </w:pPr>
      <w:r>
        <w:rPr>
          <w:rFonts w:asciiTheme="majorHAnsi" w:hAnsiTheme="majorHAnsi" w:cstheme="majorHAnsi"/>
          <w:bCs/>
        </w:rPr>
        <w:t xml:space="preserve">Det </w:t>
      </w:r>
      <w:r w:rsidRPr="001E3069">
        <w:rPr>
          <w:rFonts w:asciiTheme="majorHAnsi" w:hAnsiTheme="majorHAnsi" w:cstheme="majorHAnsi"/>
          <w:bCs/>
        </w:rPr>
        <w:t xml:space="preserve">foreslås enkelte språklige endringer som ikke er av materiell betydning. </w:t>
      </w:r>
    </w:p>
    <w:p w14:paraId="0D97B0CB" w14:textId="77777777" w:rsidR="00B12656" w:rsidRPr="00E1669E" w:rsidRDefault="00B12656" w:rsidP="00593D34">
      <w:pPr>
        <w:rPr>
          <w:rFonts w:asciiTheme="majorHAnsi" w:hAnsiTheme="majorHAnsi" w:cstheme="majorHAnsi"/>
          <w:b/>
        </w:rPr>
      </w:pPr>
    </w:p>
    <w:p w14:paraId="7E03541F" w14:textId="77777777" w:rsidR="00593D34" w:rsidRPr="00E1669E" w:rsidRDefault="00593D34" w:rsidP="00593D34">
      <w:pPr>
        <w:rPr>
          <w:rFonts w:asciiTheme="majorHAnsi" w:hAnsiTheme="majorHAnsi" w:cstheme="majorHAnsi"/>
          <w:b/>
        </w:rPr>
      </w:pPr>
      <w:bookmarkStart w:id="3" w:name="_Hlk50015870"/>
      <w:r w:rsidRPr="00605E3B">
        <w:rPr>
          <w:rFonts w:asciiTheme="majorHAnsi" w:hAnsiTheme="majorHAnsi" w:cstheme="majorHAnsi"/>
          <w:b/>
        </w:rPr>
        <w:t>§ 6. Melding i forbindelse med undersøkelser</w:t>
      </w:r>
      <w:bookmarkStart w:id="4" w:name="_Hlk25144160"/>
    </w:p>
    <w:bookmarkEnd w:id="3"/>
    <w:p w14:paraId="022FA3EB" w14:textId="73E89FF7" w:rsidR="00764C68" w:rsidRDefault="00764C68" w:rsidP="00BF0892">
      <w:pPr>
        <w:rPr>
          <w:rFonts w:asciiTheme="majorHAnsi" w:hAnsiTheme="majorHAnsi" w:cstheme="majorHAnsi"/>
        </w:rPr>
      </w:pPr>
      <w:r w:rsidRPr="00764C68">
        <w:rPr>
          <w:rFonts w:asciiTheme="majorHAnsi" w:hAnsiTheme="majorHAnsi" w:cstheme="majorHAnsi"/>
        </w:rPr>
        <w:t>I § 6 stilles krav om melding av undersøkelser senest fem uker før en undersøkelse starter, samt krav om at senere endringer meldes inn, bla dersom en undersøkelsesaktivitet ønskes videreført ut over innmeldt tidspunkt for avslutning. Det foreslås et nytt femte ledd som presiserer at innmelding i meldesystemet også må foretas dersom en undersøkelse starter opp tidligere enn opprinnelig innmeldt tidspunkt.</w:t>
      </w:r>
      <w:r w:rsidR="003B2CB3">
        <w:rPr>
          <w:rFonts w:asciiTheme="majorHAnsi" w:hAnsiTheme="majorHAnsi" w:cstheme="majorHAnsi"/>
        </w:rPr>
        <w:t xml:space="preserve"> Videre foreslås det at </w:t>
      </w:r>
      <w:r w:rsidR="003B2CB3" w:rsidRPr="003B2CB3">
        <w:rPr>
          <w:rFonts w:asciiTheme="majorHAnsi" w:hAnsiTheme="majorHAnsi" w:cstheme="majorHAnsi"/>
        </w:rPr>
        <w:t xml:space="preserve">innmeldingsfristen ved fortsettelse av undersøkelser ut over opprinnelig innmeldt varighet i syvende ledd </w:t>
      </w:r>
      <w:r w:rsidR="003B2CB3">
        <w:rPr>
          <w:rFonts w:asciiTheme="majorHAnsi" w:hAnsiTheme="majorHAnsi" w:cstheme="majorHAnsi"/>
        </w:rPr>
        <w:t>endres</w:t>
      </w:r>
      <w:r w:rsidR="003B2CB3" w:rsidRPr="003B2CB3">
        <w:rPr>
          <w:rFonts w:asciiTheme="majorHAnsi" w:hAnsiTheme="majorHAnsi" w:cstheme="majorHAnsi"/>
        </w:rPr>
        <w:t xml:space="preserve"> til 5 dager</w:t>
      </w:r>
      <w:r w:rsidR="00CD7880">
        <w:rPr>
          <w:rFonts w:asciiTheme="majorHAnsi" w:hAnsiTheme="majorHAnsi" w:cstheme="majorHAnsi"/>
        </w:rPr>
        <w:t xml:space="preserve">. </w:t>
      </w:r>
      <w:r w:rsidR="003B2CB3">
        <w:rPr>
          <w:rFonts w:asciiTheme="majorHAnsi" w:hAnsiTheme="majorHAnsi" w:cstheme="majorHAnsi"/>
          <w:bCs/>
        </w:rPr>
        <w:t xml:space="preserve">Endringene tilsvarer endringene vedtatt i ressursforskriften. For begrunnelse vises til </w:t>
      </w:r>
      <w:r w:rsidR="003B2CB3">
        <w:rPr>
          <w:rFonts w:asciiTheme="majorHAnsi" w:hAnsiTheme="majorHAnsi" w:cstheme="majorHAnsi"/>
        </w:rPr>
        <w:t>høringsnotat til ressursforskriften § 6.</w:t>
      </w:r>
    </w:p>
    <w:p w14:paraId="2F12A8AB" w14:textId="77777777" w:rsidR="00366348" w:rsidRPr="003B2CB3" w:rsidRDefault="00366348" w:rsidP="003B2CB3">
      <w:pPr>
        <w:rPr>
          <w:rFonts w:asciiTheme="majorHAnsi" w:hAnsiTheme="majorHAnsi" w:cstheme="majorHAnsi"/>
        </w:rPr>
      </w:pPr>
    </w:p>
    <w:p w14:paraId="4BE1B964" w14:textId="079A3196" w:rsidR="00B13CB7" w:rsidRDefault="00B13CB7" w:rsidP="00B13CB7">
      <w:pPr>
        <w:rPr>
          <w:rFonts w:asciiTheme="majorHAnsi" w:hAnsiTheme="majorHAnsi" w:cstheme="majorHAnsi"/>
        </w:rPr>
      </w:pPr>
      <w:r w:rsidRPr="004A176E">
        <w:rPr>
          <w:rFonts w:asciiTheme="majorHAnsi" w:hAnsiTheme="majorHAnsi" w:cstheme="majorHAnsi"/>
        </w:rPr>
        <w:t xml:space="preserve">Det foreslås </w:t>
      </w:r>
      <w:r w:rsidR="004732CE" w:rsidRPr="004A176E">
        <w:rPr>
          <w:rFonts w:asciiTheme="majorHAnsi" w:hAnsiTheme="majorHAnsi" w:cstheme="majorHAnsi"/>
        </w:rPr>
        <w:t xml:space="preserve">videre </w:t>
      </w:r>
      <w:r w:rsidRPr="004A176E">
        <w:rPr>
          <w:rFonts w:asciiTheme="majorHAnsi" w:hAnsiTheme="majorHAnsi" w:cstheme="majorHAnsi"/>
        </w:rPr>
        <w:t>de samme endringene som foreslås for ressursforskriften § 6</w:t>
      </w:r>
      <w:r w:rsidR="004732CE" w:rsidRPr="004A176E">
        <w:rPr>
          <w:rFonts w:asciiTheme="majorHAnsi" w:hAnsiTheme="majorHAnsi" w:cstheme="majorHAnsi"/>
        </w:rPr>
        <w:t xml:space="preserve"> i denne høringen</w:t>
      </w:r>
      <w:r w:rsidRPr="004A176E">
        <w:rPr>
          <w:rFonts w:asciiTheme="majorHAnsi" w:hAnsiTheme="majorHAnsi" w:cstheme="majorHAnsi"/>
        </w:rPr>
        <w:t>, se punkt 2.</w:t>
      </w:r>
    </w:p>
    <w:p w14:paraId="416CFBDE" w14:textId="0D074C38" w:rsidR="00CD7880" w:rsidRDefault="00CD7880" w:rsidP="00B13CB7">
      <w:pPr>
        <w:rPr>
          <w:rFonts w:asciiTheme="majorHAnsi" w:hAnsiTheme="majorHAnsi" w:cstheme="majorHAnsi"/>
        </w:rPr>
      </w:pPr>
    </w:p>
    <w:p w14:paraId="635BA4E0" w14:textId="1051D8A7" w:rsidR="00CD7880" w:rsidRDefault="00CD7880" w:rsidP="00CD7880">
      <w:pPr>
        <w:rPr>
          <w:rFonts w:asciiTheme="majorHAnsi" w:hAnsiTheme="majorHAnsi" w:cstheme="majorHAnsi"/>
        </w:rPr>
      </w:pPr>
      <w:r>
        <w:rPr>
          <w:rFonts w:asciiTheme="majorHAnsi" w:hAnsiTheme="majorHAnsi" w:cstheme="majorHAnsi"/>
        </w:rPr>
        <w:t xml:space="preserve">Det er også foreslått noen oppdateringer </w:t>
      </w:r>
      <w:r w:rsidR="00EB0432">
        <w:rPr>
          <w:rFonts w:asciiTheme="majorHAnsi" w:hAnsiTheme="majorHAnsi" w:cstheme="majorHAnsi"/>
        </w:rPr>
        <w:t>av</w:t>
      </w:r>
      <w:r>
        <w:rPr>
          <w:rFonts w:asciiTheme="majorHAnsi" w:hAnsiTheme="majorHAnsi" w:cstheme="majorHAnsi"/>
        </w:rPr>
        <w:t xml:space="preserve"> ordlyden for å bringe denne i samsvar med ordlyden i ressursforskriften. </w:t>
      </w:r>
      <w:r w:rsidRPr="00BF451D">
        <w:rPr>
          <w:rFonts w:asciiTheme="majorHAnsi" w:hAnsiTheme="majorHAnsi" w:cstheme="majorHAnsi"/>
        </w:rPr>
        <w:t>I tillegg foreslås enkelte språklige justeringer som ikke er av materiell betydning.</w:t>
      </w:r>
    </w:p>
    <w:p w14:paraId="2EF13FC8" w14:textId="7828AF93" w:rsidR="00605E3B" w:rsidRDefault="00605E3B" w:rsidP="00CD7880">
      <w:pPr>
        <w:rPr>
          <w:rFonts w:asciiTheme="majorHAnsi" w:hAnsiTheme="majorHAnsi" w:cstheme="majorHAnsi"/>
        </w:rPr>
      </w:pPr>
    </w:p>
    <w:p w14:paraId="18D0234E" w14:textId="77777777" w:rsidR="00605E3B" w:rsidRDefault="00605E3B" w:rsidP="00605E3B">
      <w:pPr>
        <w:rPr>
          <w:b/>
          <w:bCs/>
        </w:rPr>
      </w:pPr>
      <w:r w:rsidRPr="001F4A7B">
        <w:rPr>
          <w:b/>
          <w:bCs/>
        </w:rPr>
        <w:t>§ 7. Betegnelse på og klassifisering av undersøkelser</w:t>
      </w:r>
    </w:p>
    <w:p w14:paraId="549A881F" w14:textId="7A5927CD" w:rsidR="00605E3B" w:rsidRDefault="00605E3B" w:rsidP="00605E3B">
      <w:pPr>
        <w:rPr>
          <w:rFonts w:asciiTheme="majorHAnsi" w:hAnsiTheme="majorHAnsi" w:cstheme="majorHAnsi"/>
        </w:rPr>
      </w:pPr>
      <w:r w:rsidRPr="004A176E">
        <w:rPr>
          <w:rFonts w:asciiTheme="majorHAnsi" w:hAnsiTheme="majorHAnsi" w:cstheme="majorHAnsi"/>
        </w:rPr>
        <w:t>Det foreslås de samme endringene som foreslås for ressursforskriften § 6 i denne høringen, se punkt 2.</w:t>
      </w:r>
    </w:p>
    <w:p w14:paraId="03673248" w14:textId="77777777" w:rsidR="00593D34" w:rsidRPr="00B13CB7" w:rsidRDefault="00593D34" w:rsidP="00B13CB7">
      <w:pPr>
        <w:rPr>
          <w:rFonts w:asciiTheme="majorHAnsi" w:hAnsiTheme="majorHAnsi" w:cstheme="majorHAnsi"/>
          <w:b/>
          <w:i/>
        </w:rPr>
      </w:pPr>
    </w:p>
    <w:bookmarkEnd w:id="4"/>
    <w:p w14:paraId="29009AF9" w14:textId="77777777" w:rsidR="00593D34" w:rsidRPr="006E213D" w:rsidRDefault="00593D34" w:rsidP="00593D34">
      <w:pPr>
        <w:rPr>
          <w:rFonts w:asciiTheme="majorHAnsi" w:hAnsiTheme="majorHAnsi" w:cstheme="majorHAnsi"/>
          <w:b/>
        </w:rPr>
      </w:pPr>
      <w:r w:rsidRPr="006E213D">
        <w:rPr>
          <w:rFonts w:asciiTheme="majorHAnsi" w:hAnsiTheme="majorHAnsi" w:cstheme="majorHAnsi"/>
          <w:b/>
        </w:rPr>
        <w:t xml:space="preserve">§ 8. Krav ved gjennomføring av seismisk undersøkelse </w:t>
      </w:r>
    </w:p>
    <w:p w14:paraId="53F743ED" w14:textId="5CE06C0F" w:rsidR="001F355C" w:rsidRDefault="001F355C" w:rsidP="00226A14">
      <w:pPr>
        <w:rPr>
          <w:rFonts w:asciiTheme="majorHAnsi" w:hAnsiTheme="majorHAnsi" w:cstheme="majorHAnsi"/>
        </w:rPr>
      </w:pPr>
      <w:r>
        <w:rPr>
          <w:rFonts w:asciiTheme="majorHAnsi" w:hAnsiTheme="majorHAnsi" w:cstheme="majorHAnsi"/>
        </w:rPr>
        <w:t xml:space="preserve">OD foreslår at det </w:t>
      </w:r>
      <w:r w:rsidR="002E767A">
        <w:rPr>
          <w:rFonts w:asciiTheme="majorHAnsi" w:hAnsiTheme="majorHAnsi" w:cstheme="majorHAnsi"/>
        </w:rPr>
        <w:t>tas inn</w:t>
      </w:r>
      <w:r>
        <w:rPr>
          <w:rFonts w:asciiTheme="majorHAnsi" w:hAnsiTheme="majorHAnsi" w:cstheme="majorHAnsi"/>
        </w:rPr>
        <w:t xml:space="preserve"> samme presisering i første ledd som er </w:t>
      </w:r>
      <w:r w:rsidR="009D32C5">
        <w:rPr>
          <w:rFonts w:asciiTheme="majorHAnsi" w:hAnsiTheme="majorHAnsi" w:cstheme="majorHAnsi"/>
        </w:rPr>
        <w:t>tatt inn</w:t>
      </w:r>
      <w:r>
        <w:rPr>
          <w:rFonts w:asciiTheme="majorHAnsi" w:hAnsiTheme="majorHAnsi" w:cstheme="majorHAnsi"/>
        </w:rPr>
        <w:t xml:space="preserve"> i ressursforskriften når det gjelder fravikelse fra kravet om gradvis oppstart. De to forskriftene er ment å skulle praktiseres likt på dette området og dette bør reflekteres i ordlyden.</w:t>
      </w:r>
    </w:p>
    <w:p w14:paraId="21C63A5E" w14:textId="77777777" w:rsidR="001F355C" w:rsidRDefault="001F355C" w:rsidP="00226A14">
      <w:pPr>
        <w:rPr>
          <w:rFonts w:asciiTheme="majorHAnsi" w:hAnsiTheme="majorHAnsi" w:cstheme="majorHAnsi"/>
        </w:rPr>
      </w:pPr>
    </w:p>
    <w:p w14:paraId="0C775A07" w14:textId="074F5129" w:rsidR="00304D13" w:rsidRDefault="00304D13" w:rsidP="00226A14">
      <w:pPr>
        <w:rPr>
          <w:rFonts w:asciiTheme="majorHAnsi" w:hAnsiTheme="majorHAnsi" w:cstheme="majorHAnsi"/>
          <w:bCs/>
        </w:rPr>
      </w:pPr>
      <w:r w:rsidRPr="00304D13">
        <w:rPr>
          <w:rFonts w:asciiTheme="majorHAnsi" w:hAnsiTheme="majorHAnsi" w:cstheme="majorHAnsi"/>
        </w:rPr>
        <w:t>OD foreslår</w:t>
      </w:r>
      <w:r w:rsidR="001F355C">
        <w:rPr>
          <w:rFonts w:asciiTheme="majorHAnsi" w:hAnsiTheme="majorHAnsi" w:cstheme="majorHAnsi"/>
        </w:rPr>
        <w:t xml:space="preserve"> også</w:t>
      </w:r>
      <w:r w:rsidRPr="00304D13">
        <w:rPr>
          <w:rFonts w:asciiTheme="majorHAnsi" w:hAnsiTheme="majorHAnsi" w:cstheme="majorHAnsi"/>
        </w:rPr>
        <w:t xml:space="preserve"> at begrepet «seismisk undersøkelse»</w:t>
      </w:r>
      <w:r w:rsidR="001F355C">
        <w:rPr>
          <w:rFonts w:asciiTheme="majorHAnsi" w:hAnsiTheme="majorHAnsi" w:cstheme="majorHAnsi"/>
        </w:rPr>
        <w:t xml:space="preserve"> i andre ledd</w:t>
      </w:r>
      <w:r w:rsidRPr="00304D13">
        <w:rPr>
          <w:rFonts w:asciiTheme="majorHAnsi" w:hAnsiTheme="majorHAnsi" w:cstheme="majorHAnsi"/>
        </w:rPr>
        <w:t xml:space="preserve"> endres til «undersøkelse» for å presisere at bestemmelsen gjelder for alle fartøy med følgefartøy, ikke bare seismiske fartøy.</w:t>
      </w:r>
      <w:r>
        <w:rPr>
          <w:rFonts w:asciiTheme="majorHAnsi" w:hAnsiTheme="majorHAnsi" w:cstheme="majorHAnsi"/>
        </w:rPr>
        <w:t xml:space="preserve"> </w:t>
      </w:r>
      <w:r>
        <w:rPr>
          <w:rFonts w:asciiTheme="majorHAnsi" w:hAnsiTheme="majorHAnsi" w:cstheme="majorHAnsi"/>
          <w:bCs/>
        </w:rPr>
        <w:t>Endringen tilsvarer endringene vedtatt i ressursforskriften.</w:t>
      </w:r>
    </w:p>
    <w:p w14:paraId="08E93C62" w14:textId="76BE2EB3" w:rsidR="00605E3B" w:rsidRDefault="00605E3B" w:rsidP="00226A14">
      <w:pPr>
        <w:rPr>
          <w:rFonts w:asciiTheme="majorHAnsi" w:hAnsiTheme="majorHAnsi" w:cstheme="majorHAnsi"/>
          <w:bCs/>
        </w:rPr>
      </w:pPr>
    </w:p>
    <w:p w14:paraId="79128495" w14:textId="17ADCFD1" w:rsidR="00605E3B" w:rsidRDefault="00605E3B" w:rsidP="00226A14">
      <w:pPr>
        <w:rPr>
          <w:rFonts w:asciiTheme="majorHAnsi" w:hAnsiTheme="majorHAnsi" w:cstheme="majorHAnsi"/>
        </w:rPr>
      </w:pPr>
      <w:r w:rsidRPr="00B741BF">
        <w:rPr>
          <w:rFonts w:asciiTheme="majorHAnsi" w:hAnsiTheme="majorHAnsi" w:cstheme="majorHAnsi"/>
          <w:bCs/>
        </w:rPr>
        <w:t>Veileder til forskrift om dokumentasjon ved lagring av CO₂ på sokkelen vil</w:t>
      </w:r>
      <w:r>
        <w:rPr>
          <w:rFonts w:asciiTheme="majorHAnsi" w:hAnsiTheme="majorHAnsi" w:cstheme="majorHAnsi"/>
          <w:bCs/>
        </w:rPr>
        <w:t xml:space="preserve"> bli oppdatert med de samme endringene som veileder til ressursforskriften. Se omtale under punkt 2.</w:t>
      </w:r>
    </w:p>
    <w:p w14:paraId="558C971C" w14:textId="77777777" w:rsidR="00605E3B" w:rsidRDefault="00605E3B" w:rsidP="00593D34"/>
    <w:p w14:paraId="3B4C1F7F" w14:textId="77777777" w:rsidR="00593D34" w:rsidRPr="00297DD3" w:rsidRDefault="00593D34" w:rsidP="00593D34">
      <w:pPr>
        <w:rPr>
          <w:b/>
        </w:rPr>
      </w:pPr>
      <w:r w:rsidRPr="00297DD3">
        <w:rPr>
          <w:b/>
        </w:rPr>
        <w:t>§ 9</w:t>
      </w:r>
      <w:r w:rsidRPr="00297DD3">
        <w:rPr>
          <w:b/>
          <w:i/>
        </w:rPr>
        <w:t xml:space="preserve">. </w:t>
      </w:r>
      <w:r w:rsidRPr="007E670F">
        <w:rPr>
          <w:b/>
        </w:rPr>
        <w:t>Krav om fiskerikyndig person om bord i fartøy som foretar geofysisk undersøkelse</w:t>
      </w:r>
    </w:p>
    <w:p w14:paraId="34911DCB" w14:textId="3E4DB57A" w:rsidR="002B7C84" w:rsidRDefault="002B7C84" w:rsidP="002B7C84">
      <w:pPr>
        <w:rPr>
          <w:rFonts w:asciiTheme="majorHAnsi" w:hAnsiTheme="majorHAnsi" w:cstheme="majorHAnsi"/>
        </w:rPr>
      </w:pPr>
      <w:r w:rsidRPr="002B7C84">
        <w:rPr>
          <w:rFonts w:asciiTheme="majorHAnsi" w:hAnsiTheme="majorHAnsi" w:cstheme="majorHAnsi"/>
        </w:rPr>
        <w:t xml:space="preserve">OD foreslår at begrepet «seismisk undersøkelse» erstattes» med begrepet «geofysisk undersøkelse». </w:t>
      </w:r>
      <w:r>
        <w:rPr>
          <w:rFonts w:asciiTheme="majorHAnsi" w:hAnsiTheme="majorHAnsi" w:cstheme="majorHAnsi"/>
          <w:bCs/>
        </w:rPr>
        <w:t xml:space="preserve">Endringene tilsvarer endringene vedtatt i ressursforskriften. For begrunnelse vises til </w:t>
      </w:r>
      <w:r>
        <w:rPr>
          <w:rFonts w:asciiTheme="majorHAnsi" w:hAnsiTheme="majorHAnsi" w:cstheme="majorHAnsi"/>
        </w:rPr>
        <w:t>høringsnotat til ressursforskriften § 9.</w:t>
      </w:r>
    </w:p>
    <w:p w14:paraId="720DD125" w14:textId="5CC9AE75" w:rsidR="00B12656" w:rsidRDefault="00B12656" w:rsidP="00226A14">
      <w:pPr>
        <w:rPr>
          <w:rFonts w:asciiTheme="majorHAnsi" w:hAnsiTheme="majorHAnsi" w:cstheme="majorHAnsi"/>
        </w:rPr>
      </w:pPr>
    </w:p>
    <w:p w14:paraId="4036B15F" w14:textId="24BD860A" w:rsidR="00B12656" w:rsidRDefault="00B12656" w:rsidP="00226A14">
      <w:pPr>
        <w:rPr>
          <w:rFonts w:asciiTheme="majorHAnsi" w:hAnsiTheme="majorHAnsi" w:cstheme="majorHAnsi"/>
        </w:rPr>
      </w:pPr>
      <w:r w:rsidRPr="00E1669E">
        <w:rPr>
          <w:rFonts w:asciiTheme="majorHAnsi" w:hAnsiTheme="majorHAnsi" w:cstheme="majorHAnsi"/>
        </w:rPr>
        <w:lastRenderedPageBreak/>
        <w:t xml:space="preserve">Det foreslås </w:t>
      </w:r>
      <w:r w:rsidR="004732CE">
        <w:rPr>
          <w:rFonts w:asciiTheme="majorHAnsi" w:hAnsiTheme="majorHAnsi" w:cstheme="majorHAnsi"/>
        </w:rPr>
        <w:t xml:space="preserve">videre </w:t>
      </w:r>
      <w:r w:rsidRPr="00E1669E">
        <w:rPr>
          <w:rFonts w:asciiTheme="majorHAnsi" w:hAnsiTheme="majorHAnsi" w:cstheme="majorHAnsi"/>
        </w:rPr>
        <w:t xml:space="preserve">de samme endringene som foreslås for ressursforskriften § </w:t>
      </w:r>
      <w:r>
        <w:rPr>
          <w:rFonts w:asciiTheme="majorHAnsi" w:hAnsiTheme="majorHAnsi" w:cstheme="majorHAnsi"/>
        </w:rPr>
        <w:t>9</w:t>
      </w:r>
      <w:r w:rsidR="004732CE">
        <w:rPr>
          <w:rFonts w:asciiTheme="majorHAnsi" w:hAnsiTheme="majorHAnsi" w:cstheme="majorHAnsi"/>
        </w:rPr>
        <w:t xml:space="preserve"> i denne høringen</w:t>
      </w:r>
      <w:r w:rsidRPr="00E1669E">
        <w:rPr>
          <w:rFonts w:asciiTheme="majorHAnsi" w:hAnsiTheme="majorHAnsi" w:cstheme="majorHAnsi"/>
        </w:rPr>
        <w:t>, se punkt 2.</w:t>
      </w:r>
    </w:p>
    <w:p w14:paraId="75D07A48" w14:textId="77777777" w:rsidR="004029F3" w:rsidRDefault="004029F3" w:rsidP="004029F3">
      <w:pPr>
        <w:rPr>
          <w:rFonts w:asciiTheme="majorHAnsi" w:hAnsiTheme="majorHAnsi" w:cstheme="majorHAnsi"/>
        </w:rPr>
      </w:pPr>
    </w:p>
    <w:p w14:paraId="4A53D7A9" w14:textId="2B66B50F" w:rsidR="004029F3" w:rsidRDefault="004029F3" w:rsidP="004029F3">
      <w:pPr>
        <w:rPr>
          <w:rFonts w:asciiTheme="majorHAnsi" w:hAnsiTheme="majorHAnsi" w:cstheme="majorHAnsi"/>
        </w:rPr>
      </w:pPr>
      <w:r>
        <w:rPr>
          <w:rFonts w:asciiTheme="majorHAnsi" w:hAnsiTheme="majorHAnsi" w:cstheme="majorHAnsi"/>
        </w:rPr>
        <w:t xml:space="preserve">Det er også foreslått noen oppdateringer i ordlyden for å bringe denne i samsvar med ordlyden i ressursforskriften. </w:t>
      </w:r>
    </w:p>
    <w:p w14:paraId="23B1D3A3" w14:textId="77777777" w:rsidR="00593D34" w:rsidRDefault="00593D34" w:rsidP="00593D34">
      <w:pPr>
        <w:rPr>
          <w:rFonts w:asciiTheme="majorHAnsi" w:hAnsiTheme="majorHAnsi" w:cstheme="majorHAnsi"/>
          <w:b/>
        </w:rPr>
      </w:pPr>
    </w:p>
    <w:p w14:paraId="7810D89F" w14:textId="77777777" w:rsidR="00593D34" w:rsidRPr="00297DD3" w:rsidRDefault="00593D34" w:rsidP="00593D34">
      <w:pPr>
        <w:rPr>
          <w:rFonts w:asciiTheme="majorHAnsi" w:hAnsiTheme="majorHAnsi" w:cstheme="majorHAnsi"/>
          <w:b/>
        </w:rPr>
      </w:pPr>
      <w:r w:rsidRPr="00297DD3">
        <w:rPr>
          <w:rFonts w:asciiTheme="majorHAnsi" w:hAnsiTheme="majorHAnsi" w:cstheme="majorHAnsi"/>
          <w:b/>
        </w:rPr>
        <w:t xml:space="preserve">§ 10. Posisjonsrapportering i forbindelse med geofysisk undersøkelse </w:t>
      </w:r>
    </w:p>
    <w:p w14:paraId="410E912B" w14:textId="30C0D901" w:rsidR="002B7C84" w:rsidRPr="002B7C84" w:rsidRDefault="002B7C84" w:rsidP="002B7C84">
      <w:pPr>
        <w:rPr>
          <w:rFonts w:asciiTheme="majorHAnsi" w:hAnsiTheme="majorHAnsi" w:cstheme="majorHAnsi"/>
        </w:rPr>
      </w:pPr>
      <w:r w:rsidRPr="002B7C84">
        <w:rPr>
          <w:rFonts w:asciiTheme="majorHAnsi" w:hAnsiTheme="majorHAnsi" w:cstheme="majorHAnsi"/>
        </w:rPr>
        <w:t xml:space="preserve">I § 10 stilles </w:t>
      </w:r>
      <w:r w:rsidR="00073616">
        <w:rPr>
          <w:rFonts w:asciiTheme="majorHAnsi" w:hAnsiTheme="majorHAnsi" w:cstheme="majorHAnsi"/>
        </w:rPr>
        <w:t xml:space="preserve">det </w:t>
      </w:r>
      <w:r w:rsidRPr="002B7C84">
        <w:rPr>
          <w:rFonts w:asciiTheme="majorHAnsi" w:hAnsiTheme="majorHAnsi" w:cstheme="majorHAnsi"/>
        </w:rPr>
        <w:t xml:space="preserve">krav til utstyr for posisjonsrapportering på fartøy som utfører seismisk undersøkelse. I første ledd andre punktum er det </w:t>
      </w:r>
      <w:r w:rsidR="009D32C5">
        <w:rPr>
          <w:rFonts w:asciiTheme="majorHAnsi" w:hAnsiTheme="majorHAnsi" w:cstheme="majorHAnsi"/>
        </w:rPr>
        <w:t>tatt inn</w:t>
      </w:r>
      <w:r w:rsidRPr="002B7C84">
        <w:rPr>
          <w:rFonts w:asciiTheme="majorHAnsi" w:hAnsiTheme="majorHAnsi" w:cstheme="majorHAnsi"/>
        </w:rPr>
        <w:t xml:space="preserve"> et forbud mot å slå av, skade, ødelegge eller manipulere utstyret. OD foreslår å slette dette kravet da krav om funksjonelt utstyr anses dekket gjennom den eksisterende ordlyden i første ledd første punktum om at fartøyet «skal ha om bord og </w:t>
      </w:r>
      <w:r w:rsidR="007D3AF6">
        <w:rPr>
          <w:rFonts w:asciiTheme="majorHAnsi" w:hAnsiTheme="majorHAnsi" w:cstheme="majorHAnsi"/>
        </w:rPr>
        <w:t>benytte</w:t>
      </w:r>
      <w:r w:rsidR="007D3AF6" w:rsidRPr="002B7C84">
        <w:rPr>
          <w:rFonts w:asciiTheme="majorHAnsi" w:hAnsiTheme="majorHAnsi" w:cstheme="majorHAnsi"/>
        </w:rPr>
        <w:t xml:space="preserve"> </w:t>
      </w:r>
      <w:r w:rsidRPr="002B7C84">
        <w:rPr>
          <w:rFonts w:asciiTheme="majorHAnsi" w:hAnsiTheme="majorHAnsi" w:cstheme="majorHAnsi"/>
        </w:rPr>
        <w:t>utstyr som overvåker og rapporterer fartøyets posisjon og bevegelser så lenge undersøkelsesaktiviteten pågår». Forslaget til endring medfører ingen materiell endring.</w:t>
      </w:r>
    </w:p>
    <w:p w14:paraId="66E3F742" w14:textId="77777777" w:rsidR="002B7C84" w:rsidRPr="002B7C84" w:rsidRDefault="002B7C84" w:rsidP="002B7C84">
      <w:pPr>
        <w:rPr>
          <w:rFonts w:asciiTheme="majorHAnsi" w:hAnsiTheme="majorHAnsi" w:cstheme="majorHAnsi"/>
        </w:rPr>
      </w:pPr>
    </w:p>
    <w:p w14:paraId="3752985C" w14:textId="07732F64" w:rsidR="002B7C84" w:rsidRDefault="002B7C84" w:rsidP="002B7C84">
      <w:pPr>
        <w:rPr>
          <w:rFonts w:asciiTheme="majorHAnsi" w:hAnsiTheme="majorHAnsi" w:cstheme="majorHAnsi"/>
        </w:rPr>
      </w:pPr>
      <w:r w:rsidRPr="002B7C84">
        <w:rPr>
          <w:rFonts w:asciiTheme="majorHAnsi" w:hAnsiTheme="majorHAnsi" w:cstheme="majorHAnsi"/>
        </w:rPr>
        <w:t xml:space="preserve">OD foreslår at begrepet «seismisk undersøkelse» erstattes» med begrepet «geofysisk undersøkelse». </w:t>
      </w:r>
    </w:p>
    <w:p w14:paraId="1DDABC24" w14:textId="6B707257" w:rsidR="00D5028A" w:rsidRDefault="00D5028A" w:rsidP="002B7C84">
      <w:pPr>
        <w:rPr>
          <w:rFonts w:asciiTheme="majorHAnsi" w:hAnsiTheme="majorHAnsi" w:cstheme="majorHAnsi"/>
        </w:rPr>
      </w:pPr>
    </w:p>
    <w:p w14:paraId="53DF5576" w14:textId="1879D9A7" w:rsidR="00D5028A" w:rsidRDefault="00D5028A" w:rsidP="002B7C84">
      <w:pPr>
        <w:rPr>
          <w:rFonts w:asciiTheme="majorHAnsi" w:hAnsiTheme="majorHAnsi" w:cstheme="majorHAnsi"/>
        </w:rPr>
      </w:pPr>
      <w:r>
        <w:rPr>
          <w:rFonts w:asciiTheme="majorHAnsi" w:hAnsiTheme="majorHAnsi" w:cstheme="majorHAnsi"/>
        </w:rPr>
        <w:t xml:space="preserve">Overnevnte endringer </w:t>
      </w:r>
      <w:r>
        <w:rPr>
          <w:rFonts w:asciiTheme="majorHAnsi" w:hAnsiTheme="majorHAnsi" w:cstheme="majorHAnsi"/>
          <w:bCs/>
        </w:rPr>
        <w:t xml:space="preserve">tilsvarer endringene vedtatt i ressursforskriften. For begrunnelse vises til </w:t>
      </w:r>
      <w:r>
        <w:rPr>
          <w:rFonts w:asciiTheme="majorHAnsi" w:hAnsiTheme="majorHAnsi" w:cstheme="majorHAnsi"/>
        </w:rPr>
        <w:t>høringsnotat til ressursforskriften § 10.</w:t>
      </w:r>
    </w:p>
    <w:p w14:paraId="4BC4C608" w14:textId="3FECBB82" w:rsidR="00B12656" w:rsidRDefault="00B12656" w:rsidP="00226A14">
      <w:pPr>
        <w:rPr>
          <w:rFonts w:asciiTheme="majorHAnsi" w:hAnsiTheme="majorHAnsi" w:cstheme="majorHAnsi"/>
        </w:rPr>
      </w:pPr>
    </w:p>
    <w:p w14:paraId="3B57BFF9" w14:textId="68EDC0DB" w:rsidR="00B12656" w:rsidRDefault="00B12656" w:rsidP="00B12656">
      <w:pPr>
        <w:rPr>
          <w:rFonts w:asciiTheme="majorHAnsi" w:hAnsiTheme="majorHAnsi" w:cstheme="majorHAnsi"/>
        </w:rPr>
      </w:pPr>
      <w:r w:rsidRPr="00B741BF">
        <w:rPr>
          <w:rFonts w:asciiTheme="majorHAnsi" w:hAnsiTheme="majorHAnsi" w:cstheme="majorHAnsi"/>
        </w:rPr>
        <w:t xml:space="preserve">Det foreslås </w:t>
      </w:r>
      <w:r w:rsidR="004732CE" w:rsidRPr="00B741BF">
        <w:rPr>
          <w:rFonts w:asciiTheme="majorHAnsi" w:hAnsiTheme="majorHAnsi" w:cstheme="majorHAnsi"/>
        </w:rPr>
        <w:t xml:space="preserve">videre </w:t>
      </w:r>
      <w:r w:rsidRPr="00B741BF">
        <w:rPr>
          <w:rFonts w:asciiTheme="majorHAnsi" w:hAnsiTheme="majorHAnsi" w:cstheme="majorHAnsi"/>
        </w:rPr>
        <w:t>de samme endringene som foreslås for ressursforskriften § 10</w:t>
      </w:r>
      <w:r w:rsidR="004732CE" w:rsidRPr="00B741BF">
        <w:rPr>
          <w:rFonts w:asciiTheme="majorHAnsi" w:hAnsiTheme="majorHAnsi" w:cstheme="majorHAnsi"/>
        </w:rPr>
        <w:t xml:space="preserve"> i denne høringen</w:t>
      </w:r>
      <w:r w:rsidRPr="00B741BF">
        <w:rPr>
          <w:rFonts w:asciiTheme="majorHAnsi" w:hAnsiTheme="majorHAnsi" w:cstheme="majorHAnsi"/>
        </w:rPr>
        <w:t>, se punkt 2.</w:t>
      </w:r>
    </w:p>
    <w:p w14:paraId="040C6DE0" w14:textId="6BDFD575" w:rsidR="004029F3" w:rsidRDefault="004029F3" w:rsidP="00B12656">
      <w:pPr>
        <w:rPr>
          <w:rFonts w:asciiTheme="majorHAnsi" w:hAnsiTheme="majorHAnsi" w:cstheme="majorHAnsi"/>
        </w:rPr>
      </w:pPr>
    </w:p>
    <w:p w14:paraId="583B5B6F" w14:textId="45032A56" w:rsidR="004029F3" w:rsidRDefault="004029F3" w:rsidP="004029F3">
      <w:pPr>
        <w:rPr>
          <w:rFonts w:asciiTheme="majorHAnsi" w:hAnsiTheme="majorHAnsi" w:cstheme="majorHAnsi"/>
        </w:rPr>
      </w:pPr>
      <w:r>
        <w:rPr>
          <w:rFonts w:asciiTheme="majorHAnsi" w:hAnsiTheme="majorHAnsi" w:cstheme="majorHAnsi"/>
        </w:rPr>
        <w:t xml:space="preserve">Det er også foreslått noen oppdateringer i ordlyden for å bringe denne i samsvar med ordlyden i ressursforskriften. </w:t>
      </w:r>
      <w:r w:rsidRPr="00BF451D">
        <w:rPr>
          <w:rFonts w:asciiTheme="majorHAnsi" w:hAnsiTheme="majorHAnsi" w:cstheme="majorHAnsi"/>
        </w:rPr>
        <w:t>I tillegg foreslås enkelte språklige justeringer som ikke er av materiell betydning.</w:t>
      </w:r>
    </w:p>
    <w:p w14:paraId="7AFCFB6F" w14:textId="77777777" w:rsidR="00593D34" w:rsidRDefault="00593D34" w:rsidP="00593D34"/>
    <w:p w14:paraId="5646D69F" w14:textId="77777777" w:rsidR="00593D34" w:rsidRPr="00551B22" w:rsidRDefault="00593D34" w:rsidP="00593D34">
      <w:pPr>
        <w:rPr>
          <w:b/>
        </w:rPr>
      </w:pPr>
      <w:r w:rsidRPr="00551B22">
        <w:rPr>
          <w:b/>
        </w:rPr>
        <w:t>§ 11. Krav til fiskerikyndig person om bord i fartøy som foretar geofysisk undersøkelse</w:t>
      </w:r>
    </w:p>
    <w:p w14:paraId="49318567" w14:textId="4503FAC2" w:rsidR="00BF451D" w:rsidRPr="00BF451D" w:rsidRDefault="00BF451D" w:rsidP="00BF451D">
      <w:pPr>
        <w:rPr>
          <w:rFonts w:asciiTheme="majorHAnsi" w:hAnsiTheme="majorHAnsi" w:cstheme="majorHAnsi"/>
        </w:rPr>
      </w:pPr>
      <w:r w:rsidRPr="00BF451D">
        <w:rPr>
          <w:rFonts w:asciiTheme="majorHAnsi" w:hAnsiTheme="majorHAnsi" w:cstheme="majorHAnsi"/>
        </w:rPr>
        <w:t>OD foreslår at begrepet fartøy som foretar «seismisk» undersøkelse endres til fartøy som foretar «geofysisk» undersøkelse</w:t>
      </w:r>
      <w:r>
        <w:rPr>
          <w:rFonts w:asciiTheme="majorHAnsi" w:hAnsiTheme="majorHAnsi" w:cstheme="majorHAnsi"/>
        </w:rPr>
        <w:t>.</w:t>
      </w:r>
    </w:p>
    <w:p w14:paraId="0BD789B4" w14:textId="77777777" w:rsidR="00BF451D" w:rsidRPr="00BF451D" w:rsidRDefault="00BF451D" w:rsidP="00BF451D">
      <w:pPr>
        <w:rPr>
          <w:rFonts w:asciiTheme="majorHAnsi" w:hAnsiTheme="majorHAnsi" w:cstheme="majorHAnsi"/>
        </w:rPr>
      </w:pPr>
    </w:p>
    <w:p w14:paraId="66CA643A" w14:textId="77777777" w:rsidR="00BF451D" w:rsidRPr="00BF451D" w:rsidRDefault="00BF451D" w:rsidP="00BF451D">
      <w:pPr>
        <w:rPr>
          <w:rFonts w:asciiTheme="majorHAnsi" w:hAnsiTheme="majorHAnsi" w:cstheme="majorHAnsi"/>
        </w:rPr>
      </w:pPr>
      <w:r w:rsidRPr="00BF451D">
        <w:rPr>
          <w:rFonts w:asciiTheme="majorHAnsi" w:hAnsiTheme="majorHAnsi" w:cstheme="majorHAnsi"/>
        </w:rPr>
        <w:t xml:space="preserve">Videre foreslås det at den som skal delta på kurs må dokumentere at vedkommende i løpet av de siste fem årene har vært aktiv fisker i minst tolv måneder til sammen. Det er ikke tilstrekkelig at vedkommende må </w:t>
      </w:r>
      <w:r w:rsidRPr="00BF451D">
        <w:rPr>
          <w:rFonts w:asciiTheme="majorHAnsi" w:hAnsiTheme="majorHAnsi" w:cstheme="majorHAnsi"/>
          <w:i/>
          <w:iCs/>
        </w:rPr>
        <w:t>kunne</w:t>
      </w:r>
      <w:r w:rsidRPr="00BF451D">
        <w:rPr>
          <w:rFonts w:asciiTheme="majorHAnsi" w:hAnsiTheme="majorHAnsi" w:cstheme="majorHAnsi"/>
        </w:rPr>
        <w:t xml:space="preserve"> dokumentere dette slik bestemmelsen er formulert i dag. Ordlyden foreslås endret i tråd med dette.</w:t>
      </w:r>
    </w:p>
    <w:p w14:paraId="7D73FADB" w14:textId="77777777" w:rsidR="00BF451D" w:rsidRPr="00BF451D" w:rsidRDefault="00BF451D" w:rsidP="00BF451D">
      <w:pPr>
        <w:rPr>
          <w:rFonts w:asciiTheme="majorHAnsi" w:hAnsiTheme="majorHAnsi" w:cstheme="majorHAnsi"/>
        </w:rPr>
      </w:pPr>
    </w:p>
    <w:p w14:paraId="656B9213" w14:textId="77777777" w:rsidR="00BF451D" w:rsidRPr="00BF451D" w:rsidRDefault="00BF451D" w:rsidP="00BF451D">
      <w:pPr>
        <w:rPr>
          <w:rFonts w:asciiTheme="majorHAnsi" w:hAnsiTheme="majorHAnsi" w:cstheme="majorHAnsi"/>
        </w:rPr>
      </w:pPr>
      <w:r w:rsidRPr="00BF451D">
        <w:rPr>
          <w:rFonts w:asciiTheme="majorHAnsi" w:hAnsiTheme="majorHAnsi" w:cstheme="majorHAnsi"/>
        </w:rPr>
        <w:t>Kravene til logg for fiskerikyndig foreslås flyttet fra § 26 til § 11 femte ledd. Det er hensiktsmessig at alle bestemmelser om krav til fiskerikyndig samles i en bestemmelse. Ordlyden i nytt femte ledd foreslås noe endret i forhold til ordlyden i eksisterende § 26. Det foreslås blant annet at begrepet «loggbok» erstattes med «logg» for å tydeliggjøre at det ikke er tale om en fysisk bok som skal føres.</w:t>
      </w:r>
    </w:p>
    <w:p w14:paraId="5896F4E4" w14:textId="323DA239" w:rsidR="00BF451D" w:rsidRDefault="00BF451D" w:rsidP="00BF451D">
      <w:pPr>
        <w:rPr>
          <w:rFonts w:asciiTheme="majorHAnsi" w:hAnsiTheme="majorHAnsi" w:cstheme="majorHAnsi"/>
        </w:rPr>
      </w:pPr>
    </w:p>
    <w:p w14:paraId="6A752D80" w14:textId="26A5C6F5" w:rsidR="00BF451D" w:rsidRDefault="00BF451D" w:rsidP="00BF451D">
      <w:pPr>
        <w:rPr>
          <w:rFonts w:asciiTheme="majorHAnsi" w:hAnsiTheme="majorHAnsi" w:cstheme="majorHAnsi"/>
        </w:rPr>
      </w:pPr>
      <w:r>
        <w:rPr>
          <w:rFonts w:asciiTheme="majorHAnsi" w:hAnsiTheme="majorHAnsi" w:cstheme="majorHAnsi"/>
        </w:rPr>
        <w:t xml:space="preserve">Overnevnte endringer </w:t>
      </w:r>
      <w:r>
        <w:rPr>
          <w:rFonts w:asciiTheme="majorHAnsi" w:hAnsiTheme="majorHAnsi" w:cstheme="majorHAnsi"/>
          <w:bCs/>
        </w:rPr>
        <w:t xml:space="preserve">tilsvarer endringene vedtatt i ressursforskriften. For begrunnelse vises til </w:t>
      </w:r>
      <w:r>
        <w:rPr>
          <w:rFonts w:asciiTheme="majorHAnsi" w:hAnsiTheme="majorHAnsi" w:cstheme="majorHAnsi"/>
        </w:rPr>
        <w:t>høringsnotat til ressursforskriften § 11.</w:t>
      </w:r>
    </w:p>
    <w:p w14:paraId="4BE172B0" w14:textId="22F99D8F" w:rsidR="00B12656" w:rsidRDefault="00B12656" w:rsidP="00226A14">
      <w:pPr>
        <w:rPr>
          <w:rFonts w:asciiTheme="majorHAnsi" w:hAnsiTheme="majorHAnsi" w:cstheme="majorHAnsi"/>
        </w:rPr>
      </w:pPr>
    </w:p>
    <w:p w14:paraId="6D64BA31" w14:textId="77A0A167" w:rsidR="00B12656" w:rsidRDefault="00B12656" w:rsidP="00B12656">
      <w:pPr>
        <w:rPr>
          <w:rFonts w:asciiTheme="majorHAnsi" w:hAnsiTheme="majorHAnsi" w:cstheme="majorHAnsi"/>
        </w:rPr>
      </w:pPr>
      <w:r w:rsidRPr="00B741BF">
        <w:rPr>
          <w:rFonts w:asciiTheme="majorHAnsi" w:hAnsiTheme="majorHAnsi" w:cstheme="majorHAnsi"/>
        </w:rPr>
        <w:t xml:space="preserve">Det foreslås </w:t>
      </w:r>
      <w:r w:rsidR="004732CE" w:rsidRPr="00B741BF">
        <w:rPr>
          <w:rFonts w:asciiTheme="majorHAnsi" w:hAnsiTheme="majorHAnsi" w:cstheme="majorHAnsi"/>
        </w:rPr>
        <w:t xml:space="preserve">videre </w:t>
      </w:r>
      <w:r w:rsidRPr="00B741BF">
        <w:rPr>
          <w:rFonts w:asciiTheme="majorHAnsi" w:hAnsiTheme="majorHAnsi" w:cstheme="majorHAnsi"/>
        </w:rPr>
        <w:t>de samme endringene som foreslås for ressursforskriften § 11</w:t>
      </w:r>
      <w:r w:rsidR="004732CE" w:rsidRPr="00B741BF">
        <w:rPr>
          <w:rFonts w:asciiTheme="majorHAnsi" w:hAnsiTheme="majorHAnsi" w:cstheme="majorHAnsi"/>
        </w:rPr>
        <w:t xml:space="preserve"> i denne høringen</w:t>
      </w:r>
      <w:r w:rsidRPr="00B741BF">
        <w:rPr>
          <w:rFonts w:asciiTheme="majorHAnsi" w:hAnsiTheme="majorHAnsi" w:cstheme="majorHAnsi"/>
        </w:rPr>
        <w:t>, se punkt 2.</w:t>
      </w:r>
    </w:p>
    <w:p w14:paraId="685CDC95" w14:textId="4D873D2F" w:rsidR="004029F3" w:rsidRDefault="004029F3" w:rsidP="00B12656">
      <w:pPr>
        <w:rPr>
          <w:rFonts w:asciiTheme="majorHAnsi" w:hAnsiTheme="majorHAnsi" w:cstheme="majorHAnsi"/>
        </w:rPr>
      </w:pPr>
    </w:p>
    <w:p w14:paraId="308D4D74" w14:textId="46DC72C2" w:rsidR="004029F3" w:rsidRDefault="004029F3" w:rsidP="004029F3">
      <w:pPr>
        <w:rPr>
          <w:rFonts w:asciiTheme="majorHAnsi" w:hAnsiTheme="majorHAnsi" w:cstheme="majorHAnsi"/>
        </w:rPr>
      </w:pPr>
      <w:r>
        <w:rPr>
          <w:rFonts w:asciiTheme="majorHAnsi" w:hAnsiTheme="majorHAnsi" w:cstheme="majorHAnsi"/>
        </w:rPr>
        <w:t xml:space="preserve">Det er også foreslått noen oppdateringer i ordlyden for å bringe denne i samsvar med ordlyden i ressursforskriften. </w:t>
      </w:r>
      <w:r w:rsidRPr="00BF451D">
        <w:rPr>
          <w:rFonts w:asciiTheme="majorHAnsi" w:hAnsiTheme="majorHAnsi" w:cstheme="majorHAnsi"/>
        </w:rPr>
        <w:t>I tillegg foreslås enkelte språklige justeringer som ikke er av materiell betydning.</w:t>
      </w:r>
    </w:p>
    <w:p w14:paraId="0BFA0252" w14:textId="77777777" w:rsidR="00593D34" w:rsidRDefault="00593D34" w:rsidP="00593D34"/>
    <w:p w14:paraId="1137B1F3" w14:textId="77777777" w:rsidR="00593D34" w:rsidRPr="00D67AFF" w:rsidRDefault="00593D34" w:rsidP="00593D34">
      <w:pPr>
        <w:rPr>
          <w:b/>
        </w:rPr>
      </w:pPr>
      <w:r w:rsidRPr="00D67AFF">
        <w:rPr>
          <w:b/>
        </w:rPr>
        <w:t>§ 12. Traséundersøkelser og andre grunnundersøkelser</w:t>
      </w:r>
    </w:p>
    <w:p w14:paraId="10FB47A0" w14:textId="77777777" w:rsidR="006104A2" w:rsidRDefault="00CD7880" w:rsidP="00226A14">
      <w:pPr>
        <w:rPr>
          <w:rFonts w:asciiTheme="majorHAnsi" w:hAnsiTheme="majorHAnsi" w:cstheme="majorHAnsi"/>
        </w:rPr>
      </w:pPr>
      <w:r w:rsidRPr="00CD7880">
        <w:rPr>
          <w:rFonts w:asciiTheme="majorHAnsi" w:hAnsiTheme="majorHAnsi" w:cstheme="majorHAnsi"/>
        </w:rPr>
        <w:t>Det foreslås enkelte språklige justeringer som ikke er av materiell betydning.</w:t>
      </w:r>
    </w:p>
    <w:p w14:paraId="77154706" w14:textId="5C210DF9" w:rsidR="00593D34" w:rsidRDefault="00593D34" w:rsidP="00593D34">
      <w:pPr>
        <w:rPr>
          <w:rFonts w:asciiTheme="majorHAnsi" w:hAnsiTheme="majorHAnsi" w:cstheme="majorHAnsi"/>
        </w:rPr>
      </w:pPr>
    </w:p>
    <w:p w14:paraId="439519CC" w14:textId="77777777" w:rsidR="00B741BF" w:rsidRDefault="00B12656" w:rsidP="00B741BF">
      <w:pPr>
        <w:rPr>
          <w:rFonts w:asciiTheme="majorHAnsi" w:hAnsiTheme="majorHAnsi" w:cstheme="majorHAnsi"/>
        </w:rPr>
      </w:pPr>
      <w:r w:rsidRPr="00E1669E">
        <w:rPr>
          <w:rFonts w:asciiTheme="majorHAnsi" w:hAnsiTheme="majorHAnsi" w:cstheme="majorHAnsi"/>
        </w:rPr>
        <w:lastRenderedPageBreak/>
        <w:t xml:space="preserve">Det foreslås </w:t>
      </w:r>
      <w:r w:rsidR="004732CE">
        <w:rPr>
          <w:rFonts w:asciiTheme="majorHAnsi" w:hAnsiTheme="majorHAnsi" w:cstheme="majorHAnsi"/>
        </w:rPr>
        <w:t xml:space="preserve">videre </w:t>
      </w:r>
      <w:r w:rsidRPr="00E1669E">
        <w:rPr>
          <w:rFonts w:asciiTheme="majorHAnsi" w:hAnsiTheme="majorHAnsi" w:cstheme="majorHAnsi"/>
        </w:rPr>
        <w:t xml:space="preserve">de samme endringene som foreslås for ressursforskriften § </w:t>
      </w:r>
      <w:r>
        <w:rPr>
          <w:rFonts w:asciiTheme="majorHAnsi" w:hAnsiTheme="majorHAnsi" w:cstheme="majorHAnsi"/>
        </w:rPr>
        <w:t>12</w:t>
      </w:r>
      <w:r w:rsidR="00292A06">
        <w:rPr>
          <w:rFonts w:asciiTheme="majorHAnsi" w:hAnsiTheme="majorHAnsi" w:cstheme="majorHAnsi"/>
        </w:rPr>
        <w:t xml:space="preserve"> i denne høringen</w:t>
      </w:r>
      <w:r w:rsidRPr="00E1669E">
        <w:rPr>
          <w:rFonts w:asciiTheme="majorHAnsi" w:hAnsiTheme="majorHAnsi" w:cstheme="majorHAnsi"/>
        </w:rPr>
        <w:t>, se punkt 2.</w:t>
      </w:r>
      <w:r w:rsidR="00B741BF">
        <w:rPr>
          <w:rFonts w:asciiTheme="majorHAnsi" w:hAnsiTheme="majorHAnsi" w:cstheme="majorHAnsi"/>
        </w:rPr>
        <w:t xml:space="preserve"> </w:t>
      </w:r>
    </w:p>
    <w:p w14:paraId="36367DC3" w14:textId="77777777" w:rsidR="00B741BF" w:rsidRDefault="00B741BF" w:rsidP="00B741BF">
      <w:pPr>
        <w:rPr>
          <w:rFonts w:asciiTheme="majorHAnsi" w:hAnsiTheme="majorHAnsi" w:cstheme="majorHAnsi"/>
        </w:rPr>
      </w:pPr>
    </w:p>
    <w:p w14:paraId="79AD9EFC" w14:textId="4A0B7FE6" w:rsidR="00B741BF" w:rsidRDefault="00B741BF" w:rsidP="00B741BF">
      <w:pPr>
        <w:rPr>
          <w:rFonts w:asciiTheme="majorHAnsi" w:hAnsiTheme="majorHAnsi" w:cstheme="majorHAnsi"/>
        </w:rPr>
      </w:pPr>
      <w:r w:rsidRPr="00B741BF">
        <w:rPr>
          <w:rFonts w:asciiTheme="majorHAnsi" w:hAnsiTheme="majorHAnsi" w:cstheme="majorHAnsi"/>
          <w:bCs/>
        </w:rPr>
        <w:t>Veileder til forskrift om dokumentasjon ved lagring av CO₂ på sokkelen vil</w:t>
      </w:r>
      <w:r>
        <w:rPr>
          <w:rFonts w:asciiTheme="majorHAnsi" w:hAnsiTheme="majorHAnsi" w:cstheme="majorHAnsi"/>
          <w:bCs/>
        </w:rPr>
        <w:t xml:space="preserve"> bli oppdatert med de samme endringene som veileder til ressursforskriften. Se omtale under punkt 2.</w:t>
      </w:r>
    </w:p>
    <w:p w14:paraId="7B21F4E7" w14:textId="77777777" w:rsidR="00B12656" w:rsidRPr="008D3162" w:rsidRDefault="00B12656" w:rsidP="00593D34">
      <w:pPr>
        <w:rPr>
          <w:rFonts w:asciiTheme="majorHAnsi" w:hAnsiTheme="majorHAnsi" w:cstheme="majorHAnsi"/>
        </w:rPr>
      </w:pPr>
    </w:p>
    <w:p w14:paraId="0652B189" w14:textId="77777777" w:rsidR="00593D34" w:rsidRPr="00D67AFF" w:rsidRDefault="00593D34" w:rsidP="00593D34">
      <w:pPr>
        <w:rPr>
          <w:rFonts w:asciiTheme="majorHAnsi" w:hAnsiTheme="majorHAnsi" w:cstheme="majorHAnsi"/>
          <w:b/>
        </w:rPr>
      </w:pPr>
      <w:bookmarkStart w:id="5" w:name="_Hlk25067189"/>
      <w:r w:rsidRPr="00D67AFF">
        <w:rPr>
          <w:rFonts w:asciiTheme="majorHAnsi" w:hAnsiTheme="majorHAnsi" w:cstheme="majorHAnsi"/>
          <w:b/>
        </w:rPr>
        <w:t>§ 13</w:t>
      </w:r>
      <w:r>
        <w:rPr>
          <w:rFonts w:asciiTheme="majorHAnsi" w:hAnsiTheme="majorHAnsi" w:cstheme="majorHAnsi"/>
          <w:b/>
        </w:rPr>
        <w:t xml:space="preserve">. </w:t>
      </w:r>
      <w:r w:rsidRPr="00D67AFF">
        <w:rPr>
          <w:rFonts w:asciiTheme="majorHAnsi" w:hAnsiTheme="majorHAnsi" w:cstheme="majorHAnsi"/>
          <w:b/>
        </w:rPr>
        <w:t xml:space="preserve">Registrering av brønner, tillatelse til leteboring og boreprogram </w:t>
      </w:r>
    </w:p>
    <w:p w14:paraId="661C01FE" w14:textId="77777777" w:rsidR="006104A2" w:rsidRPr="006104A2" w:rsidRDefault="006104A2" w:rsidP="006104A2">
      <w:pPr>
        <w:rPr>
          <w:rFonts w:asciiTheme="majorHAnsi" w:hAnsiTheme="majorHAnsi" w:cstheme="majorHAnsi"/>
        </w:rPr>
      </w:pPr>
      <w:r w:rsidRPr="006104A2">
        <w:rPr>
          <w:rFonts w:asciiTheme="majorHAnsi" w:hAnsiTheme="majorHAnsi" w:cstheme="majorHAnsi"/>
        </w:rPr>
        <w:t>Bestemmelsene om registrering, boretillatelse og boreprogram er i dag fordelt på tre bestemmelser: §§ 13, 14 og 15. OD ser at dette medfører unødvendige gjentagelser og foreslår derfor at bestemmelsene slås sammen til en bestemmelse i § 13, i tillegg til at det foretas enkelte språklige justeringer. Dette medfører at §§ 14 og 15 oppheves. Det foreslås at den etterfølgende paragrafnummereringen i forskriften beholdes uendret.</w:t>
      </w:r>
    </w:p>
    <w:p w14:paraId="5B85574C" w14:textId="77777777" w:rsidR="006104A2" w:rsidRPr="006104A2" w:rsidRDefault="006104A2" w:rsidP="006104A2">
      <w:pPr>
        <w:rPr>
          <w:rFonts w:asciiTheme="majorHAnsi" w:hAnsiTheme="majorHAnsi" w:cstheme="majorHAnsi"/>
        </w:rPr>
      </w:pPr>
    </w:p>
    <w:p w14:paraId="69CE0AC1" w14:textId="50F51D78" w:rsidR="006104A2" w:rsidRDefault="006104A2" w:rsidP="006104A2">
      <w:pPr>
        <w:rPr>
          <w:rFonts w:asciiTheme="majorHAnsi" w:hAnsiTheme="majorHAnsi" w:cstheme="majorHAnsi"/>
        </w:rPr>
      </w:pPr>
      <w:r>
        <w:rPr>
          <w:rFonts w:asciiTheme="majorHAnsi" w:hAnsiTheme="majorHAnsi" w:cstheme="majorHAnsi"/>
        </w:rPr>
        <w:t>Videre foreslås det at fristene for i</w:t>
      </w:r>
      <w:r w:rsidRPr="006104A2">
        <w:rPr>
          <w:rFonts w:asciiTheme="majorHAnsi" w:hAnsiTheme="majorHAnsi" w:cstheme="majorHAnsi"/>
        </w:rPr>
        <w:t>nnhenting av betegnelse, klassifisering og registreringsnummer</w:t>
      </w:r>
      <w:r>
        <w:rPr>
          <w:rFonts w:asciiTheme="majorHAnsi" w:hAnsiTheme="majorHAnsi" w:cstheme="majorHAnsi"/>
        </w:rPr>
        <w:t>, s</w:t>
      </w:r>
      <w:r w:rsidRPr="006104A2">
        <w:rPr>
          <w:rFonts w:asciiTheme="majorHAnsi" w:hAnsiTheme="majorHAnsi" w:cstheme="majorHAnsi"/>
        </w:rPr>
        <w:t>øknad om tillatelse til leteboring</w:t>
      </w:r>
      <w:r>
        <w:rPr>
          <w:rFonts w:asciiTheme="majorHAnsi" w:hAnsiTheme="majorHAnsi" w:cstheme="majorHAnsi"/>
        </w:rPr>
        <w:t xml:space="preserve"> og i</w:t>
      </w:r>
      <w:r w:rsidRPr="006104A2">
        <w:rPr>
          <w:rFonts w:asciiTheme="majorHAnsi" w:hAnsiTheme="majorHAnsi" w:cstheme="majorHAnsi"/>
        </w:rPr>
        <w:t>nnsendelse av boreprogram</w:t>
      </w:r>
      <w:r w:rsidR="00856AF2">
        <w:rPr>
          <w:rFonts w:asciiTheme="majorHAnsi" w:hAnsiTheme="majorHAnsi" w:cstheme="majorHAnsi"/>
        </w:rPr>
        <w:t xml:space="preserve"> endres tilsvarende som fristene etter ressursforskriften § 13. </w:t>
      </w:r>
      <w:r w:rsidR="001025B8">
        <w:rPr>
          <w:rFonts w:asciiTheme="majorHAnsi" w:hAnsiTheme="majorHAnsi" w:cstheme="majorHAnsi"/>
        </w:rPr>
        <w:t>Fristene vil etter endringen være som følger:</w:t>
      </w:r>
    </w:p>
    <w:p w14:paraId="4C3260E1" w14:textId="43BB78D8" w:rsidR="001025B8" w:rsidRDefault="001025B8" w:rsidP="006104A2">
      <w:pPr>
        <w:rPr>
          <w:rFonts w:asciiTheme="majorHAnsi" w:hAnsiTheme="majorHAnsi" w:cstheme="majorHAnsi"/>
        </w:rPr>
      </w:pPr>
    </w:p>
    <w:p w14:paraId="4E203178" w14:textId="303C4A15" w:rsidR="001025B8" w:rsidRPr="001025B8" w:rsidRDefault="001025B8" w:rsidP="001025B8">
      <w:pPr>
        <w:rPr>
          <w:rFonts w:asciiTheme="majorHAnsi" w:hAnsiTheme="majorHAnsi" w:cstheme="majorHAnsi"/>
        </w:rPr>
      </w:pPr>
      <w:r w:rsidRPr="001025B8">
        <w:rPr>
          <w:rFonts w:asciiTheme="majorHAnsi" w:hAnsiTheme="majorHAnsi" w:cstheme="majorHAnsi"/>
        </w:rPr>
        <w:t xml:space="preserve">For letebrønner og </w:t>
      </w:r>
      <w:r>
        <w:rPr>
          <w:rFonts w:asciiTheme="majorHAnsi" w:hAnsiTheme="majorHAnsi" w:cstheme="majorHAnsi"/>
        </w:rPr>
        <w:t xml:space="preserve">andre </w:t>
      </w:r>
      <w:r w:rsidRPr="001025B8">
        <w:rPr>
          <w:rFonts w:asciiTheme="majorHAnsi" w:hAnsiTheme="majorHAnsi" w:cstheme="majorHAnsi"/>
        </w:rPr>
        <w:t>brønner med letemål</w:t>
      </w:r>
    </w:p>
    <w:p w14:paraId="3293574F" w14:textId="616AEBA0" w:rsidR="001025B8" w:rsidRPr="001025B8" w:rsidRDefault="001025B8" w:rsidP="00564F63">
      <w:pPr>
        <w:pStyle w:val="Listeavsnitt"/>
        <w:numPr>
          <w:ilvl w:val="0"/>
          <w:numId w:val="37"/>
        </w:numPr>
        <w:rPr>
          <w:rFonts w:asciiTheme="majorHAnsi" w:hAnsiTheme="majorHAnsi" w:cstheme="majorHAnsi"/>
        </w:rPr>
      </w:pPr>
      <w:r w:rsidRPr="001025B8">
        <w:rPr>
          <w:rFonts w:asciiTheme="majorHAnsi" w:hAnsiTheme="majorHAnsi" w:cstheme="majorHAnsi"/>
        </w:rPr>
        <w:t>Innhenting av betegnelse, klassifisering og registreringsnummer: 2 uker før planlagt borestart</w:t>
      </w:r>
    </w:p>
    <w:p w14:paraId="018B912C" w14:textId="0C7F55D3" w:rsidR="001025B8" w:rsidRPr="001025B8" w:rsidRDefault="001025B8" w:rsidP="00564F63">
      <w:pPr>
        <w:pStyle w:val="Listeavsnitt"/>
        <w:numPr>
          <w:ilvl w:val="0"/>
          <w:numId w:val="37"/>
        </w:numPr>
        <w:rPr>
          <w:rFonts w:asciiTheme="majorHAnsi" w:hAnsiTheme="majorHAnsi" w:cstheme="majorHAnsi"/>
        </w:rPr>
      </w:pPr>
      <w:r w:rsidRPr="001025B8">
        <w:rPr>
          <w:rFonts w:asciiTheme="majorHAnsi" w:hAnsiTheme="majorHAnsi" w:cstheme="majorHAnsi"/>
        </w:rPr>
        <w:t>Søknad om tillatelse til leteboring: 2 uker før planlagt borestart</w:t>
      </w:r>
    </w:p>
    <w:p w14:paraId="624D01C0" w14:textId="07706670" w:rsidR="001025B8" w:rsidRPr="001025B8" w:rsidRDefault="001025B8" w:rsidP="00564F63">
      <w:pPr>
        <w:pStyle w:val="Listeavsnitt"/>
        <w:numPr>
          <w:ilvl w:val="0"/>
          <w:numId w:val="37"/>
        </w:numPr>
        <w:rPr>
          <w:rFonts w:asciiTheme="majorHAnsi" w:hAnsiTheme="majorHAnsi" w:cstheme="majorHAnsi"/>
        </w:rPr>
      </w:pPr>
      <w:r w:rsidRPr="001025B8">
        <w:rPr>
          <w:rFonts w:asciiTheme="majorHAnsi" w:hAnsiTheme="majorHAnsi" w:cstheme="majorHAnsi"/>
        </w:rPr>
        <w:t>Innsendelse av boreprogram: 2 uker før planlagt borestart</w:t>
      </w:r>
    </w:p>
    <w:p w14:paraId="3F490881" w14:textId="77777777" w:rsidR="001025B8" w:rsidRPr="001025B8" w:rsidRDefault="001025B8" w:rsidP="001025B8">
      <w:pPr>
        <w:rPr>
          <w:rFonts w:asciiTheme="majorHAnsi" w:hAnsiTheme="majorHAnsi" w:cstheme="majorHAnsi"/>
        </w:rPr>
      </w:pPr>
    </w:p>
    <w:p w14:paraId="02C91102" w14:textId="33E7D4DA" w:rsidR="001025B8" w:rsidRPr="001025B8" w:rsidRDefault="001025B8" w:rsidP="001025B8">
      <w:pPr>
        <w:rPr>
          <w:rFonts w:asciiTheme="majorHAnsi" w:hAnsiTheme="majorHAnsi" w:cstheme="majorHAnsi"/>
        </w:rPr>
      </w:pPr>
      <w:r w:rsidRPr="001025B8">
        <w:rPr>
          <w:rFonts w:asciiTheme="majorHAnsi" w:hAnsiTheme="majorHAnsi" w:cstheme="majorHAnsi"/>
        </w:rPr>
        <w:t>For injeksjons- og observasjonsbrønner</w:t>
      </w:r>
    </w:p>
    <w:p w14:paraId="456FD98A" w14:textId="6A2DF793" w:rsidR="001025B8" w:rsidRPr="00564F63" w:rsidRDefault="001025B8" w:rsidP="00564F63">
      <w:pPr>
        <w:pStyle w:val="Listeavsnitt"/>
        <w:numPr>
          <w:ilvl w:val="0"/>
          <w:numId w:val="37"/>
        </w:numPr>
        <w:rPr>
          <w:rFonts w:asciiTheme="majorHAnsi" w:hAnsiTheme="majorHAnsi" w:cstheme="majorHAnsi"/>
        </w:rPr>
      </w:pPr>
      <w:r w:rsidRPr="00564F63">
        <w:rPr>
          <w:rFonts w:asciiTheme="majorHAnsi" w:hAnsiTheme="majorHAnsi" w:cstheme="majorHAnsi"/>
        </w:rPr>
        <w:t>Innhenting av betegnelse, klassifisering og registreringsnummer: 2 uker før planlagt borestart</w:t>
      </w:r>
    </w:p>
    <w:p w14:paraId="0A17DFE5" w14:textId="3CA381F0" w:rsidR="001025B8" w:rsidRPr="00564F63" w:rsidRDefault="001025B8" w:rsidP="00564F63">
      <w:pPr>
        <w:pStyle w:val="Listeavsnitt"/>
        <w:numPr>
          <w:ilvl w:val="0"/>
          <w:numId w:val="37"/>
        </w:numPr>
        <w:rPr>
          <w:rFonts w:asciiTheme="majorHAnsi" w:hAnsiTheme="majorHAnsi" w:cstheme="majorHAnsi"/>
        </w:rPr>
      </w:pPr>
      <w:r w:rsidRPr="00564F63">
        <w:rPr>
          <w:rFonts w:asciiTheme="majorHAnsi" w:hAnsiTheme="majorHAnsi" w:cstheme="majorHAnsi"/>
        </w:rPr>
        <w:t>Innsendelse av boreprogram: 2 virkedager før planlagt borestart</w:t>
      </w:r>
    </w:p>
    <w:p w14:paraId="68B021DC" w14:textId="77777777" w:rsidR="006104A2" w:rsidRPr="006104A2" w:rsidRDefault="006104A2" w:rsidP="006104A2">
      <w:pPr>
        <w:rPr>
          <w:rFonts w:asciiTheme="majorHAnsi" w:hAnsiTheme="majorHAnsi" w:cstheme="majorHAnsi"/>
        </w:rPr>
      </w:pPr>
    </w:p>
    <w:p w14:paraId="5BE8F5F4" w14:textId="0C5A07D1" w:rsidR="009C18A0" w:rsidRPr="00856AF2" w:rsidRDefault="00856AF2" w:rsidP="006104A2">
      <w:pPr>
        <w:rPr>
          <w:rFonts w:asciiTheme="majorHAnsi" w:hAnsiTheme="majorHAnsi" w:cstheme="majorHAnsi"/>
        </w:rPr>
      </w:pPr>
      <w:r>
        <w:rPr>
          <w:rFonts w:asciiTheme="majorHAnsi" w:hAnsiTheme="majorHAnsi" w:cstheme="majorHAnsi"/>
        </w:rPr>
        <w:t xml:space="preserve">Overnevnte endringer </w:t>
      </w:r>
      <w:r>
        <w:rPr>
          <w:rFonts w:asciiTheme="majorHAnsi" w:hAnsiTheme="majorHAnsi" w:cstheme="majorHAnsi"/>
          <w:bCs/>
        </w:rPr>
        <w:t xml:space="preserve">tilsvarer endringene vedtatt i ressursforskriften. For begrunnelse vises til </w:t>
      </w:r>
      <w:r>
        <w:rPr>
          <w:rFonts w:asciiTheme="majorHAnsi" w:hAnsiTheme="majorHAnsi" w:cstheme="majorHAnsi"/>
        </w:rPr>
        <w:t xml:space="preserve">høringsnotat til ressursforskriften § 11. </w:t>
      </w:r>
      <w:r w:rsidR="009C18A0">
        <w:rPr>
          <w:rFonts w:asciiTheme="majorHAnsi" w:hAnsiTheme="majorHAnsi" w:cstheme="majorHAnsi"/>
          <w:bCs/>
        </w:rPr>
        <w:t xml:space="preserve">Endringene er tilpasset </w:t>
      </w:r>
      <w:r w:rsidR="008F607A">
        <w:rPr>
          <w:rFonts w:asciiTheme="majorHAnsi" w:hAnsiTheme="majorHAnsi" w:cstheme="majorHAnsi"/>
          <w:bCs/>
        </w:rPr>
        <w:t>CO₂</w:t>
      </w:r>
      <w:r w:rsidR="009C18A0">
        <w:rPr>
          <w:rFonts w:asciiTheme="majorHAnsi" w:hAnsiTheme="majorHAnsi" w:cstheme="majorHAnsi"/>
          <w:bCs/>
        </w:rPr>
        <w:t xml:space="preserve"> lagringsområdet </w:t>
      </w:r>
      <w:proofErr w:type="spellStart"/>
      <w:r w:rsidR="009C18A0">
        <w:rPr>
          <w:rFonts w:asciiTheme="majorHAnsi" w:hAnsiTheme="majorHAnsi" w:cstheme="majorHAnsi"/>
          <w:bCs/>
        </w:rPr>
        <w:t>ift</w:t>
      </w:r>
      <w:proofErr w:type="spellEnd"/>
      <w:r w:rsidR="009C18A0">
        <w:rPr>
          <w:rFonts w:asciiTheme="majorHAnsi" w:hAnsiTheme="majorHAnsi" w:cstheme="majorHAnsi"/>
          <w:bCs/>
        </w:rPr>
        <w:t xml:space="preserve"> benevnelse av brønner. </w:t>
      </w:r>
    </w:p>
    <w:p w14:paraId="4AB170D3" w14:textId="77777777" w:rsidR="009C18A0" w:rsidRDefault="009C18A0" w:rsidP="00593D34">
      <w:pPr>
        <w:rPr>
          <w:rFonts w:asciiTheme="majorHAnsi" w:hAnsiTheme="majorHAnsi" w:cstheme="majorHAnsi"/>
        </w:rPr>
      </w:pPr>
    </w:p>
    <w:p w14:paraId="5FF891D5" w14:textId="77777777" w:rsidR="00593D34" w:rsidRPr="00D67AFF" w:rsidRDefault="00593D34" w:rsidP="00593D34">
      <w:pPr>
        <w:rPr>
          <w:rFonts w:asciiTheme="majorHAnsi" w:hAnsiTheme="majorHAnsi" w:cstheme="majorHAnsi"/>
          <w:b/>
        </w:rPr>
      </w:pPr>
      <w:r w:rsidRPr="00D67AFF">
        <w:rPr>
          <w:rFonts w:asciiTheme="majorHAnsi" w:hAnsiTheme="majorHAnsi" w:cstheme="majorHAnsi"/>
          <w:b/>
        </w:rPr>
        <w:t>§ 14</w:t>
      </w:r>
      <w:r>
        <w:rPr>
          <w:rFonts w:asciiTheme="majorHAnsi" w:hAnsiTheme="majorHAnsi" w:cstheme="majorHAnsi"/>
          <w:b/>
        </w:rPr>
        <w:t>. Boreprogram</w:t>
      </w:r>
    </w:p>
    <w:p w14:paraId="5DFF8E2A" w14:textId="77777777" w:rsidR="00593D34" w:rsidRDefault="00593D34" w:rsidP="00593D34">
      <w:pPr>
        <w:rPr>
          <w:rFonts w:asciiTheme="majorHAnsi" w:hAnsiTheme="majorHAnsi" w:cstheme="majorHAnsi"/>
        </w:rPr>
      </w:pPr>
      <w:r>
        <w:rPr>
          <w:rFonts w:asciiTheme="majorHAnsi" w:hAnsiTheme="majorHAnsi" w:cstheme="majorHAnsi"/>
        </w:rPr>
        <w:t>Bestemmelsen oppheves som følge av §§ 13, 14 og 15 slås sammen.</w:t>
      </w:r>
    </w:p>
    <w:p w14:paraId="2FFDCFC7" w14:textId="77777777" w:rsidR="00593D34" w:rsidRDefault="00593D34" w:rsidP="00593D34">
      <w:pPr>
        <w:rPr>
          <w:rFonts w:asciiTheme="majorHAnsi" w:hAnsiTheme="majorHAnsi" w:cstheme="majorHAnsi"/>
        </w:rPr>
      </w:pPr>
    </w:p>
    <w:p w14:paraId="3718DC10" w14:textId="77777777" w:rsidR="00593D34" w:rsidRPr="00D67AFF" w:rsidRDefault="00593D34" w:rsidP="00593D34">
      <w:pPr>
        <w:rPr>
          <w:rFonts w:asciiTheme="majorHAnsi" w:hAnsiTheme="majorHAnsi" w:cstheme="majorHAnsi"/>
          <w:b/>
        </w:rPr>
      </w:pPr>
      <w:r w:rsidRPr="00D67AFF">
        <w:rPr>
          <w:rFonts w:asciiTheme="majorHAnsi" w:hAnsiTheme="majorHAnsi" w:cstheme="majorHAnsi"/>
          <w:b/>
        </w:rPr>
        <w:t>§ 15</w:t>
      </w:r>
      <w:r>
        <w:rPr>
          <w:rFonts w:asciiTheme="majorHAnsi" w:hAnsiTheme="majorHAnsi" w:cstheme="majorHAnsi"/>
          <w:b/>
        </w:rPr>
        <w:t>. Tillatelse til leteboring</w:t>
      </w:r>
    </w:p>
    <w:p w14:paraId="4FBF1253" w14:textId="77777777" w:rsidR="00593D34" w:rsidRDefault="00593D34" w:rsidP="00593D34">
      <w:pPr>
        <w:rPr>
          <w:rFonts w:asciiTheme="majorHAnsi" w:hAnsiTheme="majorHAnsi" w:cstheme="majorHAnsi"/>
        </w:rPr>
      </w:pPr>
      <w:r>
        <w:rPr>
          <w:rFonts w:asciiTheme="majorHAnsi" w:hAnsiTheme="majorHAnsi" w:cstheme="majorHAnsi"/>
        </w:rPr>
        <w:t>Bestemmelsen oppheves som følge av §§ 13, 14 og 15 slås sammen.</w:t>
      </w:r>
    </w:p>
    <w:p w14:paraId="702EE30D" w14:textId="77777777" w:rsidR="00593D34" w:rsidRDefault="00593D34" w:rsidP="00593D34">
      <w:pPr>
        <w:pStyle w:val="Listeavsnitt"/>
        <w:ind w:left="576"/>
        <w:rPr>
          <w:rFonts w:asciiTheme="majorHAnsi" w:hAnsiTheme="majorHAnsi" w:cstheme="majorHAnsi"/>
          <w:b/>
        </w:rPr>
      </w:pPr>
    </w:p>
    <w:p w14:paraId="51C94EF3" w14:textId="77777777" w:rsidR="00593D34" w:rsidRDefault="00593D34" w:rsidP="00593D34">
      <w:pPr>
        <w:pStyle w:val="Listeavsnitt"/>
        <w:ind w:left="0"/>
        <w:rPr>
          <w:rFonts w:asciiTheme="majorHAnsi" w:hAnsiTheme="majorHAnsi" w:cstheme="majorHAnsi"/>
          <w:b/>
        </w:rPr>
      </w:pPr>
      <w:r w:rsidRPr="00F419DC">
        <w:rPr>
          <w:rFonts w:asciiTheme="majorHAnsi" w:hAnsiTheme="majorHAnsi" w:cstheme="majorHAnsi"/>
          <w:b/>
        </w:rPr>
        <w:t>§ 16</w:t>
      </w:r>
      <w:r>
        <w:rPr>
          <w:rFonts w:asciiTheme="majorHAnsi" w:hAnsiTheme="majorHAnsi" w:cstheme="majorHAnsi"/>
          <w:b/>
        </w:rPr>
        <w:t>.</w:t>
      </w:r>
      <w:r w:rsidRPr="00F419DC">
        <w:rPr>
          <w:rFonts w:asciiTheme="majorHAnsi" w:hAnsiTheme="majorHAnsi" w:cstheme="majorHAnsi"/>
          <w:b/>
        </w:rPr>
        <w:t xml:space="preserve"> </w:t>
      </w:r>
      <w:r w:rsidRPr="00885EC7">
        <w:rPr>
          <w:rFonts w:asciiTheme="majorHAnsi" w:hAnsiTheme="majorHAnsi" w:cstheme="majorHAnsi"/>
          <w:b/>
        </w:rPr>
        <w:t>Geologisk og reservoarteknisk</w:t>
      </w:r>
      <w:r w:rsidRPr="00FF7451">
        <w:rPr>
          <w:i/>
        </w:rPr>
        <w:t xml:space="preserve"> </w:t>
      </w:r>
      <w:r w:rsidRPr="00F419DC">
        <w:rPr>
          <w:rFonts w:asciiTheme="majorHAnsi" w:hAnsiTheme="majorHAnsi" w:cstheme="majorHAnsi"/>
          <w:b/>
        </w:rPr>
        <w:t>datainnsamling i forbindelse med bore- og brønnaktivitet</w:t>
      </w:r>
      <w:r>
        <w:rPr>
          <w:rFonts w:asciiTheme="majorHAnsi" w:hAnsiTheme="majorHAnsi" w:cstheme="majorHAnsi"/>
          <w:b/>
        </w:rPr>
        <w:t xml:space="preserve"> </w:t>
      </w:r>
    </w:p>
    <w:p w14:paraId="59217717" w14:textId="3E8AFA7F" w:rsidR="001B08E9" w:rsidRDefault="001B08E9" w:rsidP="00DA3103">
      <w:pPr>
        <w:rPr>
          <w:rFonts w:asciiTheme="majorHAnsi" w:hAnsiTheme="majorHAnsi" w:cstheme="majorHAnsi"/>
        </w:rPr>
      </w:pPr>
      <w:r w:rsidRPr="001B08E9">
        <w:rPr>
          <w:rFonts w:asciiTheme="majorHAnsi" w:hAnsiTheme="majorHAnsi" w:cstheme="majorHAnsi"/>
        </w:rPr>
        <w:t xml:space="preserve">§ 16 andre ledd regulerer plikten til innsamling av borekaksprøver. Kravet for undersøkelsesbrønner og avgrensningsbrønner </w:t>
      </w:r>
      <w:r w:rsidR="00E40832">
        <w:rPr>
          <w:rFonts w:asciiTheme="majorHAnsi" w:hAnsiTheme="majorHAnsi" w:cstheme="majorHAnsi"/>
        </w:rPr>
        <w:t xml:space="preserve">(bokstav a og b) </w:t>
      </w:r>
      <w:r w:rsidRPr="001B08E9">
        <w:rPr>
          <w:rFonts w:asciiTheme="majorHAnsi" w:hAnsiTheme="majorHAnsi" w:cstheme="majorHAnsi"/>
        </w:rPr>
        <w:t xml:space="preserve">er at det tas borekaksprøver av alle bergartstyper fra alle geologiske formasjoner som blir boret. Kravet for </w:t>
      </w:r>
      <w:r w:rsidR="00FE6261">
        <w:rPr>
          <w:rFonts w:asciiTheme="majorHAnsi" w:hAnsiTheme="majorHAnsi" w:cstheme="majorHAnsi"/>
        </w:rPr>
        <w:t>injeksjons</w:t>
      </w:r>
      <w:r w:rsidRPr="001B08E9">
        <w:rPr>
          <w:rFonts w:asciiTheme="majorHAnsi" w:hAnsiTheme="majorHAnsi" w:cstheme="majorHAnsi"/>
        </w:rPr>
        <w:t xml:space="preserve">brønner er at det i et representativt utvalg </w:t>
      </w:r>
      <w:r w:rsidR="00FE6261">
        <w:rPr>
          <w:rFonts w:asciiTheme="majorHAnsi" w:hAnsiTheme="majorHAnsi" w:cstheme="majorHAnsi"/>
        </w:rPr>
        <w:t xml:space="preserve">skal </w:t>
      </w:r>
      <w:r w:rsidRPr="001B08E9">
        <w:rPr>
          <w:rFonts w:asciiTheme="majorHAnsi" w:hAnsiTheme="majorHAnsi" w:cstheme="majorHAnsi"/>
        </w:rPr>
        <w:t xml:space="preserve">tas borekaksprøver av alle bergartstyper fra alle geologiske formasjoner i reservoarintervallet. Ved </w:t>
      </w:r>
      <w:r w:rsidR="00FE6261">
        <w:rPr>
          <w:rFonts w:asciiTheme="majorHAnsi" w:hAnsiTheme="majorHAnsi" w:cstheme="majorHAnsi"/>
        </w:rPr>
        <w:t>vedtakelse av forskriften</w:t>
      </w:r>
      <w:r w:rsidRPr="001B08E9">
        <w:rPr>
          <w:rFonts w:asciiTheme="majorHAnsi" w:hAnsiTheme="majorHAnsi" w:cstheme="majorHAnsi"/>
        </w:rPr>
        <w:t xml:space="preserve"> i 2017 ble ved en inkurie bestemmelsen </w:t>
      </w:r>
      <w:r w:rsidR="00FE6261">
        <w:rPr>
          <w:rFonts w:asciiTheme="majorHAnsi" w:hAnsiTheme="majorHAnsi" w:cstheme="majorHAnsi"/>
        </w:rPr>
        <w:t>utformet</w:t>
      </w:r>
      <w:r w:rsidRPr="001B08E9">
        <w:rPr>
          <w:rFonts w:asciiTheme="majorHAnsi" w:hAnsiTheme="majorHAnsi" w:cstheme="majorHAnsi"/>
        </w:rPr>
        <w:t xml:space="preserve"> slik at kravet om innsamling av borekaksprøver fra avgrensningsbrønner ble </w:t>
      </w:r>
      <w:r w:rsidR="009D32C5">
        <w:rPr>
          <w:rFonts w:asciiTheme="majorHAnsi" w:hAnsiTheme="majorHAnsi" w:cstheme="majorHAnsi"/>
        </w:rPr>
        <w:t>tatt inn</w:t>
      </w:r>
      <w:r w:rsidRPr="001B08E9">
        <w:rPr>
          <w:rFonts w:asciiTheme="majorHAnsi" w:hAnsiTheme="majorHAnsi" w:cstheme="majorHAnsi"/>
        </w:rPr>
        <w:t xml:space="preserve"> i bokstav b), med den konsekvens at det for avgrensningsbrønner kun skulle innsamles borekaksprøver fra reservoarintervallet. Praksis har likevel vært at det skal samles inn borekaksprøver i avgrensningsbrønner fra alle geologiske formasjoner, ikke bare fra reservoarintervallet. Bestemmelsene er </w:t>
      </w:r>
      <w:r w:rsidR="002939B7">
        <w:rPr>
          <w:rFonts w:asciiTheme="majorHAnsi" w:hAnsiTheme="majorHAnsi" w:cstheme="majorHAnsi"/>
        </w:rPr>
        <w:t>skrevet om</w:t>
      </w:r>
      <w:r w:rsidR="002939B7" w:rsidRPr="001B08E9">
        <w:rPr>
          <w:rFonts w:asciiTheme="majorHAnsi" w:hAnsiTheme="majorHAnsi" w:cstheme="majorHAnsi"/>
        </w:rPr>
        <w:t xml:space="preserve"> </w:t>
      </w:r>
      <w:r w:rsidRPr="001B08E9">
        <w:rPr>
          <w:rFonts w:asciiTheme="majorHAnsi" w:hAnsiTheme="majorHAnsi" w:cstheme="majorHAnsi"/>
        </w:rPr>
        <w:t xml:space="preserve">for å rette </w:t>
      </w:r>
      <w:r w:rsidR="00DE5656">
        <w:rPr>
          <w:rFonts w:asciiTheme="majorHAnsi" w:hAnsiTheme="majorHAnsi" w:cstheme="majorHAnsi"/>
        </w:rPr>
        <w:t>dette</w:t>
      </w:r>
      <w:r w:rsidR="00FE6261">
        <w:rPr>
          <w:rFonts w:asciiTheme="majorHAnsi" w:hAnsiTheme="majorHAnsi" w:cstheme="majorHAnsi"/>
        </w:rPr>
        <w:t xml:space="preserve">. </w:t>
      </w:r>
      <w:r w:rsidRPr="001B08E9">
        <w:rPr>
          <w:rFonts w:asciiTheme="majorHAnsi" w:hAnsiTheme="majorHAnsi" w:cstheme="majorHAnsi"/>
        </w:rPr>
        <w:t xml:space="preserve">Istedenfor å bruke begrepene </w:t>
      </w:r>
      <w:r w:rsidRPr="00376D63">
        <w:rPr>
          <w:rFonts w:asciiTheme="majorHAnsi" w:hAnsiTheme="majorHAnsi" w:cstheme="majorHAnsi"/>
          <w:i/>
        </w:rPr>
        <w:t>undersøkelsesbrønn</w:t>
      </w:r>
      <w:r w:rsidRPr="001B08E9">
        <w:rPr>
          <w:rFonts w:asciiTheme="majorHAnsi" w:hAnsiTheme="majorHAnsi" w:cstheme="majorHAnsi"/>
        </w:rPr>
        <w:t xml:space="preserve"> og </w:t>
      </w:r>
      <w:r w:rsidRPr="00376D63">
        <w:rPr>
          <w:rFonts w:asciiTheme="majorHAnsi" w:hAnsiTheme="majorHAnsi" w:cstheme="majorHAnsi"/>
          <w:i/>
        </w:rPr>
        <w:t>avgrensningsbrønn</w:t>
      </w:r>
      <w:r w:rsidRPr="001B08E9">
        <w:rPr>
          <w:rFonts w:asciiTheme="majorHAnsi" w:hAnsiTheme="majorHAnsi" w:cstheme="majorHAnsi"/>
        </w:rPr>
        <w:t xml:space="preserve"> foreslås det at samlebegrepet «letebrønn» benyttes, jf. definisjonen i § 3 bokstav </w:t>
      </w:r>
      <w:r w:rsidR="00FE6261">
        <w:rPr>
          <w:rFonts w:asciiTheme="majorHAnsi" w:hAnsiTheme="majorHAnsi" w:cstheme="majorHAnsi"/>
        </w:rPr>
        <w:t>l</w:t>
      </w:r>
      <w:r w:rsidRPr="001B08E9">
        <w:rPr>
          <w:rFonts w:asciiTheme="majorHAnsi" w:hAnsiTheme="majorHAnsi" w:cstheme="majorHAnsi"/>
        </w:rPr>
        <w:t xml:space="preserve">. </w:t>
      </w:r>
      <w:r w:rsidR="00F84E44" w:rsidRPr="002A046C">
        <w:rPr>
          <w:rFonts w:asciiTheme="majorHAnsi" w:hAnsiTheme="majorHAnsi" w:cstheme="majorHAnsi"/>
        </w:rPr>
        <w:t xml:space="preserve">Endringen henger sammen med den foreslåtte endringen i § </w:t>
      </w:r>
      <w:r w:rsidR="00147204">
        <w:rPr>
          <w:rFonts w:asciiTheme="majorHAnsi" w:hAnsiTheme="majorHAnsi" w:cstheme="majorHAnsi"/>
        </w:rPr>
        <w:t>28</w:t>
      </w:r>
      <w:r w:rsidR="00F84E44" w:rsidRPr="002A046C">
        <w:rPr>
          <w:rFonts w:asciiTheme="majorHAnsi" w:hAnsiTheme="majorHAnsi" w:cstheme="majorHAnsi"/>
        </w:rPr>
        <w:t>.</w:t>
      </w:r>
      <w:r w:rsidR="00F84E44">
        <w:rPr>
          <w:rFonts w:asciiTheme="majorHAnsi" w:hAnsiTheme="majorHAnsi" w:cstheme="majorHAnsi"/>
        </w:rPr>
        <w:t xml:space="preserve"> </w:t>
      </w:r>
      <w:r w:rsidR="00FE6261">
        <w:rPr>
          <w:rFonts w:asciiTheme="majorHAnsi" w:hAnsiTheme="majorHAnsi" w:cstheme="majorHAnsi"/>
        </w:rPr>
        <w:t xml:space="preserve">Endringen </w:t>
      </w:r>
      <w:r w:rsidR="00FE6261">
        <w:rPr>
          <w:rFonts w:asciiTheme="majorHAnsi" w:hAnsiTheme="majorHAnsi" w:cstheme="majorHAnsi"/>
          <w:bCs/>
        </w:rPr>
        <w:t xml:space="preserve">tilsvarer endringen vedtatt i ressursforskriften, ref. </w:t>
      </w:r>
      <w:r w:rsidR="00FE6261">
        <w:rPr>
          <w:rFonts w:asciiTheme="majorHAnsi" w:hAnsiTheme="majorHAnsi" w:cstheme="majorHAnsi"/>
        </w:rPr>
        <w:t>høringsnotat til ressursforskriften § 16.</w:t>
      </w:r>
    </w:p>
    <w:p w14:paraId="126D361B" w14:textId="260BDF6A" w:rsidR="00FE5CAE" w:rsidRDefault="00FE5CAE" w:rsidP="00DA3103">
      <w:pPr>
        <w:rPr>
          <w:rFonts w:asciiTheme="majorHAnsi" w:hAnsiTheme="majorHAnsi" w:cstheme="majorHAnsi"/>
          <w:bCs/>
        </w:rPr>
      </w:pPr>
    </w:p>
    <w:p w14:paraId="30869ED4" w14:textId="293F95FB" w:rsidR="001275A9" w:rsidRDefault="001275A9" w:rsidP="00DA3103">
      <w:pPr>
        <w:rPr>
          <w:rFonts w:asciiTheme="majorHAnsi" w:hAnsiTheme="majorHAnsi" w:cstheme="majorHAnsi"/>
          <w:bCs/>
        </w:rPr>
      </w:pPr>
      <w:r>
        <w:rPr>
          <w:rFonts w:asciiTheme="majorHAnsi" w:hAnsiTheme="majorHAnsi" w:cstheme="majorHAnsi"/>
          <w:bCs/>
        </w:rPr>
        <w:lastRenderedPageBreak/>
        <w:t xml:space="preserve">Videre foreslås det at det i andre ledd bokstav b inntas et krav om at det </w:t>
      </w:r>
      <w:r w:rsidRPr="001275A9">
        <w:rPr>
          <w:rFonts w:asciiTheme="majorHAnsi" w:hAnsiTheme="majorHAnsi" w:cstheme="majorHAnsi"/>
          <w:bCs/>
        </w:rPr>
        <w:t>skal det tas borekaksprøver av alle bergartstyper fra alle geologiske formasjoner i reservoarintervallet</w:t>
      </w:r>
      <w:r>
        <w:rPr>
          <w:rFonts w:asciiTheme="majorHAnsi" w:hAnsiTheme="majorHAnsi" w:cstheme="majorHAnsi"/>
          <w:bCs/>
        </w:rPr>
        <w:t xml:space="preserve"> og i </w:t>
      </w:r>
      <w:r w:rsidRPr="001275A9">
        <w:rPr>
          <w:rFonts w:asciiTheme="majorHAnsi" w:hAnsiTheme="majorHAnsi" w:cstheme="majorHAnsi"/>
          <w:bCs/>
          <w:i/>
          <w:iCs/>
        </w:rPr>
        <w:t>observasjonsbrønner</w:t>
      </w:r>
      <w:r>
        <w:rPr>
          <w:rFonts w:asciiTheme="majorHAnsi" w:hAnsiTheme="majorHAnsi" w:cstheme="majorHAnsi"/>
          <w:bCs/>
        </w:rPr>
        <w:t>.</w:t>
      </w:r>
      <w:r w:rsidR="00703126">
        <w:rPr>
          <w:rFonts w:asciiTheme="majorHAnsi" w:hAnsiTheme="majorHAnsi" w:cstheme="majorHAnsi"/>
          <w:bCs/>
        </w:rPr>
        <w:t xml:space="preserve"> </w:t>
      </w:r>
      <w:r w:rsidR="00703126">
        <w:t>Det kan bli aktuelt å bore observasjonsbrønner som tiltak for blant annet overvåking av trykkutvikling i reservoaret eller migrasjon av CO</w:t>
      </w:r>
      <w:r w:rsidR="00703126" w:rsidRPr="00703126">
        <w:rPr>
          <w:vertAlign w:val="subscript"/>
        </w:rPr>
        <w:t>2</w:t>
      </w:r>
      <w:r w:rsidR="00703126">
        <w:t>. En dedikert observasjonsbrønn bores gjerne et stykke fra injeksjonsbrønnen og datainnsamling ved boring vil være nyttig for å modellere lagringskapasitet og migrasjon av CO</w:t>
      </w:r>
      <w:r w:rsidR="00703126" w:rsidRPr="00703126">
        <w:rPr>
          <w:vertAlign w:val="subscript"/>
        </w:rPr>
        <w:t>2</w:t>
      </w:r>
      <w:r w:rsidR="00703126">
        <w:t xml:space="preserve">. </w:t>
      </w:r>
      <w:r w:rsidR="00703126" w:rsidRPr="00E40832">
        <w:t>Endringen medfører også en endring i § 28, ref. nedenfor.</w:t>
      </w:r>
    </w:p>
    <w:p w14:paraId="19F29689" w14:textId="77777777" w:rsidR="001275A9" w:rsidRDefault="001275A9" w:rsidP="00DA3103">
      <w:pPr>
        <w:rPr>
          <w:rFonts w:asciiTheme="majorHAnsi" w:hAnsiTheme="majorHAnsi" w:cstheme="majorHAnsi"/>
          <w:bCs/>
        </w:rPr>
      </w:pPr>
    </w:p>
    <w:p w14:paraId="52E49FFF" w14:textId="03B87835" w:rsidR="00FE5CAE" w:rsidRDefault="00FE5CAE" w:rsidP="00DA3103">
      <w:pPr>
        <w:rPr>
          <w:rFonts w:asciiTheme="majorHAnsi" w:hAnsiTheme="majorHAnsi" w:cstheme="majorHAnsi"/>
          <w:bCs/>
        </w:rPr>
      </w:pPr>
      <w:r>
        <w:rPr>
          <w:rFonts w:asciiTheme="majorHAnsi" w:hAnsiTheme="majorHAnsi" w:cstheme="majorHAnsi"/>
          <w:bCs/>
        </w:rPr>
        <w:t xml:space="preserve">I andre ledd bokstav d foreslås det at det </w:t>
      </w:r>
      <w:r w:rsidR="002E767A">
        <w:rPr>
          <w:rFonts w:asciiTheme="majorHAnsi" w:hAnsiTheme="majorHAnsi" w:cstheme="majorHAnsi"/>
          <w:bCs/>
        </w:rPr>
        <w:t>tas inn</w:t>
      </w:r>
      <w:r>
        <w:rPr>
          <w:rFonts w:asciiTheme="majorHAnsi" w:hAnsiTheme="majorHAnsi" w:cstheme="majorHAnsi"/>
          <w:bCs/>
        </w:rPr>
        <w:t xml:space="preserve"> </w:t>
      </w:r>
      <w:r w:rsidR="008B03CE">
        <w:rPr>
          <w:rFonts w:asciiTheme="majorHAnsi" w:hAnsiTheme="majorHAnsi" w:cstheme="majorHAnsi"/>
          <w:bCs/>
        </w:rPr>
        <w:t>et nytt krav</w:t>
      </w:r>
      <w:r>
        <w:rPr>
          <w:rFonts w:asciiTheme="majorHAnsi" w:hAnsiTheme="majorHAnsi" w:cstheme="majorHAnsi"/>
          <w:bCs/>
        </w:rPr>
        <w:t xml:space="preserve"> om størrelsen på m</w:t>
      </w:r>
      <w:r w:rsidRPr="00FE5CAE">
        <w:rPr>
          <w:rFonts w:asciiTheme="majorHAnsi" w:hAnsiTheme="majorHAnsi" w:cstheme="majorHAnsi"/>
          <w:bCs/>
        </w:rPr>
        <w:t xml:space="preserve">ellomrommet mellom </w:t>
      </w:r>
      <w:proofErr w:type="spellStart"/>
      <w:r w:rsidRPr="00FE5CAE">
        <w:rPr>
          <w:rFonts w:asciiTheme="majorHAnsi" w:hAnsiTheme="majorHAnsi" w:cstheme="majorHAnsi"/>
          <w:bCs/>
        </w:rPr>
        <w:t>borekaksprøvene</w:t>
      </w:r>
      <w:proofErr w:type="spellEnd"/>
      <w:r w:rsidRPr="00FE5CAE">
        <w:rPr>
          <w:rFonts w:asciiTheme="majorHAnsi" w:hAnsiTheme="majorHAnsi" w:cstheme="majorHAnsi"/>
          <w:bCs/>
        </w:rPr>
        <w:t xml:space="preserve"> i reservoarer som kan være aktuelle for lagring eller migrasjon av </w:t>
      </w:r>
      <w:r w:rsidR="008F607A">
        <w:rPr>
          <w:rFonts w:asciiTheme="majorHAnsi" w:hAnsiTheme="majorHAnsi" w:cstheme="majorHAnsi"/>
          <w:bCs/>
        </w:rPr>
        <w:t>CO₂</w:t>
      </w:r>
      <w:r w:rsidR="0044580E">
        <w:rPr>
          <w:rFonts w:asciiTheme="majorHAnsi" w:hAnsiTheme="majorHAnsi" w:cstheme="majorHAnsi"/>
          <w:bCs/>
        </w:rPr>
        <w:t>.</w:t>
      </w:r>
      <w:r>
        <w:rPr>
          <w:rFonts w:asciiTheme="majorHAnsi" w:hAnsiTheme="majorHAnsi" w:cstheme="majorHAnsi"/>
          <w:bCs/>
        </w:rPr>
        <w:t xml:space="preserve"> Bestemmelsen tilsvarer ressursforskriften § 16</w:t>
      </w:r>
      <w:r w:rsidRPr="00FE5CAE">
        <w:rPr>
          <w:rFonts w:asciiTheme="majorHAnsi" w:hAnsiTheme="majorHAnsi" w:cstheme="majorHAnsi"/>
          <w:bCs/>
        </w:rPr>
        <w:t xml:space="preserve"> </w:t>
      </w:r>
      <w:r>
        <w:rPr>
          <w:rFonts w:asciiTheme="majorHAnsi" w:hAnsiTheme="majorHAnsi" w:cstheme="majorHAnsi"/>
          <w:bCs/>
        </w:rPr>
        <w:t xml:space="preserve">andre ledd bokstav d, men </w:t>
      </w:r>
      <w:r w:rsidR="00A64CA5">
        <w:rPr>
          <w:rFonts w:asciiTheme="majorHAnsi" w:hAnsiTheme="majorHAnsi" w:cstheme="majorHAnsi"/>
          <w:bCs/>
        </w:rPr>
        <w:t>er tilpasset</w:t>
      </w:r>
      <w:r>
        <w:rPr>
          <w:rFonts w:asciiTheme="majorHAnsi" w:hAnsiTheme="majorHAnsi" w:cstheme="majorHAnsi"/>
          <w:bCs/>
        </w:rPr>
        <w:t xml:space="preserve"> </w:t>
      </w:r>
      <w:r w:rsidR="008F607A">
        <w:rPr>
          <w:rFonts w:asciiTheme="majorHAnsi" w:hAnsiTheme="majorHAnsi" w:cstheme="majorHAnsi"/>
          <w:bCs/>
        </w:rPr>
        <w:t xml:space="preserve">CO₂ </w:t>
      </w:r>
      <w:r w:rsidRPr="00FE5CAE">
        <w:rPr>
          <w:rFonts w:asciiTheme="majorHAnsi" w:hAnsiTheme="majorHAnsi" w:cstheme="majorHAnsi"/>
          <w:bCs/>
        </w:rPr>
        <w:t>lagring</w:t>
      </w:r>
      <w:r w:rsidR="001661C3">
        <w:rPr>
          <w:rFonts w:asciiTheme="majorHAnsi" w:hAnsiTheme="majorHAnsi" w:cstheme="majorHAnsi"/>
          <w:bCs/>
        </w:rPr>
        <w:t>svirksomheten</w:t>
      </w:r>
      <w:r w:rsidRPr="00FE5CAE">
        <w:rPr>
          <w:rFonts w:asciiTheme="majorHAnsi" w:hAnsiTheme="majorHAnsi" w:cstheme="majorHAnsi"/>
          <w:bCs/>
        </w:rPr>
        <w:t>.</w:t>
      </w:r>
    </w:p>
    <w:p w14:paraId="66CEA257" w14:textId="2036D859" w:rsidR="00FE5CAE" w:rsidRDefault="00FE5CAE" w:rsidP="00DA3103">
      <w:pPr>
        <w:rPr>
          <w:rFonts w:asciiTheme="majorHAnsi" w:hAnsiTheme="majorHAnsi" w:cstheme="majorHAnsi"/>
          <w:bCs/>
        </w:rPr>
      </w:pPr>
    </w:p>
    <w:p w14:paraId="4CF3E7E2" w14:textId="7151C9A9" w:rsidR="00CA5B7D" w:rsidRDefault="00A64CA5" w:rsidP="0044580E">
      <w:pPr>
        <w:pStyle w:val="Brdtekst"/>
      </w:pPr>
      <w:r>
        <w:rPr>
          <w:rFonts w:asciiTheme="majorHAnsi" w:hAnsiTheme="majorHAnsi" w:cstheme="majorHAnsi"/>
          <w:bCs/>
        </w:rPr>
        <w:t xml:space="preserve">Bestemmelsen i </w:t>
      </w:r>
      <w:r w:rsidR="00FE5CAE">
        <w:rPr>
          <w:rFonts w:asciiTheme="majorHAnsi" w:hAnsiTheme="majorHAnsi" w:cstheme="majorHAnsi"/>
          <w:bCs/>
        </w:rPr>
        <w:t>andre ledd bokstav e</w:t>
      </w:r>
      <w:r>
        <w:rPr>
          <w:rFonts w:asciiTheme="majorHAnsi" w:hAnsiTheme="majorHAnsi" w:cstheme="majorHAnsi"/>
          <w:bCs/>
        </w:rPr>
        <w:t xml:space="preserve"> </w:t>
      </w:r>
      <w:r w:rsidR="00A27599">
        <w:rPr>
          <w:rFonts w:asciiTheme="majorHAnsi" w:hAnsiTheme="majorHAnsi" w:cstheme="majorHAnsi"/>
          <w:bCs/>
        </w:rPr>
        <w:t>foreslås</w:t>
      </w:r>
      <w:r>
        <w:rPr>
          <w:rFonts w:asciiTheme="majorHAnsi" w:hAnsiTheme="majorHAnsi" w:cstheme="majorHAnsi"/>
          <w:bCs/>
        </w:rPr>
        <w:t xml:space="preserve"> endret slik at den er tilpasset </w:t>
      </w:r>
      <w:r w:rsidR="008F607A">
        <w:rPr>
          <w:rFonts w:asciiTheme="majorHAnsi" w:hAnsiTheme="majorHAnsi" w:cstheme="majorHAnsi"/>
          <w:bCs/>
        </w:rPr>
        <w:t>CO₂</w:t>
      </w:r>
      <w:r w:rsidR="003F78F1">
        <w:rPr>
          <w:rFonts w:asciiTheme="majorHAnsi" w:hAnsiTheme="majorHAnsi" w:cstheme="majorHAnsi"/>
          <w:bCs/>
        </w:rPr>
        <w:t xml:space="preserve"> </w:t>
      </w:r>
      <w:r w:rsidR="001661C3">
        <w:rPr>
          <w:rFonts w:asciiTheme="majorHAnsi" w:hAnsiTheme="majorHAnsi" w:cstheme="majorHAnsi"/>
          <w:bCs/>
        </w:rPr>
        <w:t>lagrings</w:t>
      </w:r>
      <w:r w:rsidR="001661C3">
        <w:rPr>
          <w:rFonts w:asciiTheme="majorHAnsi" w:hAnsiTheme="majorHAnsi" w:cstheme="majorHAnsi"/>
        </w:rPr>
        <w:t>virksomheten</w:t>
      </w:r>
      <w:r>
        <w:rPr>
          <w:rFonts w:asciiTheme="majorHAnsi" w:hAnsiTheme="majorHAnsi" w:cstheme="majorHAnsi"/>
          <w:bCs/>
        </w:rPr>
        <w:t xml:space="preserve">. Kravet er at det i </w:t>
      </w:r>
      <w:r w:rsidRPr="00A64CA5">
        <w:rPr>
          <w:rFonts w:asciiTheme="majorHAnsi" w:hAnsiTheme="majorHAnsi" w:cstheme="majorHAnsi"/>
          <w:bCs/>
        </w:rPr>
        <w:t xml:space="preserve">undersøkelsesbrønner skal tas minst en konvensjonell kjerne i alle </w:t>
      </w:r>
      <w:r w:rsidR="00655E67" w:rsidRPr="00655E67">
        <w:rPr>
          <w:rFonts w:asciiTheme="majorHAnsi" w:hAnsiTheme="majorHAnsi" w:cstheme="majorHAnsi"/>
          <w:bCs/>
        </w:rPr>
        <w:t xml:space="preserve">reservoarintervall </w:t>
      </w:r>
      <w:r w:rsidRPr="00A64CA5">
        <w:rPr>
          <w:rFonts w:asciiTheme="majorHAnsi" w:hAnsiTheme="majorHAnsi" w:cstheme="majorHAnsi"/>
          <w:bCs/>
          <w:i/>
          <w:iCs/>
        </w:rPr>
        <w:t xml:space="preserve">der det kan være aktuelt å lagre </w:t>
      </w:r>
      <w:r w:rsidR="008F607A">
        <w:rPr>
          <w:rFonts w:asciiTheme="majorHAnsi" w:hAnsiTheme="majorHAnsi" w:cstheme="majorHAnsi"/>
          <w:bCs/>
          <w:i/>
          <w:iCs/>
        </w:rPr>
        <w:t>CO₂</w:t>
      </w:r>
      <w:r w:rsidRPr="00A64CA5">
        <w:rPr>
          <w:rFonts w:asciiTheme="majorHAnsi" w:hAnsiTheme="majorHAnsi" w:cstheme="majorHAnsi"/>
          <w:bCs/>
        </w:rPr>
        <w:t xml:space="preserve">. </w:t>
      </w:r>
      <w:r>
        <w:rPr>
          <w:rFonts w:asciiTheme="majorHAnsi" w:hAnsiTheme="majorHAnsi" w:cstheme="majorHAnsi"/>
          <w:bCs/>
        </w:rPr>
        <w:t xml:space="preserve">I tillegg foreslås det å innta et krav om at </w:t>
      </w:r>
      <w:r w:rsidRPr="00A64CA5">
        <w:rPr>
          <w:rFonts w:asciiTheme="majorHAnsi" w:hAnsiTheme="majorHAnsi" w:cstheme="majorHAnsi"/>
          <w:bCs/>
          <w:i/>
          <w:iCs/>
        </w:rPr>
        <w:t xml:space="preserve">det bør tas nødvendige kjerner av potensielle </w:t>
      </w:r>
      <w:r w:rsidR="00D9499C">
        <w:rPr>
          <w:rFonts w:asciiTheme="majorHAnsi" w:hAnsiTheme="majorHAnsi" w:cstheme="majorHAnsi"/>
          <w:bCs/>
          <w:i/>
          <w:iCs/>
        </w:rPr>
        <w:t>takbergarter</w:t>
      </w:r>
      <w:r w:rsidRPr="00A64CA5">
        <w:rPr>
          <w:rFonts w:asciiTheme="majorHAnsi" w:hAnsiTheme="majorHAnsi" w:cstheme="majorHAnsi"/>
          <w:bCs/>
          <w:i/>
          <w:iCs/>
        </w:rPr>
        <w:t xml:space="preserve"> og reservoarformasjoner</w:t>
      </w:r>
      <w:r w:rsidR="008B0E61">
        <w:rPr>
          <w:rFonts w:asciiTheme="majorHAnsi" w:hAnsiTheme="majorHAnsi" w:cstheme="majorHAnsi"/>
          <w:bCs/>
        </w:rPr>
        <w:t xml:space="preserve">. </w:t>
      </w:r>
      <w:r w:rsidR="00D44350" w:rsidRPr="00D44350">
        <w:rPr>
          <w:rFonts w:asciiTheme="majorHAnsi" w:hAnsiTheme="majorHAnsi" w:cstheme="majorHAnsi"/>
          <w:bCs/>
        </w:rPr>
        <w:t>Takbergarten over CO</w:t>
      </w:r>
      <w:r w:rsidR="00D44350" w:rsidRPr="00A3580D">
        <w:rPr>
          <w:rFonts w:asciiTheme="majorHAnsi" w:hAnsiTheme="majorHAnsi" w:cstheme="majorHAnsi"/>
          <w:bCs/>
          <w:vertAlign w:val="subscript"/>
        </w:rPr>
        <w:t>2</w:t>
      </w:r>
      <w:r w:rsidR="00D44350" w:rsidRPr="00D44350">
        <w:rPr>
          <w:rFonts w:asciiTheme="majorHAnsi" w:hAnsiTheme="majorHAnsi" w:cstheme="majorHAnsi"/>
          <w:bCs/>
        </w:rPr>
        <w:t>-lageret er sentralt for sikker lagring av CO</w:t>
      </w:r>
      <w:r w:rsidR="00D44350" w:rsidRPr="00A3580D">
        <w:rPr>
          <w:rFonts w:asciiTheme="majorHAnsi" w:hAnsiTheme="majorHAnsi" w:cstheme="majorHAnsi"/>
          <w:bCs/>
          <w:vertAlign w:val="subscript"/>
        </w:rPr>
        <w:t>2</w:t>
      </w:r>
      <w:r w:rsidR="00D44350" w:rsidRPr="00D44350">
        <w:rPr>
          <w:rFonts w:asciiTheme="majorHAnsi" w:hAnsiTheme="majorHAnsi" w:cstheme="majorHAnsi"/>
          <w:bCs/>
        </w:rPr>
        <w:t xml:space="preserve">. Gode data for å kunne kartlegge tilstedeværelse, forseglingsegenskaper og styrke er derfor </w:t>
      </w:r>
      <w:r w:rsidR="00D44350">
        <w:rPr>
          <w:rFonts w:asciiTheme="majorHAnsi" w:hAnsiTheme="majorHAnsi" w:cstheme="majorHAnsi"/>
          <w:bCs/>
        </w:rPr>
        <w:t>viktig</w:t>
      </w:r>
      <w:r w:rsidR="00D44350" w:rsidRPr="00D44350">
        <w:rPr>
          <w:rFonts w:asciiTheme="majorHAnsi" w:hAnsiTheme="majorHAnsi" w:cstheme="majorHAnsi"/>
          <w:bCs/>
        </w:rPr>
        <w:t xml:space="preserve"> for å kunne planlegge injeksjon av CO</w:t>
      </w:r>
      <w:r w:rsidR="00D44350" w:rsidRPr="00A3580D">
        <w:rPr>
          <w:rFonts w:asciiTheme="majorHAnsi" w:hAnsiTheme="majorHAnsi" w:cstheme="majorHAnsi"/>
          <w:bCs/>
          <w:vertAlign w:val="subscript"/>
        </w:rPr>
        <w:t>2</w:t>
      </w:r>
      <w:r w:rsidR="00D44350" w:rsidRPr="00D44350">
        <w:rPr>
          <w:rFonts w:asciiTheme="majorHAnsi" w:hAnsiTheme="majorHAnsi" w:cstheme="majorHAnsi"/>
          <w:bCs/>
        </w:rPr>
        <w:t>.</w:t>
      </w:r>
      <w:r w:rsidR="00D44350">
        <w:rPr>
          <w:rFonts w:asciiTheme="majorHAnsi" w:hAnsiTheme="majorHAnsi" w:cstheme="majorHAnsi"/>
          <w:bCs/>
        </w:rPr>
        <w:t xml:space="preserve"> </w:t>
      </w:r>
      <w:r w:rsidR="00BF64D7" w:rsidRPr="00BF64D7">
        <w:t>Kjerner gir en nødvendig geologisk forståelse av takbergarten og materiale til å gjøre detaljerte analyser.</w:t>
      </w:r>
      <w:r w:rsidR="00BF64D7">
        <w:rPr>
          <w:i/>
          <w:iCs/>
        </w:rPr>
        <w:t xml:space="preserve"> </w:t>
      </w:r>
      <w:r w:rsidR="0044580E">
        <w:rPr>
          <w:bCs/>
        </w:rPr>
        <w:t>I</w:t>
      </w:r>
      <w:r w:rsidR="00DC3831" w:rsidRPr="00212B81">
        <w:rPr>
          <w:bCs/>
        </w:rPr>
        <w:t xml:space="preserve"> </w:t>
      </w:r>
      <w:r w:rsidR="00212B81">
        <w:rPr>
          <w:rFonts w:asciiTheme="majorHAnsi" w:hAnsiTheme="majorHAnsi" w:cstheme="majorHAnsi"/>
          <w:bCs/>
        </w:rPr>
        <w:t>v</w:t>
      </w:r>
      <w:r w:rsidR="00212B81" w:rsidRPr="00212B81">
        <w:rPr>
          <w:rFonts w:asciiTheme="majorHAnsi" w:hAnsiTheme="majorHAnsi" w:cstheme="majorHAnsi"/>
          <w:bCs/>
        </w:rPr>
        <w:t>eileder til forskrift om dokumentasjon ved lagring av CO₂ på sokkelen</w:t>
      </w:r>
      <w:r w:rsidR="00212B81">
        <w:rPr>
          <w:rFonts w:asciiTheme="majorHAnsi" w:hAnsiTheme="majorHAnsi" w:cstheme="majorHAnsi"/>
          <w:bCs/>
        </w:rPr>
        <w:t xml:space="preserve"> </w:t>
      </w:r>
      <w:r w:rsidR="0044580E">
        <w:rPr>
          <w:bCs/>
        </w:rPr>
        <w:t xml:space="preserve">vil det </w:t>
      </w:r>
      <w:r w:rsidR="00354E69">
        <w:rPr>
          <w:bCs/>
        </w:rPr>
        <w:t xml:space="preserve">bli presisert at </w:t>
      </w:r>
      <w:r w:rsidR="00DC3831">
        <w:rPr>
          <w:bCs/>
        </w:rPr>
        <w:t>begrepet «bør» i tilknytning til krav om datainnsamling</w:t>
      </w:r>
      <w:r w:rsidR="00354E69">
        <w:rPr>
          <w:bCs/>
        </w:rPr>
        <w:t xml:space="preserve"> forutsetter </w:t>
      </w:r>
      <w:r w:rsidR="00CA5B7D" w:rsidRPr="0001264A">
        <w:t>dialog med O</w:t>
      </w:r>
      <w:r w:rsidR="00CA5B7D">
        <w:t>ljedirektoratet</w:t>
      </w:r>
      <w:r w:rsidR="00CA5B7D" w:rsidRPr="0001264A">
        <w:t xml:space="preserve"> for å avklare omfanget av datainnsamlingen</w:t>
      </w:r>
      <w:r w:rsidR="00CA5B7D">
        <w:t>.</w:t>
      </w:r>
    </w:p>
    <w:p w14:paraId="79378D47" w14:textId="6333E636" w:rsidR="000211E0" w:rsidRDefault="000211E0" w:rsidP="00DA3103">
      <w:pPr>
        <w:rPr>
          <w:rFonts w:asciiTheme="majorHAnsi" w:hAnsiTheme="majorHAnsi" w:cstheme="majorHAnsi"/>
          <w:bCs/>
        </w:rPr>
      </w:pPr>
    </w:p>
    <w:p w14:paraId="23990972" w14:textId="6E179BBA" w:rsidR="00D259E4" w:rsidRPr="00D44350" w:rsidRDefault="000211E0" w:rsidP="00D44350">
      <w:pPr>
        <w:spacing w:after="160" w:line="252" w:lineRule="auto"/>
        <w:rPr>
          <w:i/>
          <w:iCs/>
          <w:color w:val="548235"/>
        </w:rPr>
      </w:pPr>
      <w:r>
        <w:rPr>
          <w:rFonts w:asciiTheme="majorHAnsi" w:hAnsiTheme="majorHAnsi" w:cstheme="majorHAnsi"/>
          <w:bCs/>
        </w:rPr>
        <w:t xml:space="preserve">Det foreslås at det </w:t>
      </w:r>
      <w:r w:rsidR="002E767A">
        <w:rPr>
          <w:rFonts w:asciiTheme="majorHAnsi" w:hAnsiTheme="majorHAnsi" w:cstheme="majorHAnsi"/>
          <w:bCs/>
        </w:rPr>
        <w:t>tas inn</w:t>
      </w:r>
      <w:r>
        <w:rPr>
          <w:rFonts w:asciiTheme="majorHAnsi" w:hAnsiTheme="majorHAnsi" w:cstheme="majorHAnsi"/>
          <w:bCs/>
        </w:rPr>
        <w:t xml:space="preserve"> </w:t>
      </w:r>
      <w:r w:rsidR="00F1740B">
        <w:rPr>
          <w:rFonts w:asciiTheme="majorHAnsi" w:hAnsiTheme="majorHAnsi" w:cstheme="majorHAnsi"/>
          <w:bCs/>
        </w:rPr>
        <w:t>et nytt krav</w:t>
      </w:r>
      <w:r>
        <w:rPr>
          <w:rFonts w:asciiTheme="majorHAnsi" w:hAnsiTheme="majorHAnsi" w:cstheme="majorHAnsi"/>
          <w:bCs/>
        </w:rPr>
        <w:t xml:space="preserve"> i andre ledd bokstav j om at </w:t>
      </w:r>
      <w:r w:rsidRPr="0025545D">
        <w:rPr>
          <w:rFonts w:asciiTheme="majorHAnsi" w:hAnsiTheme="majorHAnsi" w:cstheme="majorHAnsi"/>
          <w:bCs/>
          <w:i/>
          <w:iCs/>
        </w:rPr>
        <w:t xml:space="preserve">styrken på aktuelle </w:t>
      </w:r>
      <w:r w:rsidR="00D9499C" w:rsidRPr="0025545D">
        <w:rPr>
          <w:rFonts w:asciiTheme="majorHAnsi" w:hAnsiTheme="majorHAnsi" w:cstheme="majorHAnsi"/>
          <w:bCs/>
          <w:i/>
          <w:iCs/>
        </w:rPr>
        <w:t>takbergarter</w:t>
      </w:r>
      <w:r w:rsidRPr="0025545D">
        <w:rPr>
          <w:rFonts w:asciiTheme="majorHAnsi" w:hAnsiTheme="majorHAnsi" w:cstheme="majorHAnsi"/>
          <w:bCs/>
          <w:i/>
          <w:iCs/>
        </w:rPr>
        <w:t xml:space="preserve"> </w:t>
      </w:r>
      <w:r w:rsidR="00F1740B" w:rsidRPr="0025545D">
        <w:rPr>
          <w:rFonts w:asciiTheme="majorHAnsi" w:hAnsiTheme="majorHAnsi" w:cstheme="majorHAnsi"/>
          <w:bCs/>
          <w:i/>
          <w:iCs/>
        </w:rPr>
        <w:t xml:space="preserve">skal </w:t>
      </w:r>
      <w:r w:rsidRPr="0025545D">
        <w:rPr>
          <w:rFonts w:asciiTheme="majorHAnsi" w:hAnsiTheme="majorHAnsi" w:cstheme="majorHAnsi"/>
          <w:bCs/>
          <w:i/>
          <w:iCs/>
        </w:rPr>
        <w:t>testes i utvalgte brønner/brønnbaner</w:t>
      </w:r>
      <w:r>
        <w:rPr>
          <w:rFonts w:asciiTheme="majorHAnsi" w:hAnsiTheme="majorHAnsi" w:cstheme="majorHAnsi"/>
          <w:bCs/>
        </w:rPr>
        <w:t>.</w:t>
      </w:r>
      <w:r w:rsidR="00C60D5B">
        <w:rPr>
          <w:rFonts w:asciiTheme="majorHAnsi" w:hAnsiTheme="majorHAnsi" w:cstheme="majorHAnsi"/>
          <w:bCs/>
        </w:rPr>
        <w:t xml:space="preserve"> </w:t>
      </w:r>
      <w:r w:rsidR="00D44350" w:rsidRPr="00D44350">
        <w:rPr>
          <w:rFonts w:asciiTheme="majorHAnsi" w:hAnsiTheme="majorHAnsi" w:cstheme="majorHAnsi"/>
          <w:bCs/>
        </w:rPr>
        <w:t>Takbergarten over CO</w:t>
      </w:r>
      <w:r w:rsidR="00D44350" w:rsidRPr="00A3580D">
        <w:rPr>
          <w:rFonts w:asciiTheme="majorHAnsi" w:hAnsiTheme="majorHAnsi" w:cstheme="majorHAnsi"/>
          <w:bCs/>
          <w:vertAlign w:val="subscript"/>
        </w:rPr>
        <w:t>2</w:t>
      </w:r>
      <w:r w:rsidR="00D44350" w:rsidRPr="00D44350">
        <w:rPr>
          <w:rFonts w:asciiTheme="majorHAnsi" w:hAnsiTheme="majorHAnsi" w:cstheme="majorHAnsi"/>
          <w:bCs/>
        </w:rPr>
        <w:t>-lageret er sentralt for sikker lagring av CO</w:t>
      </w:r>
      <w:r w:rsidR="00D44350" w:rsidRPr="004739A7">
        <w:rPr>
          <w:rFonts w:asciiTheme="majorHAnsi" w:hAnsiTheme="majorHAnsi" w:cstheme="majorHAnsi"/>
          <w:bCs/>
          <w:vertAlign w:val="subscript"/>
        </w:rPr>
        <w:t>2</w:t>
      </w:r>
      <w:r w:rsidR="00D44350" w:rsidRPr="00D44350">
        <w:rPr>
          <w:rFonts w:asciiTheme="majorHAnsi" w:hAnsiTheme="majorHAnsi" w:cstheme="majorHAnsi"/>
          <w:bCs/>
        </w:rPr>
        <w:t xml:space="preserve">. Gode data for å kunne kartlegge tilstedeværelse, forseglingsegenskaper og styrke er derfor </w:t>
      </w:r>
      <w:r w:rsidR="00D44350">
        <w:rPr>
          <w:rFonts w:asciiTheme="majorHAnsi" w:hAnsiTheme="majorHAnsi" w:cstheme="majorHAnsi"/>
          <w:bCs/>
        </w:rPr>
        <w:t>viktig</w:t>
      </w:r>
      <w:r w:rsidR="00D44350" w:rsidRPr="00D44350">
        <w:rPr>
          <w:rFonts w:asciiTheme="majorHAnsi" w:hAnsiTheme="majorHAnsi" w:cstheme="majorHAnsi"/>
          <w:bCs/>
        </w:rPr>
        <w:t xml:space="preserve"> for å kunne planlegge injeksjon av CO</w:t>
      </w:r>
      <w:r w:rsidR="00D44350" w:rsidRPr="00A3580D">
        <w:rPr>
          <w:rFonts w:asciiTheme="majorHAnsi" w:hAnsiTheme="majorHAnsi" w:cstheme="majorHAnsi"/>
          <w:bCs/>
          <w:vertAlign w:val="subscript"/>
        </w:rPr>
        <w:t>2</w:t>
      </w:r>
      <w:r w:rsidR="00D44350" w:rsidRPr="00D44350">
        <w:rPr>
          <w:rFonts w:asciiTheme="majorHAnsi" w:hAnsiTheme="majorHAnsi" w:cstheme="majorHAnsi"/>
          <w:bCs/>
        </w:rPr>
        <w:t>.</w:t>
      </w:r>
      <w:r w:rsidR="00BF64D7" w:rsidRPr="00BF64D7">
        <w:rPr>
          <w:i/>
          <w:iCs/>
        </w:rPr>
        <w:t xml:space="preserve"> </w:t>
      </w:r>
      <w:r w:rsidR="00BF64D7" w:rsidRPr="00BF64D7">
        <w:t>Test av takbergarten gir informasjon om hvilket trykk bergarten kan tåle før den sprekker opp og CO</w:t>
      </w:r>
      <w:r w:rsidR="00BF64D7" w:rsidRPr="00A3580D">
        <w:rPr>
          <w:vertAlign w:val="subscript"/>
        </w:rPr>
        <w:t>2</w:t>
      </w:r>
      <w:r w:rsidR="00BF64D7" w:rsidRPr="00BF64D7">
        <w:t xml:space="preserve"> kan lekke ut av reservo</w:t>
      </w:r>
      <w:r w:rsidR="00BF64D7" w:rsidRPr="00F1740B">
        <w:t>aret.</w:t>
      </w:r>
      <w:r w:rsidR="00D44350" w:rsidRPr="00F1740B">
        <w:rPr>
          <w:rFonts w:asciiTheme="majorHAnsi" w:hAnsiTheme="majorHAnsi" w:cstheme="majorHAnsi"/>
          <w:bCs/>
        </w:rPr>
        <w:t xml:space="preserve"> </w:t>
      </w:r>
      <w:r w:rsidR="00A27599" w:rsidRPr="00F1740B">
        <w:rPr>
          <w:rFonts w:asciiTheme="majorHAnsi" w:hAnsiTheme="majorHAnsi" w:cstheme="majorHAnsi"/>
          <w:bCs/>
        </w:rPr>
        <w:t xml:space="preserve">Innholdet i kravet vil </w:t>
      </w:r>
      <w:r w:rsidR="0049583F" w:rsidRPr="00F1740B">
        <w:rPr>
          <w:rFonts w:asciiTheme="majorHAnsi" w:hAnsiTheme="majorHAnsi" w:cstheme="majorHAnsi"/>
          <w:bCs/>
        </w:rPr>
        <w:t>beskrives nærmere</w:t>
      </w:r>
      <w:r w:rsidR="00A27599" w:rsidRPr="00F1740B">
        <w:rPr>
          <w:rFonts w:asciiTheme="majorHAnsi" w:hAnsiTheme="majorHAnsi" w:cstheme="majorHAnsi"/>
          <w:bCs/>
        </w:rPr>
        <w:t xml:space="preserve"> i </w:t>
      </w:r>
      <w:r w:rsidR="00212B81" w:rsidRPr="00F1740B">
        <w:rPr>
          <w:rFonts w:asciiTheme="majorHAnsi" w:hAnsiTheme="majorHAnsi" w:cstheme="majorHAnsi"/>
          <w:bCs/>
        </w:rPr>
        <w:t xml:space="preserve">veileder til forskrift om dokumentasjon ved lagring av CO₂ på sokkelen. </w:t>
      </w:r>
      <w:r w:rsidR="00D9499C" w:rsidRPr="00F1740B">
        <w:rPr>
          <w:rFonts w:asciiTheme="majorHAnsi" w:hAnsiTheme="majorHAnsi" w:cstheme="majorHAnsi"/>
          <w:bCs/>
        </w:rPr>
        <w:t>Data fra slike tester skal sendes OD i henhold til § 29 og inngå i sluttrapporten etter § 30.</w:t>
      </w:r>
      <w:r w:rsidR="00193AEE" w:rsidRPr="00F1740B">
        <w:rPr>
          <w:rFonts w:asciiTheme="majorHAnsi" w:hAnsiTheme="majorHAnsi" w:cstheme="majorHAnsi"/>
          <w:bCs/>
        </w:rPr>
        <w:t xml:space="preserve"> Dette vil fremgå av </w:t>
      </w:r>
      <w:r w:rsidR="00676EE3">
        <w:rPr>
          <w:rFonts w:asciiTheme="majorHAnsi" w:hAnsiTheme="majorHAnsi" w:cstheme="majorHAnsi"/>
          <w:bCs/>
        </w:rPr>
        <w:t>veileder</w:t>
      </w:r>
      <w:r w:rsidR="00F1740B" w:rsidRPr="00F1740B">
        <w:rPr>
          <w:rFonts w:asciiTheme="majorHAnsi" w:hAnsiTheme="majorHAnsi" w:cstheme="majorHAnsi"/>
          <w:bCs/>
        </w:rPr>
        <w:t xml:space="preserve"> for rapportering av brønner («blå bok»).</w:t>
      </w:r>
    </w:p>
    <w:p w14:paraId="06D6D17F" w14:textId="43E444E9" w:rsidR="00D259E4" w:rsidRDefault="00D259E4" w:rsidP="00DA3103">
      <w:pPr>
        <w:rPr>
          <w:rFonts w:asciiTheme="majorHAnsi" w:hAnsiTheme="majorHAnsi" w:cstheme="majorHAnsi"/>
          <w:bCs/>
        </w:rPr>
      </w:pPr>
      <w:r>
        <w:rPr>
          <w:rFonts w:asciiTheme="majorHAnsi" w:hAnsiTheme="majorHAnsi" w:cstheme="majorHAnsi"/>
          <w:bCs/>
        </w:rPr>
        <w:t>Som følge av endringene er bokstavbenevnelsen fra og med bokstav d endret</w:t>
      </w:r>
      <w:r w:rsidR="00AB73A6">
        <w:rPr>
          <w:rFonts w:asciiTheme="majorHAnsi" w:hAnsiTheme="majorHAnsi" w:cstheme="majorHAnsi"/>
          <w:bCs/>
        </w:rPr>
        <w:t xml:space="preserve"> fortløpende</w:t>
      </w:r>
      <w:r>
        <w:rPr>
          <w:rFonts w:asciiTheme="majorHAnsi" w:hAnsiTheme="majorHAnsi" w:cstheme="majorHAnsi"/>
          <w:bCs/>
        </w:rPr>
        <w:t>.</w:t>
      </w:r>
    </w:p>
    <w:p w14:paraId="27347E8E" w14:textId="23E7D43F" w:rsidR="00C6178A" w:rsidRDefault="00C6178A" w:rsidP="00DA3103">
      <w:pPr>
        <w:rPr>
          <w:rFonts w:asciiTheme="majorHAnsi" w:hAnsiTheme="majorHAnsi" w:cstheme="majorHAnsi"/>
          <w:bCs/>
        </w:rPr>
      </w:pPr>
    </w:p>
    <w:p w14:paraId="0FC63361" w14:textId="5309AE53" w:rsidR="00C6178A" w:rsidRDefault="00C6178A" w:rsidP="00DA3103">
      <w:pPr>
        <w:rPr>
          <w:rFonts w:asciiTheme="majorHAnsi" w:hAnsiTheme="majorHAnsi" w:cstheme="majorHAnsi"/>
        </w:rPr>
      </w:pPr>
      <w:r>
        <w:rPr>
          <w:rFonts w:asciiTheme="majorHAnsi" w:hAnsiTheme="majorHAnsi" w:cstheme="majorHAnsi"/>
        </w:rPr>
        <w:t>Det</w:t>
      </w:r>
      <w:r w:rsidRPr="00BF451D">
        <w:rPr>
          <w:rFonts w:asciiTheme="majorHAnsi" w:hAnsiTheme="majorHAnsi" w:cstheme="majorHAnsi"/>
        </w:rPr>
        <w:t xml:space="preserve"> foreslås </w:t>
      </w:r>
      <w:r>
        <w:rPr>
          <w:rFonts w:asciiTheme="majorHAnsi" w:hAnsiTheme="majorHAnsi" w:cstheme="majorHAnsi"/>
        </w:rPr>
        <w:t xml:space="preserve">også </w:t>
      </w:r>
      <w:r w:rsidRPr="00BF451D">
        <w:rPr>
          <w:rFonts w:asciiTheme="majorHAnsi" w:hAnsiTheme="majorHAnsi" w:cstheme="majorHAnsi"/>
        </w:rPr>
        <w:t>enkelte språklige justeringer som ikke er av materiell betydning.</w:t>
      </w:r>
    </w:p>
    <w:p w14:paraId="55FDA830" w14:textId="77777777" w:rsidR="00593D34" w:rsidRDefault="00593D34" w:rsidP="00593D34"/>
    <w:p w14:paraId="47F1D674" w14:textId="03A58C68" w:rsidR="007F67A7" w:rsidRDefault="007F67A7" w:rsidP="00593D34">
      <w:pPr>
        <w:rPr>
          <w:b/>
        </w:rPr>
      </w:pPr>
      <w:r w:rsidRPr="007F67A7">
        <w:rPr>
          <w:b/>
        </w:rPr>
        <w:t>§ 17.</w:t>
      </w:r>
      <w:r w:rsidR="00AA17DF">
        <w:rPr>
          <w:b/>
        </w:rPr>
        <w:t xml:space="preserve"> </w:t>
      </w:r>
      <w:r w:rsidRPr="007F67A7">
        <w:rPr>
          <w:b/>
        </w:rPr>
        <w:t>Informasjon om formasjonstest</w:t>
      </w:r>
    </w:p>
    <w:p w14:paraId="21C0DB86" w14:textId="21AD0D3D" w:rsidR="007F67A7" w:rsidRDefault="00D840AD" w:rsidP="00593D34">
      <w:pPr>
        <w:rPr>
          <w:bCs/>
        </w:rPr>
      </w:pPr>
      <w:r>
        <w:rPr>
          <w:bCs/>
        </w:rPr>
        <w:t xml:space="preserve">Bestemmelsen angir hvilken informasjon </w:t>
      </w:r>
      <w:r w:rsidRPr="001661C3">
        <w:rPr>
          <w:bCs/>
        </w:rPr>
        <w:t>r</w:t>
      </w:r>
      <w:r w:rsidRPr="001661C3">
        <w:rPr>
          <w:rFonts w:cs="Times New Roman"/>
          <w:szCs w:val="24"/>
        </w:rPr>
        <w:t>ettighetshaver skal sende</w:t>
      </w:r>
      <w:r w:rsidR="00CC252F" w:rsidRPr="001661C3">
        <w:rPr>
          <w:rFonts w:cs="Times New Roman"/>
          <w:szCs w:val="24"/>
        </w:rPr>
        <w:t xml:space="preserve"> OD </w:t>
      </w:r>
      <w:r w:rsidR="0049583F" w:rsidRPr="00A62DFC">
        <w:rPr>
          <w:bCs/>
        </w:rPr>
        <w:t>i forbindelse med</w:t>
      </w:r>
      <w:r w:rsidRPr="00EC6E2F">
        <w:rPr>
          <w:rFonts w:cs="Times New Roman"/>
          <w:szCs w:val="24"/>
        </w:rPr>
        <w:t xml:space="preserve"> formasjonstest</w:t>
      </w:r>
      <w:r w:rsidR="00CC252F" w:rsidRPr="00EC6E2F">
        <w:rPr>
          <w:rFonts w:cs="Times New Roman"/>
          <w:szCs w:val="24"/>
        </w:rPr>
        <w:t>.</w:t>
      </w:r>
      <w:r w:rsidRPr="00EC6E2F">
        <w:rPr>
          <w:rFonts w:cs="Times New Roman"/>
          <w:szCs w:val="24"/>
        </w:rPr>
        <w:t xml:space="preserve"> </w:t>
      </w:r>
      <w:r w:rsidR="007F67A7" w:rsidRPr="001661C3">
        <w:rPr>
          <w:bCs/>
        </w:rPr>
        <w:t xml:space="preserve">Det foreslås at det i bestemmelsen </w:t>
      </w:r>
      <w:r w:rsidR="002E767A">
        <w:rPr>
          <w:bCs/>
        </w:rPr>
        <w:t>tas inn</w:t>
      </w:r>
      <w:r w:rsidR="007F67A7" w:rsidRPr="001661C3">
        <w:rPr>
          <w:bCs/>
        </w:rPr>
        <w:t xml:space="preserve"> en presisering om at </w:t>
      </w:r>
      <w:r w:rsidR="007F67A7" w:rsidRPr="001661C3">
        <w:rPr>
          <w:rFonts w:cs="Times New Roman"/>
          <w:szCs w:val="24"/>
        </w:rPr>
        <w:t xml:space="preserve">informasjon til OD om formasjonstest gjelder både informasjon om reservoaret og informasjon om </w:t>
      </w:r>
      <w:r w:rsidR="00D91076">
        <w:rPr>
          <w:rFonts w:cs="Times New Roman"/>
          <w:szCs w:val="24"/>
        </w:rPr>
        <w:t>takbergarten</w:t>
      </w:r>
      <w:r w:rsidR="007F67A7" w:rsidRPr="001661C3">
        <w:rPr>
          <w:rFonts w:cs="Times New Roman"/>
          <w:szCs w:val="24"/>
        </w:rPr>
        <w:t xml:space="preserve">. </w:t>
      </w:r>
      <w:r w:rsidR="009316D6">
        <w:t xml:space="preserve">OD </w:t>
      </w:r>
      <w:r w:rsidR="00C370F0">
        <w:t>ønsker</w:t>
      </w:r>
      <w:r w:rsidR="009316D6">
        <w:t xml:space="preserve"> tilsendt informasjon fra begge typer test</w:t>
      </w:r>
      <w:r w:rsidR="00E219BA">
        <w:t>er</w:t>
      </w:r>
      <w:r w:rsidR="009316D6">
        <w:t xml:space="preserve"> da disse gir viktig informasjon om takbergarten og reservoaret.</w:t>
      </w:r>
      <w:r w:rsidR="009316D6">
        <w:rPr>
          <w:rFonts w:cs="Times New Roman"/>
          <w:szCs w:val="24"/>
        </w:rPr>
        <w:t xml:space="preserve"> </w:t>
      </w:r>
      <w:r w:rsidR="00241211">
        <w:rPr>
          <w:rFonts w:cs="Times New Roman"/>
          <w:szCs w:val="24"/>
        </w:rPr>
        <w:t xml:space="preserve"> </w:t>
      </w:r>
      <w:r w:rsidR="007F67A7" w:rsidRPr="001661C3">
        <w:rPr>
          <w:rFonts w:cs="Times New Roman"/>
          <w:szCs w:val="24"/>
        </w:rPr>
        <w:t xml:space="preserve">Dette er </w:t>
      </w:r>
      <w:r w:rsidR="00C60D5B" w:rsidRPr="001661C3">
        <w:rPr>
          <w:rFonts w:cs="Times New Roman"/>
          <w:szCs w:val="24"/>
        </w:rPr>
        <w:t xml:space="preserve">en </w:t>
      </w:r>
      <w:r w:rsidR="009A64B3" w:rsidRPr="001661C3">
        <w:rPr>
          <w:rFonts w:cs="Times New Roman"/>
          <w:szCs w:val="24"/>
        </w:rPr>
        <w:t>presi</w:t>
      </w:r>
      <w:r w:rsidR="001661C3" w:rsidRPr="001661C3">
        <w:rPr>
          <w:rFonts w:cs="Times New Roman"/>
          <w:szCs w:val="24"/>
        </w:rPr>
        <w:t>s</w:t>
      </w:r>
      <w:r w:rsidR="009A64B3" w:rsidRPr="001661C3">
        <w:rPr>
          <w:rFonts w:cs="Times New Roman"/>
          <w:szCs w:val="24"/>
        </w:rPr>
        <w:t xml:space="preserve">ering </w:t>
      </w:r>
      <w:r w:rsidR="007F67A7" w:rsidRPr="001661C3">
        <w:rPr>
          <w:rFonts w:cs="Times New Roman"/>
          <w:szCs w:val="24"/>
        </w:rPr>
        <w:t xml:space="preserve">av gjeldende krav og innebærer ikke </w:t>
      </w:r>
      <w:r w:rsidR="00985CA0" w:rsidRPr="001661C3">
        <w:rPr>
          <w:rFonts w:cs="Times New Roman"/>
          <w:szCs w:val="24"/>
        </w:rPr>
        <w:t>en</w:t>
      </w:r>
      <w:r w:rsidR="007F67A7" w:rsidRPr="001661C3">
        <w:rPr>
          <w:rFonts w:cs="Times New Roman"/>
          <w:szCs w:val="24"/>
        </w:rPr>
        <w:t xml:space="preserve"> materiell endring.</w:t>
      </w:r>
      <w:r w:rsidR="007F67A7">
        <w:rPr>
          <w:rFonts w:cs="Times New Roman"/>
          <w:szCs w:val="24"/>
        </w:rPr>
        <w:t xml:space="preserve"> </w:t>
      </w:r>
    </w:p>
    <w:p w14:paraId="2FC8A0AC" w14:textId="77777777" w:rsidR="007F67A7" w:rsidRPr="007F67A7" w:rsidRDefault="007F67A7" w:rsidP="00593D34">
      <w:pPr>
        <w:rPr>
          <w:bCs/>
        </w:rPr>
      </w:pPr>
    </w:p>
    <w:p w14:paraId="7F2A161F" w14:textId="23BCEC45" w:rsidR="00593D34" w:rsidRDefault="00593D34" w:rsidP="00593D34">
      <w:pPr>
        <w:rPr>
          <w:b/>
        </w:rPr>
      </w:pPr>
      <w:r w:rsidRPr="005B3CEB">
        <w:rPr>
          <w:b/>
        </w:rPr>
        <w:t xml:space="preserve">§ 18. Rapportering under bore- og brønnaktivitet </w:t>
      </w:r>
    </w:p>
    <w:p w14:paraId="38A4E138" w14:textId="2199C6CF" w:rsidR="00AA17DF" w:rsidRDefault="00AA17DF" w:rsidP="00AA17DF">
      <w:pPr>
        <w:rPr>
          <w:rFonts w:asciiTheme="majorHAnsi" w:hAnsiTheme="majorHAnsi" w:cstheme="majorHAnsi"/>
        </w:rPr>
      </w:pPr>
      <w:r w:rsidRPr="00AA17DF">
        <w:rPr>
          <w:rFonts w:asciiTheme="majorHAnsi" w:hAnsiTheme="majorHAnsi" w:cstheme="majorHAnsi"/>
        </w:rPr>
        <w:t xml:space="preserve">§ 18 regulerer krav til rapportering i forbindelse med bore- og brønnaktivitet. I </w:t>
      </w:r>
      <w:r w:rsidR="004739A7">
        <w:rPr>
          <w:rFonts w:asciiTheme="majorHAnsi" w:hAnsiTheme="majorHAnsi" w:cstheme="majorHAnsi"/>
        </w:rPr>
        <w:t>andre ledd</w:t>
      </w:r>
      <w:r w:rsidRPr="00AA17DF">
        <w:rPr>
          <w:rFonts w:asciiTheme="majorHAnsi" w:hAnsiTheme="majorHAnsi" w:cstheme="majorHAnsi"/>
        </w:rPr>
        <w:t xml:space="preserve"> fremkommer det at slik rapportering skal skje til Oljedirektoratets boredatabase DDRS. OD forslår at </w:t>
      </w:r>
      <w:r w:rsidR="007E420D">
        <w:rPr>
          <w:rFonts w:asciiTheme="majorHAnsi" w:hAnsiTheme="majorHAnsi" w:cstheme="majorHAnsi"/>
        </w:rPr>
        <w:t>denne del av bestemmelsen</w:t>
      </w:r>
      <w:r w:rsidRPr="00AA17DF">
        <w:rPr>
          <w:rFonts w:asciiTheme="majorHAnsi" w:hAnsiTheme="majorHAnsi" w:cstheme="majorHAnsi"/>
        </w:rPr>
        <w:t xml:space="preserve"> flyttes til </w:t>
      </w:r>
      <w:r w:rsidR="00212B81">
        <w:rPr>
          <w:rFonts w:asciiTheme="majorHAnsi" w:hAnsiTheme="majorHAnsi" w:cstheme="majorHAnsi"/>
          <w:bCs/>
        </w:rPr>
        <w:t>v</w:t>
      </w:r>
      <w:r w:rsidR="00212B81" w:rsidRPr="00212B81">
        <w:rPr>
          <w:rFonts w:asciiTheme="majorHAnsi" w:hAnsiTheme="majorHAnsi" w:cstheme="majorHAnsi"/>
          <w:bCs/>
        </w:rPr>
        <w:t>eileder til forskrift om dokumentasjon ved lagring av CO₂ på sokkelen</w:t>
      </w:r>
      <w:r w:rsidRPr="00AA17DF">
        <w:rPr>
          <w:rFonts w:asciiTheme="majorHAnsi" w:hAnsiTheme="majorHAnsi" w:cstheme="majorHAnsi"/>
        </w:rPr>
        <w:t xml:space="preserve">. Dette er i tråd med </w:t>
      </w:r>
      <w:r w:rsidR="00DC4C37">
        <w:rPr>
          <w:rFonts w:asciiTheme="majorHAnsi" w:hAnsiTheme="majorHAnsi" w:cstheme="majorHAnsi"/>
        </w:rPr>
        <w:t xml:space="preserve">forskriftens </w:t>
      </w:r>
      <w:r w:rsidR="004701DC">
        <w:rPr>
          <w:rFonts w:asciiTheme="majorHAnsi" w:hAnsiTheme="majorHAnsi" w:cstheme="majorHAnsi"/>
        </w:rPr>
        <w:t>øvrige</w:t>
      </w:r>
      <w:r w:rsidRPr="00AA17DF">
        <w:rPr>
          <w:rFonts w:asciiTheme="majorHAnsi" w:hAnsiTheme="majorHAnsi" w:cstheme="majorHAnsi"/>
        </w:rPr>
        <w:t xml:space="preserve"> systematikk</w:t>
      </w:r>
      <w:r w:rsidR="004701DC">
        <w:rPr>
          <w:rFonts w:asciiTheme="majorHAnsi" w:hAnsiTheme="majorHAnsi" w:cstheme="majorHAnsi"/>
        </w:rPr>
        <w:t>.</w:t>
      </w:r>
      <w:r>
        <w:rPr>
          <w:rFonts w:asciiTheme="majorHAnsi" w:hAnsiTheme="majorHAnsi" w:cstheme="majorHAnsi"/>
        </w:rPr>
        <w:t xml:space="preserve"> </w:t>
      </w:r>
      <w:r w:rsidR="00876E55" w:rsidRPr="00AA17DF">
        <w:rPr>
          <w:rFonts w:asciiTheme="majorHAnsi" w:hAnsiTheme="majorHAnsi" w:cstheme="majorHAnsi"/>
        </w:rPr>
        <w:t>I tillegg foreslås enkelte språklige justeringer som ikke er av materiell betydning.</w:t>
      </w:r>
      <w:r w:rsidR="00876E55">
        <w:rPr>
          <w:rFonts w:asciiTheme="majorHAnsi" w:hAnsiTheme="majorHAnsi" w:cstheme="majorHAnsi"/>
        </w:rPr>
        <w:t xml:space="preserve"> </w:t>
      </w:r>
      <w:r>
        <w:rPr>
          <w:rFonts w:asciiTheme="majorHAnsi" w:hAnsiTheme="majorHAnsi" w:cstheme="majorHAnsi"/>
        </w:rPr>
        <w:t>Endringen</w:t>
      </w:r>
      <w:r w:rsidR="00876E55">
        <w:rPr>
          <w:rFonts w:asciiTheme="majorHAnsi" w:hAnsiTheme="majorHAnsi" w:cstheme="majorHAnsi"/>
        </w:rPr>
        <w:t>e</w:t>
      </w:r>
      <w:r>
        <w:rPr>
          <w:rFonts w:asciiTheme="majorHAnsi" w:hAnsiTheme="majorHAnsi" w:cstheme="majorHAnsi"/>
        </w:rPr>
        <w:t xml:space="preserve"> </w:t>
      </w:r>
      <w:r>
        <w:rPr>
          <w:rFonts w:asciiTheme="majorHAnsi" w:hAnsiTheme="majorHAnsi" w:cstheme="majorHAnsi"/>
          <w:bCs/>
        </w:rPr>
        <w:t>tilsvarer endringen</w:t>
      </w:r>
      <w:r w:rsidR="00876E55">
        <w:rPr>
          <w:rFonts w:asciiTheme="majorHAnsi" w:hAnsiTheme="majorHAnsi" w:cstheme="majorHAnsi"/>
          <w:bCs/>
        </w:rPr>
        <w:t>e</w:t>
      </w:r>
      <w:r>
        <w:rPr>
          <w:rFonts w:asciiTheme="majorHAnsi" w:hAnsiTheme="majorHAnsi" w:cstheme="majorHAnsi"/>
          <w:bCs/>
        </w:rPr>
        <w:t xml:space="preserve"> vedtatt i ressursforskriften, ref. </w:t>
      </w:r>
      <w:r>
        <w:rPr>
          <w:rFonts w:asciiTheme="majorHAnsi" w:hAnsiTheme="majorHAnsi" w:cstheme="majorHAnsi"/>
        </w:rPr>
        <w:t>høringsnotat til ressursforskriften § 18.</w:t>
      </w:r>
    </w:p>
    <w:bookmarkEnd w:id="5"/>
    <w:p w14:paraId="6B2A564E" w14:textId="40B33973" w:rsidR="00593D34" w:rsidRDefault="00593D34" w:rsidP="00593D34">
      <w:pPr>
        <w:rPr>
          <w:rFonts w:asciiTheme="majorHAnsi" w:hAnsiTheme="majorHAnsi" w:cstheme="majorHAnsi"/>
        </w:rPr>
      </w:pPr>
    </w:p>
    <w:p w14:paraId="36AFC2E6" w14:textId="77777777" w:rsidR="007472A0" w:rsidRDefault="007472A0" w:rsidP="00593D34">
      <w:pPr>
        <w:rPr>
          <w:rFonts w:asciiTheme="majorHAnsi" w:hAnsiTheme="majorHAnsi" w:cstheme="majorHAnsi"/>
        </w:rPr>
      </w:pPr>
    </w:p>
    <w:p w14:paraId="523DE865" w14:textId="1A717C00" w:rsidR="00593D34" w:rsidRPr="00CC252F" w:rsidRDefault="00593D34" w:rsidP="00593D34">
      <w:pPr>
        <w:rPr>
          <w:rFonts w:asciiTheme="majorHAnsi" w:hAnsiTheme="majorHAnsi" w:cstheme="majorHAnsi"/>
          <w:b/>
        </w:rPr>
      </w:pPr>
      <w:r w:rsidRPr="00CC252F">
        <w:rPr>
          <w:rFonts w:asciiTheme="majorHAnsi" w:hAnsiTheme="majorHAnsi" w:cstheme="majorHAnsi"/>
          <w:b/>
        </w:rPr>
        <w:lastRenderedPageBreak/>
        <w:t xml:space="preserve">§ </w:t>
      </w:r>
      <w:r w:rsidR="00BF0892" w:rsidRPr="00CC252F">
        <w:rPr>
          <w:rFonts w:asciiTheme="majorHAnsi" w:hAnsiTheme="majorHAnsi" w:cstheme="majorHAnsi"/>
          <w:b/>
        </w:rPr>
        <w:t>19</w:t>
      </w:r>
      <w:r w:rsidRPr="00CC252F">
        <w:rPr>
          <w:rFonts w:asciiTheme="majorHAnsi" w:hAnsiTheme="majorHAnsi" w:cstheme="majorHAnsi"/>
          <w:b/>
        </w:rPr>
        <w:t xml:space="preserve">. Betegnelse på </w:t>
      </w:r>
      <w:r w:rsidR="00BF0892" w:rsidRPr="00CC252F">
        <w:rPr>
          <w:rFonts w:asciiTheme="majorHAnsi" w:hAnsiTheme="majorHAnsi" w:cstheme="majorHAnsi"/>
          <w:b/>
        </w:rPr>
        <w:t>undersjøisk reservoar</w:t>
      </w:r>
    </w:p>
    <w:p w14:paraId="2DDA0563" w14:textId="21FB3C83" w:rsidR="00BF0892" w:rsidRDefault="00876E55" w:rsidP="00593D34">
      <w:pPr>
        <w:rPr>
          <w:rFonts w:asciiTheme="majorHAnsi" w:hAnsiTheme="majorHAnsi" w:cstheme="majorHAnsi"/>
        </w:rPr>
      </w:pPr>
      <w:r w:rsidRPr="00876E55">
        <w:rPr>
          <w:rFonts w:asciiTheme="majorHAnsi" w:hAnsiTheme="majorHAnsi" w:cstheme="majorHAnsi"/>
        </w:rPr>
        <w:t xml:space="preserve">I § </w:t>
      </w:r>
      <w:r>
        <w:rPr>
          <w:rFonts w:asciiTheme="majorHAnsi" w:hAnsiTheme="majorHAnsi" w:cstheme="majorHAnsi"/>
        </w:rPr>
        <w:t>19</w:t>
      </w:r>
      <w:r w:rsidRPr="00876E55">
        <w:rPr>
          <w:rFonts w:asciiTheme="majorHAnsi" w:hAnsiTheme="majorHAnsi" w:cstheme="majorHAnsi"/>
        </w:rPr>
        <w:t xml:space="preserve"> gis det bestemmelser om betegnelse av </w:t>
      </w:r>
      <w:r>
        <w:rPr>
          <w:rFonts w:asciiTheme="majorHAnsi" w:hAnsiTheme="majorHAnsi" w:cstheme="majorHAnsi"/>
        </w:rPr>
        <w:t>undersjøisk reservoar</w:t>
      </w:r>
      <w:r w:rsidRPr="00876E55">
        <w:rPr>
          <w:rFonts w:asciiTheme="majorHAnsi" w:hAnsiTheme="majorHAnsi" w:cstheme="majorHAnsi"/>
        </w:rPr>
        <w:t>. OD foreslår å forenkle ordlyden i bestemmelsen for å reflektere gjeldende praksis.</w:t>
      </w:r>
      <w:r w:rsidR="00A62DFC">
        <w:rPr>
          <w:rFonts w:asciiTheme="majorHAnsi" w:hAnsiTheme="majorHAnsi" w:cstheme="majorHAnsi"/>
        </w:rPr>
        <w:t xml:space="preserve"> Endringen </w:t>
      </w:r>
      <w:r w:rsidR="00A62DFC">
        <w:rPr>
          <w:rFonts w:asciiTheme="majorHAnsi" w:hAnsiTheme="majorHAnsi" w:cstheme="majorHAnsi"/>
          <w:bCs/>
        </w:rPr>
        <w:t xml:space="preserve">tilsvarer endringen vedtatt i ressursforskriften, ref. </w:t>
      </w:r>
      <w:r w:rsidR="00A62DFC">
        <w:rPr>
          <w:rFonts w:asciiTheme="majorHAnsi" w:hAnsiTheme="majorHAnsi" w:cstheme="majorHAnsi"/>
        </w:rPr>
        <w:t>høringsnotat til ressursforskriften § 21.</w:t>
      </w:r>
    </w:p>
    <w:p w14:paraId="3F205C0B" w14:textId="77777777" w:rsidR="00876E55" w:rsidRPr="005B3CEB" w:rsidRDefault="00876E55" w:rsidP="00593D34">
      <w:pPr>
        <w:rPr>
          <w:rFonts w:asciiTheme="majorHAnsi" w:hAnsiTheme="majorHAnsi" w:cstheme="majorHAnsi"/>
          <w:b/>
        </w:rPr>
      </w:pPr>
    </w:p>
    <w:p w14:paraId="47516D8F" w14:textId="3E614F8C" w:rsidR="00593D34" w:rsidRPr="005B3CEB" w:rsidRDefault="00593D34" w:rsidP="00593D34">
      <w:pPr>
        <w:rPr>
          <w:rFonts w:asciiTheme="majorHAnsi" w:hAnsiTheme="majorHAnsi" w:cstheme="majorHAnsi"/>
          <w:b/>
        </w:rPr>
      </w:pPr>
      <w:r w:rsidRPr="005B3CEB">
        <w:rPr>
          <w:rFonts w:asciiTheme="majorHAnsi" w:hAnsiTheme="majorHAnsi" w:cstheme="majorHAnsi"/>
          <w:b/>
        </w:rPr>
        <w:t>§ 2</w:t>
      </w:r>
      <w:r w:rsidR="00BF0892">
        <w:rPr>
          <w:rFonts w:asciiTheme="majorHAnsi" w:hAnsiTheme="majorHAnsi" w:cstheme="majorHAnsi"/>
          <w:b/>
        </w:rPr>
        <w:t>0</w:t>
      </w:r>
      <w:r w:rsidRPr="005B3CEB">
        <w:rPr>
          <w:rFonts w:asciiTheme="majorHAnsi" w:hAnsiTheme="majorHAnsi" w:cstheme="majorHAnsi"/>
          <w:b/>
        </w:rPr>
        <w:t xml:space="preserve">. </w:t>
      </w:r>
      <w:r>
        <w:rPr>
          <w:rFonts w:asciiTheme="majorHAnsi" w:hAnsiTheme="majorHAnsi" w:cstheme="majorHAnsi"/>
          <w:b/>
        </w:rPr>
        <w:t>B</w:t>
      </w:r>
      <w:r w:rsidRPr="005B3CEB">
        <w:rPr>
          <w:rFonts w:asciiTheme="majorHAnsi" w:hAnsiTheme="majorHAnsi" w:cstheme="majorHAnsi"/>
          <w:b/>
        </w:rPr>
        <w:t>etegnelse på permanent plassert innretning</w:t>
      </w:r>
    </w:p>
    <w:p w14:paraId="7D8D6BAC" w14:textId="0FB5953E" w:rsidR="00593D34" w:rsidRDefault="00A62DFC" w:rsidP="00593D34">
      <w:pPr>
        <w:rPr>
          <w:rFonts w:asciiTheme="majorHAnsi" w:hAnsiTheme="majorHAnsi" w:cstheme="majorHAnsi"/>
        </w:rPr>
      </w:pPr>
      <w:r w:rsidRPr="00A62DFC">
        <w:rPr>
          <w:rFonts w:asciiTheme="majorHAnsi" w:hAnsiTheme="majorHAnsi" w:cstheme="majorHAnsi"/>
        </w:rPr>
        <w:t>I § 2</w:t>
      </w:r>
      <w:r>
        <w:rPr>
          <w:rFonts w:asciiTheme="majorHAnsi" w:hAnsiTheme="majorHAnsi" w:cstheme="majorHAnsi"/>
        </w:rPr>
        <w:t>0</w:t>
      </w:r>
      <w:r w:rsidRPr="00A62DFC">
        <w:rPr>
          <w:rFonts w:asciiTheme="majorHAnsi" w:hAnsiTheme="majorHAnsi" w:cstheme="majorHAnsi"/>
        </w:rPr>
        <w:t xml:space="preserve"> gis det bestemmelser om betegnelse av plassert innretning. OD foreslår å forenkle ordlyden i bestemmelsen for å reflektere gjeldende praksis.</w:t>
      </w:r>
      <w:r>
        <w:rPr>
          <w:rFonts w:asciiTheme="majorHAnsi" w:hAnsiTheme="majorHAnsi" w:cstheme="majorHAnsi"/>
        </w:rPr>
        <w:t xml:space="preserve"> Endringen </w:t>
      </w:r>
      <w:r>
        <w:rPr>
          <w:rFonts w:asciiTheme="majorHAnsi" w:hAnsiTheme="majorHAnsi" w:cstheme="majorHAnsi"/>
          <w:bCs/>
        </w:rPr>
        <w:t xml:space="preserve">tilsvarer endringen vedtatt i ressursforskriften, ref. </w:t>
      </w:r>
      <w:r>
        <w:rPr>
          <w:rFonts w:asciiTheme="majorHAnsi" w:hAnsiTheme="majorHAnsi" w:cstheme="majorHAnsi"/>
        </w:rPr>
        <w:t>høringsnotat til ressursforskriften § 22.</w:t>
      </w:r>
    </w:p>
    <w:p w14:paraId="0FD2EFAA" w14:textId="77777777" w:rsidR="00A62DFC" w:rsidRPr="006A7F37" w:rsidRDefault="00A62DFC" w:rsidP="00593D34">
      <w:pPr>
        <w:rPr>
          <w:rFonts w:asciiTheme="majorHAnsi" w:hAnsiTheme="majorHAnsi" w:cstheme="majorHAnsi"/>
          <w:b/>
        </w:rPr>
      </w:pPr>
    </w:p>
    <w:p w14:paraId="356893DB" w14:textId="1421807E" w:rsidR="00593D34" w:rsidRPr="005B3CEB" w:rsidRDefault="00593D34" w:rsidP="00593D34">
      <w:pPr>
        <w:rPr>
          <w:rFonts w:asciiTheme="majorHAnsi" w:hAnsiTheme="majorHAnsi" w:cstheme="majorHAnsi"/>
          <w:b/>
        </w:rPr>
      </w:pPr>
      <w:r w:rsidRPr="005B3CEB">
        <w:rPr>
          <w:rFonts w:asciiTheme="majorHAnsi" w:hAnsiTheme="majorHAnsi" w:cstheme="majorHAnsi"/>
          <w:b/>
        </w:rPr>
        <w:t>§ 2</w:t>
      </w:r>
      <w:r w:rsidR="00BF0892">
        <w:rPr>
          <w:rFonts w:asciiTheme="majorHAnsi" w:hAnsiTheme="majorHAnsi" w:cstheme="majorHAnsi"/>
          <w:b/>
        </w:rPr>
        <w:t>1</w:t>
      </w:r>
      <w:r w:rsidRPr="005B3CEB">
        <w:rPr>
          <w:rFonts w:asciiTheme="majorHAnsi" w:hAnsiTheme="majorHAnsi" w:cstheme="majorHAnsi"/>
          <w:b/>
        </w:rPr>
        <w:t xml:space="preserve">. </w:t>
      </w:r>
      <w:proofErr w:type="spellStart"/>
      <w:r>
        <w:rPr>
          <w:rFonts w:asciiTheme="majorHAnsi" w:hAnsiTheme="majorHAnsi" w:cstheme="majorHAnsi"/>
          <w:b/>
        </w:rPr>
        <w:t>P</w:t>
      </w:r>
      <w:r w:rsidRPr="005B3CEB">
        <w:rPr>
          <w:rFonts w:asciiTheme="majorHAnsi" w:hAnsiTheme="majorHAnsi" w:cstheme="majorHAnsi"/>
          <w:b/>
        </w:rPr>
        <w:t>lugging</w:t>
      </w:r>
      <w:proofErr w:type="spellEnd"/>
      <w:r w:rsidRPr="005B3CEB">
        <w:rPr>
          <w:rFonts w:asciiTheme="majorHAnsi" w:hAnsiTheme="majorHAnsi" w:cstheme="majorHAnsi"/>
          <w:b/>
        </w:rPr>
        <w:t xml:space="preserve"> av brønn og brønnbane</w:t>
      </w:r>
    </w:p>
    <w:p w14:paraId="30F937B2" w14:textId="21ABE0E8" w:rsidR="00C82491" w:rsidRPr="00A62DFC" w:rsidRDefault="00C82491" w:rsidP="00C82491">
      <w:pPr>
        <w:rPr>
          <w:bCs/>
        </w:rPr>
      </w:pPr>
      <w:r w:rsidRPr="00A62DFC">
        <w:rPr>
          <w:bCs/>
        </w:rPr>
        <w:t>I § 2</w:t>
      </w:r>
      <w:r>
        <w:rPr>
          <w:bCs/>
        </w:rPr>
        <w:t>1</w:t>
      </w:r>
      <w:r w:rsidRPr="00A62DFC">
        <w:rPr>
          <w:bCs/>
        </w:rPr>
        <w:t xml:space="preserve"> reguleres rettighetshavers dokumentasjonsplikt i forbindelse med </w:t>
      </w:r>
      <w:proofErr w:type="spellStart"/>
      <w:r w:rsidRPr="00A62DFC">
        <w:rPr>
          <w:bCs/>
        </w:rPr>
        <w:t>plugging</w:t>
      </w:r>
      <w:proofErr w:type="spellEnd"/>
      <w:r w:rsidRPr="00A62DFC">
        <w:rPr>
          <w:bCs/>
        </w:rPr>
        <w:t>. Plikten gjelder både for brønner og brønnbaner, og dette foreslås tydeliggjort ved at ordlyden i overskriften endres.</w:t>
      </w:r>
    </w:p>
    <w:p w14:paraId="63DA6D1F" w14:textId="77777777" w:rsidR="00C82491" w:rsidRPr="00A62DFC" w:rsidRDefault="00C82491" w:rsidP="00C82491">
      <w:pPr>
        <w:rPr>
          <w:bCs/>
        </w:rPr>
      </w:pPr>
    </w:p>
    <w:p w14:paraId="4D9926B6" w14:textId="01F22D16" w:rsidR="00C82491" w:rsidRPr="00A62DFC" w:rsidRDefault="00C82491" w:rsidP="00C82491">
      <w:pPr>
        <w:rPr>
          <w:bCs/>
        </w:rPr>
      </w:pPr>
      <w:r w:rsidRPr="00A62DFC">
        <w:rPr>
          <w:bCs/>
        </w:rPr>
        <w:t xml:space="preserve">I dagens forskrift er det formulert et krav om innsendelse av informasjon. Dette begrepet er noe vagt og OD foreslår at det spesifiseres at det er et aktivitetsprogram som skal sendes OD i forbindelse med </w:t>
      </w:r>
      <w:proofErr w:type="spellStart"/>
      <w:r w:rsidRPr="00A62DFC">
        <w:rPr>
          <w:bCs/>
        </w:rPr>
        <w:t>plugging</w:t>
      </w:r>
      <w:proofErr w:type="spellEnd"/>
      <w:r w:rsidRPr="00A62DFC">
        <w:rPr>
          <w:bCs/>
        </w:rPr>
        <w:t>.</w:t>
      </w:r>
    </w:p>
    <w:p w14:paraId="076EF5E7" w14:textId="77777777" w:rsidR="00C82491" w:rsidRPr="00A62DFC" w:rsidRDefault="00C82491" w:rsidP="00C82491">
      <w:pPr>
        <w:rPr>
          <w:bCs/>
        </w:rPr>
      </w:pPr>
    </w:p>
    <w:p w14:paraId="1FC77EE1" w14:textId="76D34A40" w:rsidR="00C82491" w:rsidRPr="001B5FD5" w:rsidRDefault="00C82491" w:rsidP="00C82491">
      <w:pPr>
        <w:rPr>
          <w:bCs/>
        </w:rPr>
      </w:pPr>
      <w:r w:rsidRPr="00A62DFC">
        <w:rPr>
          <w:bCs/>
        </w:rPr>
        <w:t>Det foreslås videre at fristen for innsendelse, som pr</w:t>
      </w:r>
      <w:r w:rsidR="0033749B">
        <w:rPr>
          <w:bCs/>
        </w:rPr>
        <w:t>.</w:t>
      </w:r>
      <w:r w:rsidRPr="00A62DFC">
        <w:rPr>
          <w:bCs/>
        </w:rPr>
        <w:t xml:space="preserve"> i dag er </w:t>
      </w:r>
      <w:r w:rsidR="009D32C5">
        <w:rPr>
          <w:bCs/>
        </w:rPr>
        <w:t>tatt inn</w:t>
      </w:r>
      <w:r w:rsidRPr="00A62DFC">
        <w:rPr>
          <w:bCs/>
        </w:rPr>
        <w:t xml:space="preserve"> i merknaden til bestemmelsen, </w:t>
      </w:r>
      <w:r w:rsidR="002E767A">
        <w:rPr>
          <w:bCs/>
        </w:rPr>
        <w:t>tas inn</w:t>
      </w:r>
      <w:r w:rsidRPr="00A62DFC">
        <w:rPr>
          <w:bCs/>
        </w:rPr>
        <w:t xml:space="preserve"> i selve bestemmelsen slik at de</w:t>
      </w:r>
      <w:r w:rsidR="00556507">
        <w:rPr>
          <w:bCs/>
        </w:rPr>
        <w:t>nne</w:t>
      </w:r>
      <w:r w:rsidRPr="00A62DFC">
        <w:rPr>
          <w:bCs/>
        </w:rPr>
        <w:t xml:space="preserve"> </w:t>
      </w:r>
      <w:r w:rsidR="00032AF8">
        <w:rPr>
          <w:bCs/>
        </w:rPr>
        <w:t>kommer</w:t>
      </w:r>
      <w:r w:rsidR="00032AF8" w:rsidRPr="00A62DFC">
        <w:rPr>
          <w:bCs/>
        </w:rPr>
        <w:t xml:space="preserve"> </w:t>
      </w:r>
      <w:r w:rsidRPr="00A62DFC">
        <w:rPr>
          <w:bCs/>
        </w:rPr>
        <w:t>tydeligere</w:t>
      </w:r>
      <w:r w:rsidR="00032AF8">
        <w:rPr>
          <w:bCs/>
        </w:rPr>
        <w:t xml:space="preserve"> frem</w:t>
      </w:r>
      <w:r w:rsidRPr="00A62DFC">
        <w:rPr>
          <w:bCs/>
        </w:rPr>
        <w:t>.</w:t>
      </w:r>
      <w:r w:rsidR="001B5FD5">
        <w:rPr>
          <w:bCs/>
        </w:rPr>
        <w:t xml:space="preserve"> </w:t>
      </w:r>
      <w:r>
        <w:rPr>
          <w:rFonts w:asciiTheme="majorHAnsi" w:hAnsiTheme="majorHAnsi" w:cstheme="majorHAnsi"/>
        </w:rPr>
        <w:t xml:space="preserve">Endringen </w:t>
      </w:r>
      <w:r>
        <w:rPr>
          <w:rFonts w:asciiTheme="majorHAnsi" w:hAnsiTheme="majorHAnsi" w:cstheme="majorHAnsi"/>
          <w:bCs/>
        </w:rPr>
        <w:t xml:space="preserve">tilsvarer endringen vedtatt i ressursforskriften, ref. </w:t>
      </w:r>
      <w:r>
        <w:rPr>
          <w:rFonts w:asciiTheme="majorHAnsi" w:hAnsiTheme="majorHAnsi" w:cstheme="majorHAnsi"/>
        </w:rPr>
        <w:t>høringsnotat til ressursforskriften § 23.</w:t>
      </w:r>
    </w:p>
    <w:p w14:paraId="5F898126" w14:textId="77777777" w:rsidR="00593D34" w:rsidRPr="00DA3103" w:rsidRDefault="00593D34" w:rsidP="00593D34">
      <w:pPr>
        <w:rPr>
          <w:rFonts w:asciiTheme="majorHAnsi" w:hAnsiTheme="majorHAnsi" w:cstheme="majorHAnsi"/>
        </w:rPr>
      </w:pPr>
    </w:p>
    <w:p w14:paraId="392C8844" w14:textId="0572A2F2" w:rsidR="00593D34" w:rsidRDefault="00593D34" w:rsidP="00593D34">
      <w:pPr>
        <w:rPr>
          <w:b/>
        </w:rPr>
      </w:pPr>
      <w:r w:rsidRPr="00DA3103">
        <w:rPr>
          <w:rFonts w:asciiTheme="majorHAnsi" w:hAnsiTheme="majorHAnsi" w:cstheme="majorHAnsi"/>
          <w:b/>
        </w:rPr>
        <w:t>§ 2</w:t>
      </w:r>
      <w:r w:rsidR="00BF0892" w:rsidRPr="00DA3103">
        <w:rPr>
          <w:rFonts w:asciiTheme="majorHAnsi" w:hAnsiTheme="majorHAnsi" w:cstheme="majorHAnsi"/>
          <w:b/>
        </w:rPr>
        <w:t>2</w:t>
      </w:r>
      <w:r w:rsidRPr="00DA3103">
        <w:rPr>
          <w:rFonts w:asciiTheme="majorHAnsi" w:hAnsiTheme="majorHAnsi" w:cstheme="majorHAnsi"/>
          <w:b/>
        </w:rPr>
        <w:t xml:space="preserve">. </w:t>
      </w:r>
      <w:r w:rsidRPr="00DA3103">
        <w:rPr>
          <w:b/>
        </w:rPr>
        <w:t>Informasjon om vesentlige endringer</w:t>
      </w:r>
    </w:p>
    <w:p w14:paraId="19E1DA02" w14:textId="37CEA596" w:rsidR="00C82491" w:rsidRPr="00C82491" w:rsidRDefault="00C82491" w:rsidP="00593D34">
      <w:pPr>
        <w:rPr>
          <w:bCs/>
        </w:rPr>
      </w:pPr>
      <w:r w:rsidRPr="00C82491">
        <w:rPr>
          <w:bCs/>
        </w:rPr>
        <w:t>Det foreslås enkelte språklige justeringer som ikke er av materiell betydning.</w:t>
      </w:r>
      <w:r w:rsidR="00FC39C6">
        <w:rPr>
          <w:bCs/>
        </w:rPr>
        <w:t xml:space="preserve"> </w:t>
      </w:r>
    </w:p>
    <w:p w14:paraId="73EAA5E3" w14:textId="77777777" w:rsidR="00D87983" w:rsidRPr="00200BB1" w:rsidRDefault="00D87983" w:rsidP="00200BB1">
      <w:pPr>
        <w:rPr>
          <w:rFonts w:asciiTheme="majorHAnsi" w:hAnsiTheme="majorHAnsi" w:cstheme="majorHAnsi"/>
          <w:b/>
        </w:rPr>
      </w:pPr>
    </w:p>
    <w:p w14:paraId="2B173D44" w14:textId="76F5B05F" w:rsidR="00200BB1" w:rsidRDefault="00200BB1" w:rsidP="00200BB1">
      <w:pPr>
        <w:rPr>
          <w:rFonts w:asciiTheme="majorHAnsi" w:hAnsiTheme="majorHAnsi" w:cstheme="majorHAnsi"/>
          <w:b/>
        </w:rPr>
      </w:pPr>
      <w:r w:rsidRPr="00200BB1">
        <w:rPr>
          <w:rFonts w:asciiTheme="majorHAnsi" w:hAnsiTheme="majorHAnsi" w:cstheme="majorHAnsi"/>
          <w:b/>
        </w:rPr>
        <w:t>§ 23.</w:t>
      </w:r>
      <w:r w:rsidRPr="00200BB1">
        <w:rPr>
          <w:rFonts w:asciiTheme="majorHAnsi" w:hAnsiTheme="majorHAnsi" w:cstheme="majorHAnsi"/>
          <w:b/>
        </w:rPr>
        <w:tab/>
        <w:t>Vederlagsfrihet</w:t>
      </w:r>
      <w:r>
        <w:rPr>
          <w:rFonts w:asciiTheme="majorHAnsi" w:hAnsiTheme="majorHAnsi" w:cstheme="majorHAnsi"/>
          <w:b/>
        </w:rPr>
        <w:t xml:space="preserve"> (ny bestemmelse)</w:t>
      </w:r>
    </w:p>
    <w:p w14:paraId="61B24D7D" w14:textId="22D47E66" w:rsidR="00200BB1" w:rsidRDefault="00FC39C6" w:rsidP="00200BB1">
      <w:r>
        <w:rPr>
          <w:rFonts w:asciiTheme="majorHAnsi" w:hAnsiTheme="majorHAnsi" w:cstheme="majorHAnsi"/>
          <w:bCs/>
        </w:rPr>
        <w:t xml:space="preserve">Det </w:t>
      </w:r>
      <w:r w:rsidRPr="009B56EA">
        <w:rPr>
          <w:rFonts w:asciiTheme="majorHAnsi" w:hAnsiTheme="majorHAnsi" w:cstheme="majorHAnsi"/>
          <w:bCs/>
        </w:rPr>
        <w:t xml:space="preserve">foreslås </w:t>
      </w:r>
      <w:r>
        <w:rPr>
          <w:rFonts w:asciiTheme="majorHAnsi" w:hAnsiTheme="majorHAnsi" w:cstheme="majorHAnsi"/>
          <w:bCs/>
        </w:rPr>
        <w:t xml:space="preserve">at det </w:t>
      </w:r>
      <w:r w:rsidR="002E767A">
        <w:rPr>
          <w:rFonts w:asciiTheme="majorHAnsi" w:hAnsiTheme="majorHAnsi" w:cstheme="majorHAnsi"/>
          <w:bCs/>
        </w:rPr>
        <w:t>tas inn</w:t>
      </w:r>
      <w:r>
        <w:rPr>
          <w:rFonts w:asciiTheme="majorHAnsi" w:hAnsiTheme="majorHAnsi" w:cstheme="majorHAnsi"/>
          <w:bCs/>
        </w:rPr>
        <w:t xml:space="preserve"> </w:t>
      </w:r>
      <w:r w:rsidRPr="009B56EA">
        <w:rPr>
          <w:rFonts w:asciiTheme="majorHAnsi" w:hAnsiTheme="majorHAnsi" w:cstheme="majorHAnsi"/>
          <w:bCs/>
        </w:rPr>
        <w:t xml:space="preserve">en ny bestemmelse som fastslår at innsending av </w:t>
      </w:r>
      <w:r>
        <w:rPr>
          <w:rFonts w:asciiTheme="majorHAnsi" w:hAnsiTheme="majorHAnsi" w:cstheme="majorHAnsi"/>
          <w:bCs/>
        </w:rPr>
        <w:t xml:space="preserve">materiale og dokumentasjon skal skje vederlagsfritt. </w:t>
      </w:r>
      <w:r w:rsidRPr="00FC39C6">
        <w:rPr>
          <w:rFonts w:asciiTheme="majorHAnsi" w:hAnsiTheme="majorHAnsi" w:cstheme="majorHAnsi"/>
        </w:rPr>
        <w:t xml:space="preserve">Dette er den samme </w:t>
      </w:r>
      <w:r w:rsidR="00200BB1" w:rsidRPr="00FC39C6">
        <w:rPr>
          <w:rFonts w:asciiTheme="majorHAnsi" w:hAnsiTheme="majorHAnsi" w:cstheme="majorHAnsi"/>
        </w:rPr>
        <w:t>endringen</w:t>
      </w:r>
      <w:r w:rsidR="00200BB1" w:rsidRPr="00176DE1">
        <w:rPr>
          <w:rFonts w:asciiTheme="majorHAnsi" w:hAnsiTheme="majorHAnsi" w:cstheme="majorHAnsi"/>
        </w:rPr>
        <w:t xml:space="preserve"> som foreslås for ressursforskriften § 24</w:t>
      </w:r>
      <w:r w:rsidR="00292A06">
        <w:rPr>
          <w:rFonts w:asciiTheme="majorHAnsi" w:hAnsiTheme="majorHAnsi" w:cstheme="majorHAnsi"/>
        </w:rPr>
        <w:t xml:space="preserve"> i denne høringen</w:t>
      </w:r>
      <w:r w:rsidR="007A0F27">
        <w:rPr>
          <w:rFonts w:asciiTheme="majorHAnsi" w:hAnsiTheme="majorHAnsi" w:cstheme="majorHAnsi"/>
        </w:rPr>
        <w:t xml:space="preserve"> og det vises til </w:t>
      </w:r>
      <w:r w:rsidR="00200BB1" w:rsidRPr="00176DE1">
        <w:rPr>
          <w:rFonts w:asciiTheme="majorHAnsi" w:hAnsiTheme="majorHAnsi" w:cstheme="majorHAnsi"/>
        </w:rPr>
        <w:t>punkt 2</w:t>
      </w:r>
      <w:r w:rsidR="007A0F27">
        <w:rPr>
          <w:rFonts w:asciiTheme="majorHAnsi" w:hAnsiTheme="majorHAnsi" w:cstheme="majorHAnsi"/>
        </w:rPr>
        <w:t xml:space="preserve"> for begrunnelse for endringen</w:t>
      </w:r>
      <w:r w:rsidR="00200BB1" w:rsidRPr="00176DE1">
        <w:rPr>
          <w:rFonts w:asciiTheme="majorHAnsi" w:hAnsiTheme="majorHAnsi" w:cstheme="majorHAnsi"/>
        </w:rPr>
        <w:t>.</w:t>
      </w:r>
      <w:r w:rsidR="00C14E5A">
        <w:rPr>
          <w:rFonts w:asciiTheme="majorHAnsi" w:hAnsiTheme="majorHAnsi" w:cstheme="majorHAnsi"/>
        </w:rPr>
        <w:t xml:space="preserve"> </w:t>
      </w:r>
      <w:r w:rsidR="00C14E5A" w:rsidRPr="00D113F8">
        <w:t>Etterfølgende bestemmelser får ny nummerering.</w:t>
      </w:r>
    </w:p>
    <w:p w14:paraId="2A92D78D" w14:textId="77777777" w:rsidR="00507819" w:rsidRPr="00FC39C6" w:rsidRDefault="00507819" w:rsidP="00200BB1">
      <w:pPr>
        <w:rPr>
          <w:rFonts w:asciiTheme="majorHAnsi" w:hAnsiTheme="majorHAnsi" w:cstheme="majorHAnsi"/>
        </w:rPr>
      </w:pPr>
    </w:p>
    <w:p w14:paraId="6C34D72F" w14:textId="77777777" w:rsidR="00507819" w:rsidRPr="00AD2E0B" w:rsidRDefault="00507819" w:rsidP="00507819">
      <w:pPr>
        <w:rPr>
          <w:rFonts w:asciiTheme="majorHAnsi" w:hAnsiTheme="majorHAnsi" w:cstheme="majorHAnsi"/>
          <w:b/>
        </w:rPr>
      </w:pPr>
      <w:r w:rsidRPr="00AD2E0B">
        <w:rPr>
          <w:rFonts w:asciiTheme="majorHAnsi" w:hAnsiTheme="majorHAnsi" w:cstheme="majorHAnsi"/>
          <w:b/>
        </w:rPr>
        <w:t>§ 24. Loggbok for fiskerikyndig person (flyttes)</w:t>
      </w:r>
    </w:p>
    <w:p w14:paraId="42301F62" w14:textId="77777777" w:rsidR="00507819" w:rsidRDefault="00507819" w:rsidP="00507819">
      <w:pPr>
        <w:pStyle w:val="Listeavsnitt"/>
        <w:ind w:left="0"/>
        <w:rPr>
          <w:rFonts w:asciiTheme="majorHAnsi" w:hAnsiTheme="majorHAnsi" w:cstheme="majorHAnsi"/>
        </w:rPr>
      </w:pPr>
      <w:r w:rsidRPr="005524F8">
        <w:rPr>
          <w:rFonts w:asciiTheme="majorHAnsi" w:hAnsiTheme="majorHAnsi" w:cstheme="majorHAnsi"/>
        </w:rPr>
        <w:t>Det foreslås at innholdet i dagens § 2</w:t>
      </w:r>
      <w:r>
        <w:rPr>
          <w:rFonts w:asciiTheme="majorHAnsi" w:hAnsiTheme="majorHAnsi" w:cstheme="majorHAnsi"/>
        </w:rPr>
        <w:t>4</w:t>
      </w:r>
      <w:r w:rsidRPr="005524F8">
        <w:rPr>
          <w:rFonts w:asciiTheme="majorHAnsi" w:hAnsiTheme="majorHAnsi" w:cstheme="majorHAnsi"/>
        </w:rPr>
        <w:t xml:space="preserve"> om loggbok for fiskerikyndig person flyttes til § 11 femte ledd. Det er hensiktsmessig at alle bestemmelser om krav til fiskerikyndig samles i en bestemmelse</w:t>
      </w:r>
      <w:r>
        <w:rPr>
          <w:rFonts w:asciiTheme="majorHAnsi" w:hAnsiTheme="majorHAnsi" w:cstheme="majorHAnsi"/>
        </w:rPr>
        <w:t xml:space="preserve">. Endringen </w:t>
      </w:r>
      <w:r>
        <w:rPr>
          <w:rFonts w:asciiTheme="majorHAnsi" w:hAnsiTheme="majorHAnsi" w:cstheme="majorHAnsi"/>
          <w:bCs/>
        </w:rPr>
        <w:t xml:space="preserve">tilsvarer endringen vedtatt i ressursforskriften, ref. </w:t>
      </w:r>
      <w:r>
        <w:rPr>
          <w:rFonts w:asciiTheme="majorHAnsi" w:hAnsiTheme="majorHAnsi" w:cstheme="majorHAnsi"/>
        </w:rPr>
        <w:t>høringsnotat til ressursforskriften § 26.</w:t>
      </w:r>
    </w:p>
    <w:p w14:paraId="5CCB9E1C" w14:textId="77777777" w:rsidR="00200BB1" w:rsidRPr="00176DE1" w:rsidRDefault="00200BB1" w:rsidP="00593D34">
      <w:pPr>
        <w:rPr>
          <w:rFonts w:asciiTheme="majorHAnsi" w:hAnsiTheme="majorHAnsi" w:cstheme="majorHAnsi"/>
          <w:b/>
        </w:rPr>
      </w:pPr>
    </w:p>
    <w:p w14:paraId="11976478" w14:textId="2736EDE8" w:rsidR="00593D34" w:rsidRDefault="00593D34" w:rsidP="00593D34">
      <w:pPr>
        <w:rPr>
          <w:rFonts w:asciiTheme="majorHAnsi" w:hAnsiTheme="majorHAnsi" w:cstheme="majorHAnsi"/>
          <w:b/>
        </w:rPr>
      </w:pPr>
      <w:r w:rsidRPr="00176DE1">
        <w:rPr>
          <w:rFonts w:asciiTheme="majorHAnsi" w:hAnsiTheme="majorHAnsi" w:cstheme="majorHAnsi"/>
          <w:b/>
        </w:rPr>
        <w:t>§ 2</w:t>
      </w:r>
      <w:r w:rsidR="00176DE1" w:rsidRPr="00176DE1">
        <w:rPr>
          <w:rFonts w:asciiTheme="majorHAnsi" w:hAnsiTheme="majorHAnsi" w:cstheme="majorHAnsi"/>
          <w:b/>
        </w:rPr>
        <w:t>4</w:t>
      </w:r>
      <w:r w:rsidRPr="00176DE1">
        <w:rPr>
          <w:rFonts w:asciiTheme="majorHAnsi" w:hAnsiTheme="majorHAnsi" w:cstheme="majorHAnsi"/>
          <w:b/>
        </w:rPr>
        <w:t xml:space="preserve">. Geofysiske data </w:t>
      </w:r>
    </w:p>
    <w:p w14:paraId="01519E2C" w14:textId="0CEBE1E0" w:rsidR="008A58D5" w:rsidRPr="008A58D5" w:rsidRDefault="008A58D5" w:rsidP="008A58D5">
      <w:pPr>
        <w:rPr>
          <w:rFonts w:asciiTheme="majorHAnsi" w:hAnsiTheme="majorHAnsi" w:cstheme="majorHAnsi"/>
          <w:bCs/>
        </w:rPr>
      </w:pPr>
      <w:r w:rsidRPr="008A58D5">
        <w:rPr>
          <w:rFonts w:asciiTheme="majorHAnsi" w:hAnsiTheme="majorHAnsi" w:cstheme="majorHAnsi"/>
          <w:bCs/>
        </w:rPr>
        <w:t xml:space="preserve">Petroleumsforskriften § 85 angir taushetspliktens lengde for geologiske, reservoartekniske og produksjonstekniske data. Taushetspliktens lengde skiller i det vesentligste mellom hvorvidt innsende data er tolkede eller ikke tolkede. Denne inndelingen </w:t>
      </w:r>
      <w:r>
        <w:rPr>
          <w:rFonts w:asciiTheme="majorHAnsi" w:hAnsiTheme="majorHAnsi" w:cstheme="majorHAnsi"/>
          <w:bCs/>
        </w:rPr>
        <w:t xml:space="preserve">ble </w:t>
      </w:r>
      <w:r w:rsidR="000E70CC">
        <w:rPr>
          <w:rFonts w:asciiTheme="majorHAnsi" w:hAnsiTheme="majorHAnsi" w:cstheme="majorHAnsi"/>
          <w:bCs/>
        </w:rPr>
        <w:t xml:space="preserve">ved forrige revisjon </w:t>
      </w:r>
      <w:r w:rsidR="00B83160">
        <w:rPr>
          <w:rFonts w:asciiTheme="majorHAnsi" w:hAnsiTheme="majorHAnsi" w:cstheme="majorHAnsi"/>
          <w:bCs/>
        </w:rPr>
        <w:t>av</w:t>
      </w:r>
      <w:r w:rsidR="000E70CC">
        <w:rPr>
          <w:rFonts w:asciiTheme="majorHAnsi" w:hAnsiTheme="majorHAnsi" w:cstheme="majorHAnsi"/>
          <w:bCs/>
        </w:rPr>
        <w:t xml:space="preserve"> </w:t>
      </w:r>
      <w:r w:rsidR="009D4638">
        <w:rPr>
          <w:rFonts w:asciiTheme="majorHAnsi" w:hAnsiTheme="majorHAnsi" w:cstheme="majorHAnsi"/>
          <w:bCs/>
        </w:rPr>
        <w:t xml:space="preserve">ressursforskriften </w:t>
      </w:r>
      <w:r>
        <w:rPr>
          <w:rFonts w:asciiTheme="majorHAnsi" w:hAnsiTheme="majorHAnsi" w:cstheme="majorHAnsi"/>
          <w:bCs/>
        </w:rPr>
        <w:t xml:space="preserve">innarbeidet </w:t>
      </w:r>
      <w:r w:rsidR="00972C9B">
        <w:rPr>
          <w:rFonts w:asciiTheme="majorHAnsi" w:hAnsiTheme="majorHAnsi" w:cstheme="majorHAnsi"/>
          <w:bCs/>
        </w:rPr>
        <w:t>slik</w:t>
      </w:r>
      <w:r w:rsidR="000E70CC">
        <w:rPr>
          <w:rFonts w:asciiTheme="majorHAnsi" w:hAnsiTheme="majorHAnsi" w:cstheme="majorHAnsi"/>
          <w:bCs/>
        </w:rPr>
        <w:t xml:space="preserve"> at </w:t>
      </w:r>
      <w:r w:rsidR="000E70CC" w:rsidRPr="000E70CC">
        <w:rPr>
          <w:rFonts w:asciiTheme="majorHAnsi" w:hAnsiTheme="majorHAnsi" w:cstheme="majorHAnsi"/>
          <w:bCs/>
        </w:rPr>
        <w:t>det skilles mellom geofysiske data</w:t>
      </w:r>
      <w:r w:rsidR="000E70CC">
        <w:rPr>
          <w:rFonts w:asciiTheme="majorHAnsi" w:hAnsiTheme="majorHAnsi" w:cstheme="majorHAnsi"/>
          <w:bCs/>
        </w:rPr>
        <w:t>/</w:t>
      </w:r>
      <w:r w:rsidR="000E70CC" w:rsidRPr="000E70CC">
        <w:rPr>
          <w:rFonts w:asciiTheme="majorHAnsi" w:hAnsiTheme="majorHAnsi" w:cstheme="majorHAnsi"/>
          <w:bCs/>
        </w:rPr>
        <w:t>tolkede geofysiske data og brønndata</w:t>
      </w:r>
      <w:r w:rsidR="000E70CC">
        <w:rPr>
          <w:rFonts w:asciiTheme="majorHAnsi" w:hAnsiTheme="majorHAnsi" w:cstheme="majorHAnsi"/>
          <w:bCs/>
        </w:rPr>
        <w:t>/</w:t>
      </w:r>
      <w:r w:rsidR="000E70CC" w:rsidRPr="000E70CC">
        <w:rPr>
          <w:rFonts w:asciiTheme="majorHAnsi" w:hAnsiTheme="majorHAnsi" w:cstheme="majorHAnsi"/>
          <w:bCs/>
        </w:rPr>
        <w:t xml:space="preserve"> tolkede brønndata</w:t>
      </w:r>
      <w:r w:rsidR="000E70CC">
        <w:rPr>
          <w:rFonts w:asciiTheme="majorHAnsi" w:hAnsiTheme="majorHAnsi" w:cstheme="majorHAnsi"/>
          <w:bCs/>
        </w:rPr>
        <w:t xml:space="preserve">. OD foreslår at samme systematikk innarbeides i </w:t>
      </w:r>
      <w:r w:rsidR="00E46884">
        <w:rPr>
          <w:rFonts w:asciiTheme="majorHAnsi" w:hAnsiTheme="majorHAnsi" w:cstheme="majorBidi"/>
        </w:rPr>
        <w:t>f</w:t>
      </w:r>
      <w:r w:rsidR="00E46884" w:rsidRPr="004671BD">
        <w:rPr>
          <w:rFonts w:asciiTheme="majorHAnsi" w:hAnsiTheme="majorHAnsi" w:cstheme="majorBidi"/>
        </w:rPr>
        <w:t>orskrift om dokumentasjon ved lagring av CO₂ på sokkelen</w:t>
      </w:r>
      <w:r w:rsidR="00E46884">
        <w:rPr>
          <w:rFonts w:asciiTheme="majorHAnsi" w:hAnsiTheme="majorHAnsi" w:cstheme="majorBidi"/>
        </w:rPr>
        <w:t>,</w:t>
      </w:r>
      <w:r w:rsidR="00E46884">
        <w:rPr>
          <w:rFonts w:asciiTheme="majorHAnsi" w:hAnsiTheme="majorHAnsi" w:cstheme="majorHAnsi"/>
          <w:bCs/>
        </w:rPr>
        <w:t xml:space="preserve"> </w:t>
      </w:r>
      <w:r w:rsidR="000E70CC">
        <w:rPr>
          <w:rFonts w:asciiTheme="majorHAnsi" w:hAnsiTheme="majorHAnsi" w:cstheme="majorHAnsi"/>
          <w:bCs/>
        </w:rPr>
        <w:t>slik at</w:t>
      </w:r>
      <w:r w:rsidRPr="008A58D5">
        <w:rPr>
          <w:rFonts w:asciiTheme="majorHAnsi" w:hAnsiTheme="majorHAnsi" w:cstheme="majorHAnsi"/>
          <w:bCs/>
        </w:rPr>
        <w:t xml:space="preserve"> </w:t>
      </w:r>
      <w:r w:rsidR="00E46884">
        <w:rPr>
          <w:rFonts w:asciiTheme="majorHAnsi" w:hAnsiTheme="majorHAnsi" w:cstheme="majorHAnsi"/>
          <w:bCs/>
        </w:rPr>
        <w:t xml:space="preserve">bestemmelser knyttet til </w:t>
      </w:r>
      <w:r w:rsidRPr="008A58D5">
        <w:rPr>
          <w:rFonts w:asciiTheme="majorHAnsi" w:hAnsiTheme="majorHAnsi" w:cstheme="majorHAnsi"/>
          <w:bCs/>
        </w:rPr>
        <w:t>geofysiske data og tolkede geofysiske data</w:t>
      </w:r>
      <w:r w:rsidR="000E70CC">
        <w:rPr>
          <w:rFonts w:asciiTheme="majorHAnsi" w:hAnsiTheme="majorHAnsi" w:cstheme="majorHAnsi"/>
          <w:bCs/>
        </w:rPr>
        <w:t xml:space="preserve"> reguleres</w:t>
      </w:r>
      <w:r w:rsidRPr="008A58D5">
        <w:rPr>
          <w:rFonts w:asciiTheme="majorHAnsi" w:hAnsiTheme="majorHAnsi" w:cstheme="majorHAnsi"/>
          <w:bCs/>
        </w:rPr>
        <w:t xml:space="preserve"> i § 2</w:t>
      </w:r>
      <w:r w:rsidR="000E70CC">
        <w:rPr>
          <w:rFonts w:asciiTheme="majorHAnsi" w:hAnsiTheme="majorHAnsi" w:cstheme="majorHAnsi"/>
          <w:bCs/>
        </w:rPr>
        <w:t>4</w:t>
      </w:r>
      <w:r w:rsidRPr="008A58D5">
        <w:rPr>
          <w:rFonts w:asciiTheme="majorHAnsi" w:hAnsiTheme="majorHAnsi" w:cstheme="majorHAnsi"/>
          <w:bCs/>
        </w:rPr>
        <w:t xml:space="preserve"> og § 2</w:t>
      </w:r>
      <w:r w:rsidR="000E70CC">
        <w:rPr>
          <w:rFonts w:asciiTheme="majorHAnsi" w:hAnsiTheme="majorHAnsi" w:cstheme="majorHAnsi"/>
          <w:bCs/>
        </w:rPr>
        <w:t>5</w:t>
      </w:r>
      <w:r w:rsidRPr="008A58D5">
        <w:rPr>
          <w:rFonts w:asciiTheme="majorHAnsi" w:hAnsiTheme="majorHAnsi" w:cstheme="majorHAnsi"/>
          <w:bCs/>
        </w:rPr>
        <w:t xml:space="preserve"> og brønndata og tolkede brønndata i § </w:t>
      </w:r>
      <w:r w:rsidR="000E70CC">
        <w:rPr>
          <w:rFonts w:asciiTheme="majorHAnsi" w:hAnsiTheme="majorHAnsi" w:cstheme="majorHAnsi"/>
          <w:bCs/>
        </w:rPr>
        <w:t>29</w:t>
      </w:r>
      <w:r w:rsidRPr="008A58D5">
        <w:rPr>
          <w:rFonts w:asciiTheme="majorHAnsi" w:hAnsiTheme="majorHAnsi" w:cstheme="majorHAnsi"/>
          <w:bCs/>
        </w:rPr>
        <w:t xml:space="preserve"> og § 3</w:t>
      </w:r>
      <w:r w:rsidR="000E70CC">
        <w:rPr>
          <w:rFonts w:asciiTheme="majorHAnsi" w:hAnsiTheme="majorHAnsi" w:cstheme="majorHAnsi"/>
          <w:bCs/>
        </w:rPr>
        <w:t>0</w:t>
      </w:r>
      <w:r w:rsidRPr="008A58D5">
        <w:rPr>
          <w:rFonts w:asciiTheme="majorHAnsi" w:hAnsiTheme="majorHAnsi" w:cstheme="majorHAnsi"/>
          <w:bCs/>
        </w:rPr>
        <w:t xml:space="preserve">. </w:t>
      </w:r>
      <w:r w:rsidR="00E46884">
        <w:rPr>
          <w:rFonts w:asciiTheme="majorHAnsi" w:hAnsiTheme="majorHAnsi" w:cstheme="majorHAnsi"/>
          <w:bCs/>
        </w:rPr>
        <w:t xml:space="preserve">Overskriften i § 24 endres tilsvarende. Det vises til </w:t>
      </w:r>
      <w:r w:rsidR="00E46884" w:rsidRPr="00176DE1">
        <w:rPr>
          <w:rFonts w:asciiTheme="majorHAnsi" w:hAnsiTheme="majorHAnsi" w:cstheme="majorHAnsi"/>
        </w:rPr>
        <w:t>høringsnotat til ressursforskriften § 25</w:t>
      </w:r>
      <w:r w:rsidR="00E46884">
        <w:rPr>
          <w:rFonts w:asciiTheme="majorHAnsi" w:hAnsiTheme="majorHAnsi" w:cstheme="majorHAnsi"/>
        </w:rPr>
        <w:t xml:space="preserve"> for utfyllende begrunnelse. </w:t>
      </w:r>
      <w:r w:rsidRPr="008A58D5">
        <w:rPr>
          <w:rFonts w:asciiTheme="majorHAnsi" w:hAnsiTheme="majorHAnsi" w:cstheme="majorHAnsi"/>
          <w:bCs/>
        </w:rPr>
        <w:t xml:space="preserve">For utdypende informasjon om skillet mellom tolkede og ikke tolkede data vises det til </w:t>
      </w:r>
      <w:hyperlink r:id="rId15" w:history="1">
        <w:r w:rsidRPr="00D86D20">
          <w:rPr>
            <w:rStyle w:val="Hyperkobling"/>
            <w:rFonts w:asciiTheme="majorHAnsi" w:hAnsiTheme="majorHAnsi" w:cstheme="majorHAnsi"/>
            <w:bCs/>
          </w:rPr>
          <w:t>veileder om tolkede data</w:t>
        </w:r>
      </w:hyperlink>
      <w:r>
        <w:rPr>
          <w:rFonts w:asciiTheme="majorHAnsi" w:hAnsiTheme="majorHAnsi" w:cstheme="majorHAnsi"/>
          <w:bCs/>
        </w:rPr>
        <w:t xml:space="preserve"> på npd.no. </w:t>
      </w:r>
    </w:p>
    <w:p w14:paraId="03F93347" w14:textId="77777777" w:rsidR="00BF0892" w:rsidRPr="00176DE1" w:rsidRDefault="00BF0892" w:rsidP="00BF0892">
      <w:pPr>
        <w:rPr>
          <w:rFonts w:asciiTheme="majorHAnsi" w:hAnsiTheme="majorHAnsi" w:cstheme="majorHAnsi"/>
        </w:rPr>
      </w:pPr>
    </w:p>
    <w:p w14:paraId="3A5BE55B" w14:textId="15EF5F2B" w:rsidR="0084546E" w:rsidRDefault="00BF0892" w:rsidP="0084546E">
      <w:pPr>
        <w:rPr>
          <w:rFonts w:asciiTheme="majorHAnsi" w:hAnsiTheme="majorHAnsi" w:cstheme="majorHAnsi"/>
        </w:rPr>
      </w:pPr>
      <w:r w:rsidRPr="00176DE1">
        <w:rPr>
          <w:rFonts w:asciiTheme="majorHAnsi" w:hAnsiTheme="majorHAnsi" w:cstheme="majorHAnsi"/>
        </w:rPr>
        <w:t xml:space="preserve">Det foreslås </w:t>
      </w:r>
      <w:r w:rsidR="00292A06">
        <w:rPr>
          <w:rFonts w:asciiTheme="majorHAnsi" w:hAnsiTheme="majorHAnsi" w:cstheme="majorHAnsi"/>
        </w:rPr>
        <w:t xml:space="preserve">videre </w:t>
      </w:r>
      <w:r w:rsidRPr="00176DE1">
        <w:rPr>
          <w:rFonts w:asciiTheme="majorHAnsi" w:hAnsiTheme="majorHAnsi" w:cstheme="majorHAnsi"/>
        </w:rPr>
        <w:t>de samme endringene som foreslås for ressursforskriften § 2</w:t>
      </w:r>
      <w:r w:rsidR="00AD2E0B" w:rsidRPr="00176DE1">
        <w:rPr>
          <w:rFonts w:asciiTheme="majorHAnsi" w:hAnsiTheme="majorHAnsi" w:cstheme="majorHAnsi"/>
        </w:rPr>
        <w:t>5</w:t>
      </w:r>
      <w:r w:rsidR="00292A06">
        <w:rPr>
          <w:rFonts w:asciiTheme="majorHAnsi" w:hAnsiTheme="majorHAnsi" w:cstheme="majorHAnsi"/>
        </w:rPr>
        <w:t xml:space="preserve"> </w:t>
      </w:r>
      <w:r w:rsidR="0084546E">
        <w:rPr>
          <w:rFonts w:asciiTheme="majorHAnsi" w:hAnsiTheme="majorHAnsi" w:cstheme="majorHAnsi"/>
          <w:bCs/>
        </w:rPr>
        <w:t xml:space="preserve">og i veilederen </w:t>
      </w:r>
      <w:r w:rsidR="00292A06">
        <w:rPr>
          <w:rFonts w:asciiTheme="majorHAnsi" w:hAnsiTheme="majorHAnsi" w:cstheme="majorHAnsi"/>
        </w:rPr>
        <w:t xml:space="preserve">i </w:t>
      </w:r>
      <w:r w:rsidR="00C60D5B">
        <w:rPr>
          <w:rFonts w:asciiTheme="majorHAnsi" w:hAnsiTheme="majorHAnsi" w:cstheme="majorHAnsi"/>
        </w:rPr>
        <w:t>foreliggende</w:t>
      </w:r>
      <w:r w:rsidR="00292A06">
        <w:rPr>
          <w:rFonts w:asciiTheme="majorHAnsi" w:hAnsiTheme="majorHAnsi" w:cstheme="majorHAnsi"/>
        </w:rPr>
        <w:t xml:space="preserve"> høring</w:t>
      </w:r>
      <w:r w:rsidRPr="00176DE1">
        <w:rPr>
          <w:rFonts w:asciiTheme="majorHAnsi" w:hAnsiTheme="majorHAnsi" w:cstheme="majorHAnsi"/>
        </w:rPr>
        <w:t>, se punkt 2.</w:t>
      </w:r>
      <w:r w:rsidR="0084546E">
        <w:rPr>
          <w:rFonts w:asciiTheme="majorHAnsi" w:hAnsiTheme="majorHAnsi" w:cstheme="majorHAnsi"/>
        </w:rPr>
        <w:t xml:space="preserve"> </w:t>
      </w:r>
    </w:p>
    <w:p w14:paraId="0A489F21" w14:textId="1F0D5DD4" w:rsidR="00020ADA" w:rsidRDefault="00020ADA" w:rsidP="00BF0892">
      <w:pPr>
        <w:rPr>
          <w:rFonts w:asciiTheme="majorHAnsi" w:hAnsiTheme="majorHAnsi" w:cstheme="majorHAnsi"/>
        </w:rPr>
      </w:pPr>
    </w:p>
    <w:p w14:paraId="2F4F013D" w14:textId="3EC5A21F" w:rsidR="00851E0D" w:rsidRDefault="00020ADA" w:rsidP="00851E0D">
      <w:r w:rsidRPr="00851E0D">
        <w:rPr>
          <w:rFonts w:asciiTheme="majorHAnsi" w:hAnsiTheme="majorHAnsi" w:cstheme="majorHAnsi"/>
        </w:rPr>
        <w:lastRenderedPageBreak/>
        <w:t xml:space="preserve">I første ledd bokstav d foreslås det at kravet til innsendelse av dokumentasjon også omfatter vannkolonnedata. </w:t>
      </w:r>
      <w:r w:rsidR="00851E0D" w:rsidRPr="00851E0D">
        <w:rPr>
          <w:color w:val="000000" w:themeColor="text1"/>
        </w:rPr>
        <w:t xml:space="preserve">Dette er data </w:t>
      </w:r>
      <w:r w:rsidR="00507819">
        <w:rPr>
          <w:color w:val="000000" w:themeColor="text1"/>
        </w:rPr>
        <w:t xml:space="preserve">som </w:t>
      </w:r>
      <w:r w:rsidR="009316D6">
        <w:rPr>
          <w:color w:val="000000" w:themeColor="text1"/>
        </w:rPr>
        <w:t>kan være nødvendige</w:t>
      </w:r>
      <w:r w:rsidR="00507819">
        <w:rPr>
          <w:color w:val="000000" w:themeColor="text1"/>
        </w:rPr>
        <w:t xml:space="preserve"> for</w:t>
      </w:r>
      <w:r w:rsidR="00851E0D" w:rsidRPr="00851E0D">
        <w:rPr>
          <w:color w:val="000000" w:themeColor="text1"/>
        </w:rPr>
        <w:t xml:space="preserve"> overvåking av reservoaret og lagringslokasjon, spesielt med tanke på risiko for lekkasje</w:t>
      </w:r>
      <w:r w:rsidR="00FC7D82">
        <w:rPr>
          <w:color w:val="000000" w:themeColor="text1"/>
        </w:rPr>
        <w:t>.</w:t>
      </w:r>
    </w:p>
    <w:p w14:paraId="497A8639" w14:textId="77777777" w:rsidR="00593D34" w:rsidRDefault="00593D34" w:rsidP="00593D34">
      <w:pPr>
        <w:rPr>
          <w:rFonts w:asciiTheme="majorHAnsi" w:hAnsiTheme="majorHAnsi" w:cstheme="majorHAnsi"/>
          <w:bCs/>
        </w:rPr>
      </w:pPr>
    </w:p>
    <w:p w14:paraId="7C7C1265" w14:textId="257164D4" w:rsidR="00593D34" w:rsidRDefault="00593D34" w:rsidP="00593D34">
      <w:pPr>
        <w:rPr>
          <w:rFonts w:asciiTheme="majorHAnsi" w:hAnsiTheme="majorHAnsi" w:cstheme="majorHAnsi"/>
          <w:bCs/>
        </w:rPr>
      </w:pPr>
      <w:r>
        <w:rPr>
          <w:rFonts w:asciiTheme="majorHAnsi" w:hAnsiTheme="majorHAnsi" w:cstheme="majorHAnsi"/>
          <w:b/>
        </w:rPr>
        <w:t>§ 2</w:t>
      </w:r>
      <w:r w:rsidR="00176DE1">
        <w:rPr>
          <w:rFonts w:asciiTheme="majorHAnsi" w:hAnsiTheme="majorHAnsi" w:cstheme="majorHAnsi"/>
          <w:b/>
        </w:rPr>
        <w:t>5</w:t>
      </w:r>
      <w:r>
        <w:rPr>
          <w:rFonts w:asciiTheme="majorHAnsi" w:hAnsiTheme="majorHAnsi" w:cstheme="majorHAnsi"/>
          <w:b/>
        </w:rPr>
        <w:t>. Tolkede geofysiske data (ny bestemmelse)</w:t>
      </w:r>
    </w:p>
    <w:p w14:paraId="1F1F678A" w14:textId="0ECA9070" w:rsidR="00020ADA" w:rsidRDefault="00020ADA" w:rsidP="00020ADA">
      <w:pPr>
        <w:rPr>
          <w:rFonts w:asciiTheme="majorHAnsi" w:hAnsiTheme="majorHAnsi" w:cstheme="majorHAnsi"/>
        </w:rPr>
      </w:pPr>
      <w:r w:rsidRPr="00020ADA">
        <w:rPr>
          <w:rFonts w:asciiTheme="majorHAnsi" w:hAnsiTheme="majorHAnsi" w:cstheme="majorHAnsi"/>
        </w:rPr>
        <w:t>Det foreslås en ny § 26 hvor Oljedirektoratet, gjennom enkeltvedtak, gis hjemmel til å kunne kreve tilsendt</w:t>
      </w:r>
      <w:r>
        <w:rPr>
          <w:rFonts w:asciiTheme="majorHAnsi" w:hAnsiTheme="majorHAnsi" w:cstheme="majorHAnsi"/>
        </w:rPr>
        <w:t xml:space="preserve"> tolkede geofysiske data</w:t>
      </w:r>
      <w:r w:rsidRPr="00020ADA">
        <w:rPr>
          <w:rFonts w:asciiTheme="majorHAnsi" w:hAnsiTheme="majorHAnsi" w:cstheme="majorHAnsi"/>
        </w:rPr>
        <w:t xml:space="preserve">. </w:t>
      </w:r>
      <w:r>
        <w:rPr>
          <w:rFonts w:asciiTheme="majorHAnsi" w:hAnsiTheme="majorHAnsi" w:cstheme="majorHAnsi"/>
        </w:rPr>
        <w:t xml:space="preserve">Endringen </w:t>
      </w:r>
      <w:r>
        <w:rPr>
          <w:rFonts w:asciiTheme="majorHAnsi" w:hAnsiTheme="majorHAnsi" w:cstheme="majorHAnsi"/>
          <w:bCs/>
        </w:rPr>
        <w:t xml:space="preserve">tilsvarer endringen vedtatt i ressursforskriften, ref. </w:t>
      </w:r>
      <w:r>
        <w:rPr>
          <w:rFonts w:asciiTheme="majorHAnsi" w:hAnsiTheme="majorHAnsi" w:cstheme="majorHAnsi"/>
        </w:rPr>
        <w:t>høringsnotat til ressursforskriften § 26.</w:t>
      </w:r>
    </w:p>
    <w:p w14:paraId="69B61D7E" w14:textId="77777777" w:rsidR="005524F8" w:rsidRDefault="005524F8" w:rsidP="00593D34">
      <w:pPr>
        <w:pStyle w:val="Listeavsnitt"/>
        <w:ind w:left="0"/>
        <w:rPr>
          <w:rFonts w:asciiTheme="majorHAnsi" w:hAnsiTheme="majorHAnsi" w:cstheme="majorHAnsi"/>
        </w:rPr>
      </w:pPr>
    </w:p>
    <w:p w14:paraId="1A505B22" w14:textId="33634ECF" w:rsidR="00593D34" w:rsidRPr="007A3CE0" w:rsidRDefault="00593D34" w:rsidP="00593D34">
      <w:pPr>
        <w:rPr>
          <w:b/>
        </w:rPr>
      </w:pPr>
      <w:r w:rsidRPr="007A3CE0">
        <w:rPr>
          <w:rFonts w:asciiTheme="majorHAnsi" w:hAnsiTheme="majorHAnsi" w:cstheme="majorHAnsi"/>
          <w:b/>
        </w:rPr>
        <w:t>§ 2</w:t>
      </w:r>
      <w:r w:rsidR="00176DE1">
        <w:rPr>
          <w:rFonts w:asciiTheme="majorHAnsi" w:hAnsiTheme="majorHAnsi" w:cstheme="majorHAnsi"/>
          <w:b/>
        </w:rPr>
        <w:t>6</w:t>
      </w:r>
      <w:r w:rsidR="00DA3103">
        <w:rPr>
          <w:rFonts w:asciiTheme="majorHAnsi" w:hAnsiTheme="majorHAnsi" w:cstheme="majorHAnsi"/>
          <w:b/>
        </w:rPr>
        <w:t>.</w:t>
      </w:r>
      <w:r w:rsidRPr="007A3CE0">
        <w:rPr>
          <w:rFonts w:asciiTheme="majorHAnsi" w:hAnsiTheme="majorHAnsi" w:cstheme="majorHAnsi"/>
          <w:b/>
        </w:rPr>
        <w:t xml:space="preserve"> </w:t>
      </w:r>
      <w:bookmarkStart w:id="6" w:name="_Ref479593652"/>
      <w:r w:rsidRPr="007A3CE0">
        <w:rPr>
          <w:b/>
        </w:rPr>
        <w:t>Geofaglig materiale og dokumentasjon fra utvinningstillatelser ved tilbakelevering, oppgivelse, bortfall</w:t>
      </w:r>
      <w:bookmarkEnd w:id="6"/>
      <w:r w:rsidRPr="007A3CE0">
        <w:rPr>
          <w:b/>
        </w:rPr>
        <w:t xml:space="preserve"> og utløp</w:t>
      </w:r>
    </w:p>
    <w:p w14:paraId="7A6436A3" w14:textId="6BC918BF" w:rsidR="00593D34" w:rsidRDefault="009D6C9D" w:rsidP="00593D34">
      <w:pPr>
        <w:rPr>
          <w:rFonts w:asciiTheme="majorHAnsi" w:hAnsiTheme="majorHAnsi" w:cstheme="majorHAnsi"/>
        </w:rPr>
      </w:pPr>
      <w:r w:rsidRPr="009D6C9D">
        <w:rPr>
          <w:rFonts w:asciiTheme="majorHAnsi" w:hAnsiTheme="majorHAnsi" w:cstheme="majorHAnsi"/>
        </w:rPr>
        <w:t>Det foreslås enkelte språklige justeringer som ikke er av materiell betydning.</w:t>
      </w:r>
    </w:p>
    <w:p w14:paraId="1CC735E0" w14:textId="216A87CD" w:rsidR="009D6C9D" w:rsidRDefault="009D6C9D" w:rsidP="00593D34">
      <w:pPr>
        <w:rPr>
          <w:rFonts w:asciiTheme="majorHAnsi" w:hAnsiTheme="majorHAnsi" w:cstheme="majorHAnsi"/>
        </w:rPr>
      </w:pPr>
    </w:p>
    <w:p w14:paraId="0A165833" w14:textId="3E58BE8D" w:rsidR="009D6C9D" w:rsidRDefault="009D6C9D" w:rsidP="009D6C9D">
      <w:pPr>
        <w:rPr>
          <w:rFonts w:asciiTheme="majorHAnsi" w:hAnsiTheme="majorHAnsi" w:cstheme="majorHAnsi"/>
          <w:bCs/>
        </w:rPr>
      </w:pPr>
      <w:r>
        <w:rPr>
          <w:rFonts w:asciiTheme="majorHAnsi" w:hAnsiTheme="majorHAnsi" w:cstheme="majorHAnsi"/>
          <w:bCs/>
        </w:rPr>
        <w:t>Presiseringen om vederlagsfrihet strykes i bestemmelsens andre ledd, ref. kommentarer til § 23.</w:t>
      </w:r>
    </w:p>
    <w:p w14:paraId="420A76A0" w14:textId="77777777" w:rsidR="009D6C9D" w:rsidRPr="007A3CE0" w:rsidRDefault="009D6C9D" w:rsidP="00593D34">
      <w:pPr>
        <w:rPr>
          <w:rFonts w:asciiTheme="majorHAnsi" w:hAnsiTheme="majorHAnsi" w:cstheme="majorHAnsi"/>
          <w:b/>
        </w:rPr>
      </w:pPr>
    </w:p>
    <w:p w14:paraId="7190F503" w14:textId="55A9F4B4" w:rsidR="00593D34" w:rsidRPr="007A3CE0" w:rsidRDefault="00593D34" w:rsidP="00593D34">
      <w:pPr>
        <w:rPr>
          <w:rFonts w:asciiTheme="majorHAnsi" w:hAnsiTheme="majorHAnsi" w:cstheme="majorHAnsi"/>
          <w:b/>
        </w:rPr>
      </w:pPr>
      <w:r w:rsidRPr="007A3CE0">
        <w:rPr>
          <w:rFonts w:asciiTheme="majorHAnsi" w:hAnsiTheme="majorHAnsi" w:cstheme="majorHAnsi"/>
          <w:b/>
        </w:rPr>
        <w:t>§ 2</w:t>
      </w:r>
      <w:r w:rsidR="00176DE1">
        <w:rPr>
          <w:rFonts w:asciiTheme="majorHAnsi" w:hAnsiTheme="majorHAnsi" w:cstheme="majorHAnsi"/>
          <w:b/>
        </w:rPr>
        <w:t>7</w:t>
      </w:r>
      <w:r w:rsidRPr="007A3CE0">
        <w:rPr>
          <w:rFonts w:asciiTheme="majorHAnsi" w:hAnsiTheme="majorHAnsi" w:cstheme="majorHAnsi"/>
          <w:b/>
        </w:rPr>
        <w:t>. Opplysninger om endringer i rettigheter til</w:t>
      </w:r>
      <w:r>
        <w:rPr>
          <w:rFonts w:asciiTheme="majorHAnsi" w:hAnsiTheme="majorHAnsi" w:cstheme="majorHAnsi"/>
          <w:b/>
        </w:rPr>
        <w:t xml:space="preserve"> innrapporterte</w:t>
      </w:r>
      <w:r w:rsidRPr="007A3CE0">
        <w:rPr>
          <w:rFonts w:asciiTheme="majorHAnsi" w:hAnsiTheme="majorHAnsi" w:cstheme="majorHAnsi"/>
          <w:b/>
        </w:rPr>
        <w:t xml:space="preserve"> data </w:t>
      </w:r>
    </w:p>
    <w:p w14:paraId="3564C143" w14:textId="5DF2A934" w:rsidR="00647346" w:rsidRDefault="009D6C9D" w:rsidP="00647346">
      <w:pPr>
        <w:rPr>
          <w:rFonts w:asciiTheme="majorHAnsi" w:hAnsiTheme="majorHAnsi" w:cstheme="majorHAnsi"/>
        </w:rPr>
      </w:pPr>
      <w:r w:rsidRPr="009D6C9D">
        <w:rPr>
          <w:rFonts w:asciiTheme="majorHAnsi" w:hAnsiTheme="majorHAnsi" w:cstheme="majorHAnsi"/>
        </w:rPr>
        <w:t>I § 2</w:t>
      </w:r>
      <w:r w:rsidR="00DD40D1">
        <w:rPr>
          <w:rFonts w:asciiTheme="majorHAnsi" w:hAnsiTheme="majorHAnsi" w:cstheme="majorHAnsi"/>
        </w:rPr>
        <w:t>7</w:t>
      </w:r>
      <w:r w:rsidRPr="009D6C9D">
        <w:rPr>
          <w:rFonts w:asciiTheme="majorHAnsi" w:hAnsiTheme="majorHAnsi" w:cstheme="majorHAnsi"/>
        </w:rPr>
        <w:t xml:space="preserve"> reguleres rettighetshavers plikt til å opplyse om endringer i rettigheter til data. Formålet med bestemmelsen er å sikre at myndighetene til enhver tid har oppdatert informasjon om hvem som har rettigheter til data. Dette fremgår ikke tydelig nok av ordlyden i dag og denne foreslås derfor endret. Det foreslås i tillegg enkelte andre språklige justeringer som ikke er av materiell betydning.</w:t>
      </w:r>
      <w:r w:rsidR="002A046C">
        <w:rPr>
          <w:rFonts w:asciiTheme="majorHAnsi" w:hAnsiTheme="majorHAnsi" w:cstheme="majorHAnsi"/>
        </w:rPr>
        <w:t xml:space="preserve"> </w:t>
      </w:r>
      <w:r>
        <w:rPr>
          <w:rFonts w:asciiTheme="majorHAnsi" w:hAnsiTheme="majorHAnsi" w:cstheme="majorHAnsi"/>
        </w:rPr>
        <w:t>Endringen</w:t>
      </w:r>
      <w:r w:rsidR="00C60D5B">
        <w:rPr>
          <w:rFonts w:asciiTheme="majorHAnsi" w:hAnsiTheme="majorHAnsi" w:cstheme="majorHAnsi"/>
        </w:rPr>
        <w:t>e</w:t>
      </w:r>
      <w:r>
        <w:rPr>
          <w:rFonts w:asciiTheme="majorHAnsi" w:hAnsiTheme="majorHAnsi" w:cstheme="majorHAnsi"/>
        </w:rPr>
        <w:t xml:space="preserve"> </w:t>
      </w:r>
      <w:r>
        <w:rPr>
          <w:rFonts w:asciiTheme="majorHAnsi" w:hAnsiTheme="majorHAnsi" w:cstheme="majorHAnsi"/>
          <w:bCs/>
        </w:rPr>
        <w:t>tilsvarer endringen</w:t>
      </w:r>
      <w:r w:rsidR="00C60D5B">
        <w:rPr>
          <w:rFonts w:asciiTheme="majorHAnsi" w:hAnsiTheme="majorHAnsi" w:cstheme="majorHAnsi"/>
          <w:bCs/>
        </w:rPr>
        <w:t>e</w:t>
      </w:r>
      <w:r>
        <w:rPr>
          <w:rFonts w:asciiTheme="majorHAnsi" w:hAnsiTheme="majorHAnsi" w:cstheme="majorHAnsi"/>
          <w:bCs/>
        </w:rPr>
        <w:t xml:space="preserve"> vedtatt i ressursforskriften, ref. </w:t>
      </w:r>
      <w:r>
        <w:rPr>
          <w:rFonts w:asciiTheme="majorHAnsi" w:hAnsiTheme="majorHAnsi" w:cstheme="majorHAnsi"/>
        </w:rPr>
        <w:t>høringsnotat til ressursforskriften § 28.</w:t>
      </w:r>
    </w:p>
    <w:p w14:paraId="25A445D0" w14:textId="77777777" w:rsidR="00877D87" w:rsidRPr="002A046C" w:rsidRDefault="00877D87" w:rsidP="00647346">
      <w:pPr>
        <w:rPr>
          <w:rFonts w:asciiTheme="majorHAnsi" w:hAnsiTheme="majorHAnsi" w:cstheme="majorHAnsi"/>
        </w:rPr>
      </w:pPr>
    </w:p>
    <w:p w14:paraId="72003FEE" w14:textId="77777777" w:rsidR="00593D34" w:rsidRPr="006E213D" w:rsidRDefault="00593D34" w:rsidP="00593D34">
      <w:pPr>
        <w:rPr>
          <w:rFonts w:asciiTheme="majorHAnsi" w:hAnsiTheme="majorHAnsi" w:cstheme="majorHAnsi"/>
          <w:b/>
        </w:rPr>
      </w:pPr>
      <w:r w:rsidRPr="006E213D">
        <w:rPr>
          <w:rFonts w:asciiTheme="majorHAnsi" w:hAnsiTheme="majorHAnsi" w:cstheme="majorHAnsi"/>
          <w:b/>
        </w:rPr>
        <w:t>§ 2</w:t>
      </w:r>
      <w:r w:rsidR="00176DE1">
        <w:rPr>
          <w:rFonts w:asciiTheme="majorHAnsi" w:hAnsiTheme="majorHAnsi" w:cstheme="majorHAnsi"/>
          <w:b/>
        </w:rPr>
        <w:t>8</w:t>
      </w:r>
      <w:r w:rsidRPr="006E213D">
        <w:rPr>
          <w:rFonts w:asciiTheme="majorHAnsi" w:hAnsiTheme="majorHAnsi" w:cstheme="majorHAnsi"/>
          <w:b/>
        </w:rPr>
        <w:t xml:space="preserve">. Innsendelse av prøver og preparater fra brønner </w:t>
      </w:r>
    </w:p>
    <w:p w14:paraId="7ED6D2DF" w14:textId="77777777" w:rsidR="00F84E44" w:rsidRDefault="002A046C" w:rsidP="002A046C">
      <w:pPr>
        <w:rPr>
          <w:rFonts w:asciiTheme="majorHAnsi" w:hAnsiTheme="majorHAnsi" w:cstheme="majorHAnsi"/>
          <w:bCs/>
        </w:rPr>
      </w:pPr>
      <w:r w:rsidRPr="001353B3">
        <w:rPr>
          <w:rFonts w:asciiTheme="majorHAnsi" w:hAnsiTheme="majorHAnsi" w:cstheme="majorHAnsi"/>
          <w:bCs/>
        </w:rPr>
        <w:t>Bestemmelsen regulerer rettighetshavers plikt til å</w:t>
      </w:r>
      <w:r>
        <w:rPr>
          <w:rFonts w:asciiTheme="majorHAnsi" w:hAnsiTheme="majorHAnsi" w:cstheme="majorHAnsi"/>
          <w:bCs/>
        </w:rPr>
        <w:t xml:space="preserve"> sende inn </w:t>
      </w:r>
      <w:r w:rsidRPr="00194D99">
        <w:rPr>
          <w:rFonts w:asciiTheme="majorHAnsi" w:hAnsiTheme="majorHAnsi" w:cstheme="majorHAnsi"/>
          <w:bCs/>
        </w:rPr>
        <w:t xml:space="preserve">prøver og preparater fra brønner </w:t>
      </w:r>
      <w:r>
        <w:rPr>
          <w:rFonts w:asciiTheme="majorHAnsi" w:hAnsiTheme="majorHAnsi" w:cstheme="majorHAnsi"/>
          <w:bCs/>
        </w:rPr>
        <w:t xml:space="preserve">til OD. </w:t>
      </w:r>
    </w:p>
    <w:p w14:paraId="3BF077A8" w14:textId="77777777" w:rsidR="00F84E44" w:rsidRDefault="00F84E44" w:rsidP="002A046C">
      <w:pPr>
        <w:rPr>
          <w:rFonts w:asciiTheme="majorHAnsi" w:hAnsiTheme="majorHAnsi" w:cstheme="majorHAnsi"/>
          <w:bCs/>
        </w:rPr>
      </w:pPr>
    </w:p>
    <w:p w14:paraId="739ACA69" w14:textId="1264B13F" w:rsidR="002A046C" w:rsidRDefault="002A046C" w:rsidP="002A046C">
      <w:pPr>
        <w:rPr>
          <w:rFonts w:asciiTheme="majorHAnsi" w:hAnsiTheme="majorHAnsi" w:cstheme="majorHAnsi"/>
          <w:bCs/>
        </w:rPr>
      </w:pPr>
      <w:r>
        <w:rPr>
          <w:rFonts w:asciiTheme="majorHAnsi" w:hAnsiTheme="majorHAnsi" w:cstheme="majorHAnsi"/>
        </w:rPr>
        <w:t xml:space="preserve">Det foreslås at </w:t>
      </w:r>
      <w:r>
        <w:rPr>
          <w:rFonts w:asciiTheme="majorHAnsi" w:hAnsiTheme="majorHAnsi" w:cstheme="majorHAnsi"/>
          <w:bCs/>
        </w:rPr>
        <w:t>presiseringen om vederlagsfrihet strykes i bestemmelsens første ledd, ref. kommentarer til § 23.</w:t>
      </w:r>
    </w:p>
    <w:p w14:paraId="07F52F84" w14:textId="77777777" w:rsidR="002A046C" w:rsidRDefault="002A046C" w:rsidP="002A046C">
      <w:pPr>
        <w:rPr>
          <w:rFonts w:asciiTheme="majorHAnsi" w:hAnsiTheme="majorHAnsi" w:cstheme="majorHAnsi"/>
        </w:rPr>
      </w:pPr>
    </w:p>
    <w:p w14:paraId="5D9218B2" w14:textId="34A9BB7A" w:rsidR="002352A2" w:rsidRDefault="002A046C" w:rsidP="00F84E44">
      <w:pPr>
        <w:rPr>
          <w:rFonts w:asciiTheme="majorHAnsi" w:hAnsiTheme="majorHAnsi" w:cstheme="majorHAnsi"/>
        </w:rPr>
      </w:pPr>
      <w:r w:rsidRPr="002A046C">
        <w:rPr>
          <w:rFonts w:asciiTheme="majorHAnsi" w:hAnsiTheme="majorHAnsi" w:cstheme="majorHAnsi"/>
        </w:rPr>
        <w:t>I § 2</w:t>
      </w:r>
      <w:r>
        <w:rPr>
          <w:rFonts w:asciiTheme="majorHAnsi" w:hAnsiTheme="majorHAnsi" w:cstheme="majorHAnsi"/>
        </w:rPr>
        <w:t>8</w:t>
      </w:r>
      <w:r w:rsidRPr="002A046C">
        <w:rPr>
          <w:rFonts w:asciiTheme="majorHAnsi" w:hAnsiTheme="majorHAnsi" w:cstheme="majorHAnsi"/>
        </w:rPr>
        <w:t xml:space="preserve"> andre ledd reguleres plikten til innsendelse av borekaksprøver. Rapporteringskravet for undersøkelsesbrønner og avgrensningsbrønner </w:t>
      </w:r>
      <w:r w:rsidR="002352A2">
        <w:rPr>
          <w:rFonts w:asciiTheme="majorHAnsi" w:hAnsiTheme="majorHAnsi" w:cstheme="majorHAnsi"/>
        </w:rPr>
        <w:t xml:space="preserve">(bokstav a og b) </w:t>
      </w:r>
      <w:r w:rsidRPr="002A046C">
        <w:rPr>
          <w:rFonts w:asciiTheme="majorHAnsi" w:hAnsiTheme="majorHAnsi" w:cstheme="majorHAnsi"/>
        </w:rPr>
        <w:t>er at alle borekaksprøver skal sendes inn, inkludert reservoarintervallet. Rapporteringskravet for</w:t>
      </w:r>
      <w:r w:rsidR="00F84E44">
        <w:rPr>
          <w:rFonts w:asciiTheme="majorHAnsi" w:hAnsiTheme="majorHAnsi" w:cstheme="majorHAnsi"/>
        </w:rPr>
        <w:t xml:space="preserve"> injeksjonsbrønner</w:t>
      </w:r>
      <w:r w:rsidRPr="002A046C">
        <w:rPr>
          <w:rFonts w:asciiTheme="majorHAnsi" w:hAnsiTheme="majorHAnsi" w:cstheme="majorHAnsi"/>
        </w:rPr>
        <w:t xml:space="preserve"> er at kun borekaksprøver fra reservoarintervallet skal sendes inn. Ved </w:t>
      </w:r>
      <w:r w:rsidR="00F84E44">
        <w:rPr>
          <w:rFonts w:asciiTheme="majorHAnsi" w:hAnsiTheme="majorHAnsi" w:cstheme="majorHAnsi"/>
        </w:rPr>
        <w:t>vedtakelse av forskriften i</w:t>
      </w:r>
      <w:r w:rsidRPr="002A046C">
        <w:rPr>
          <w:rFonts w:asciiTheme="majorHAnsi" w:hAnsiTheme="majorHAnsi" w:cstheme="majorHAnsi"/>
        </w:rPr>
        <w:t xml:space="preserve"> 2017 ble ved en inkurie bestemmelsen </w:t>
      </w:r>
      <w:r w:rsidR="00F84E44">
        <w:rPr>
          <w:rFonts w:asciiTheme="majorHAnsi" w:hAnsiTheme="majorHAnsi" w:cstheme="majorHAnsi"/>
        </w:rPr>
        <w:t>fastsatt</w:t>
      </w:r>
      <w:r w:rsidRPr="002A046C">
        <w:rPr>
          <w:rFonts w:asciiTheme="majorHAnsi" w:hAnsiTheme="majorHAnsi" w:cstheme="majorHAnsi"/>
        </w:rPr>
        <w:t xml:space="preserve"> slik at kravet om innsendelse av borekaksprøver fra avgrensningsbrønner ble </w:t>
      </w:r>
      <w:r w:rsidR="009D32C5">
        <w:rPr>
          <w:rFonts w:asciiTheme="majorHAnsi" w:hAnsiTheme="majorHAnsi" w:cstheme="majorHAnsi"/>
        </w:rPr>
        <w:t>tatt inn</w:t>
      </w:r>
      <w:r w:rsidRPr="002A046C">
        <w:rPr>
          <w:rFonts w:asciiTheme="majorHAnsi" w:hAnsiTheme="majorHAnsi" w:cstheme="majorHAnsi"/>
        </w:rPr>
        <w:t xml:space="preserve"> i bokstav b), med den konsekvens at det for avgrensningsbrønner kun skulle sendes inn borekaksprøver fra reservoarintervallet. Praksis har likevel alltid vært at alle borekaksprøver skal sendes inn fra avgrensningsbrønner. </w:t>
      </w:r>
      <w:r w:rsidR="002352A2">
        <w:rPr>
          <w:rFonts w:asciiTheme="majorHAnsi" w:hAnsiTheme="majorHAnsi" w:cstheme="majorHAnsi"/>
        </w:rPr>
        <w:t>Andre ledd bokstav a og b</w:t>
      </w:r>
      <w:r w:rsidR="002352A2" w:rsidRPr="002A046C">
        <w:rPr>
          <w:rFonts w:asciiTheme="majorHAnsi" w:hAnsiTheme="majorHAnsi" w:cstheme="majorHAnsi"/>
        </w:rPr>
        <w:t xml:space="preserve"> </w:t>
      </w:r>
      <w:r w:rsidRPr="002A046C">
        <w:rPr>
          <w:rFonts w:asciiTheme="majorHAnsi" w:hAnsiTheme="majorHAnsi" w:cstheme="majorHAnsi"/>
        </w:rPr>
        <w:t>er omskrevet for å rette opp i den feilen som ble gjort</w:t>
      </w:r>
      <w:r w:rsidR="00D0195A">
        <w:rPr>
          <w:rFonts w:asciiTheme="majorHAnsi" w:hAnsiTheme="majorHAnsi" w:cstheme="majorHAnsi"/>
        </w:rPr>
        <w:t xml:space="preserve">. </w:t>
      </w:r>
      <w:r w:rsidRPr="002A046C">
        <w:rPr>
          <w:rFonts w:asciiTheme="majorHAnsi" w:hAnsiTheme="majorHAnsi" w:cstheme="majorHAnsi"/>
        </w:rPr>
        <w:t xml:space="preserve">Istedenfor å bruke begrepene </w:t>
      </w:r>
      <w:r w:rsidRPr="00DC5B14">
        <w:rPr>
          <w:rFonts w:asciiTheme="majorHAnsi" w:hAnsiTheme="majorHAnsi" w:cstheme="majorHAnsi"/>
          <w:i/>
        </w:rPr>
        <w:t>undersøkelsesbrønn</w:t>
      </w:r>
      <w:r w:rsidRPr="002A046C">
        <w:rPr>
          <w:rFonts w:asciiTheme="majorHAnsi" w:hAnsiTheme="majorHAnsi" w:cstheme="majorHAnsi"/>
        </w:rPr>
        <w:t xml:space="preserve"> og </w:t>
      </w:r>
      <w:r w:rsidRPr="00DC5B14">
        <w:rPr>
          <w:rFonts w:asciiTheme="majorHAnsi" w:hAnsiTheme="majorHAnsi" w:cstheme="majorHAnsi"/>
          <w:i/>
        </w:rPr>
        <w:t>avgrensningsbrønn</w:t>
      </w:r>
      <w:r w:rsidRPr="002A046C">
        <w:rPr>
          <w:rFonts w:asciiTheme="majorHAnsi" w:hAnsiTheme="majorHAnsi" w:cstheme="majorHAnsi"/>
        </w:rPr>
        <w:t xml:space="preserve"> foreslås det at samlebegrepet «letebrønn» benyttes, jf. definisjonen i § 3 bokstav </w:t>
      </w:r>
      <w:r w:rsidR="00F84E44">
        <w:rPr>
          <w:rFonts w:asciiTheme="majorHAnsi" w:hAnsiTheme="majorHAnsi" w:cstheme="majorHAnsi"/>
        </w:rPr>
        <w:t>l</w:t>
      </w:r>
      <w:r w:rsidRPr="002A046C">
        <w:rPr>
          <w:rFonts w:asciiTheme="majorHAnsi" w:hAnsiTheme="majorHAnsi" w:cstheme="majorHAnsi"/>
        </w:rPr>
        <w:t>. Endringen henger sammen med den foreslåtte endringen i § 16.</w:t>
      </w:r>
      <w:r w:rsidR="00F84E44">
        <w:rPr>
          <w:rFonts w:asciiTheme="majorHAnsi" w:hAnsiTheme="majorHAnsi" w:cstheme="majorHAnsi"/>
        </w:rPr>
        <w:t xml:space="preserve"> Endringen </w:t>
      </w:r>
      <w:r w:rsidR="00F84E44">
        <w:rPr>
          <w:rFonts w:asciiTheme="majorHAnsi" w:hAnsiTheme="majorHAnsi" w:cstheme="majorHAnsi"/>
          <w:bCs/>
        </w:rPr>
        <w:t xml:space="preserve">tilsvarer endringen vedtatt i ressursforskriften, ref. </w:t>
      </w:r>
      <w:r w:rsidR="00F84E44">
        <w:rPr>
          <w:rFonts w:asciiTheme="majorHAnsi" w:hAnsiTheme="majorHAnsi" w:cstheme="majorHAnsi"/>
        </w:rPr>
        <w:t xml:space="preserve">høringsnotat til </w:t>
      </w:r>
      <w:r w:rsidR="00F84E44" w:rsidRPr="007A685F">
        <w:rPr>
          <w:rFonts w:asciiTheme="majorHAnsi" w:hAnsiTheme="majorHAnsi" w:cstheme="majorHAnsi"/>
        </w:rPr>
        <w:t xml:space="preserve">ressursforskriften § 29. </w:t>
      </w:r>
    </w:p>
    <w:p w14:paraId="7D898A02" w14:textId="77777777" w:rsidR="002352A2" w:rsidRDefault="002352A2" w:rsidP="00F84E44">
      <w:pPr>
        <w:rPr>
          <w:rFonts w:asciiTheme="majorHAnsi" w:hAnsiTheme="majorHAnsi" w:cstheme="majorHAnsi"/>
        </w:rPr>
      </w:pPr>
    </w:p>
    <w:p w14:paraId="04D98616" w14:textId="77777777" w:rsidR="00F63604" w:rsidRDefault="00F63604" w:rsidP="00F84E44">
      <w:pPr>
        <w:rPr>
          <w:rFonts w:asciiTheme="majorHAnsi" w:hAnsiTheme="majorHAnsi" w:cstheme="majorHAnsi"/>
        </w:rPr>
      </w:pPr>
      <w:r>
        <w:rPr>
          <w:rFonts w:asciiTheme="majorHAnsi" w:hAnsiTheme="majorHAnsi" w:cstheme="majorHAnsi"/>
        </w:rPr>
        <w:t xml:space="preserve">I andre ledd bokstav b foreslås det i tillegg følgende endringer: </w:t>
      </w:r>
    </w:p>
    <w:p w14:paraId="6D5125A4" w14:textId="0ED5E90A" w:rsidR="002352A2" w:rsidRPr="00F63604" w:rsidRDefault="00F84E44" w:rsidP="002A046C">
      <w:r w:rsidRPr="007A685F">
        <w:rPr>
          <w:rFonts w:asciiTheme="majorHAnsi" w:hAnsiTheme="majorHAnsi" w:cstheme="majorHAnsi"/>
        </w:rPr>
        <w:t xml:space="preserve">Til forskjell fra ressursforskriften </w:t>
      </w:r>
      <w:r w:rsidR="00877D87" w:rsidRPr="007A685F">
        <w:rPr>
          <w:rFonts w:asciiTheme="majorHAnsi" w:hAnsiTheme="majorHAnsi" w:cstheme="majorHAnsi"/>
        </w:rPr>
        <w:t xml:space="preserve">foreslås det at </w:t>
      </w:r>
      <w:r w:rsidRPr="007A685F">
        <w:rPr>
          <w:rFonts w:asciiTheme="majorHAnsi" w:hAnsiTheme="majorHAnsi" w:cstheme="majorHAnsi"/>
        </w:rPr>
        <w:t xml:space="preserve">det i henhold til bokstav b </w:t>
      </w:r>
      <w:r w:rsidR="00877D87" w:rsidRPr="007A685F">
        <w:rPr>
          <w:rFonts w:asciiTheme="majorHAnsi" w:hAnsiTheme="majorHAnsi" w:cstheme="majorHAnsi"/>
        </w:rPr>
        <w:t xml:space="preserve">skal </w:t>
      </w:r>
      <w:r w:rsidRPr="007A685F">
        <w:rPr>
          <w:rFonts w:asciiTheme="majorHAnsi" w:hAnsiTheme="majorHAnsi" w:cstheme="majorHAnsi"/>
        </w:rPr>
        <w:t xml:space="preserve">sendes inn </w:t>
      </w:r>
      <w:r w:rsidR="00877D87" w:rsidRPr="007A685F">
        <w:rPr>
          <w:rFonts w:asciiTheme="majorHAnsi" w:hAnsiTheme="majorHAnsi" w:cstheme="majorHAnsi"/>
        </w:rPr>
        <w:t xml:space="preserve">borekaks fra </w:t>
      </w:r>
      <w:r w:rsidR="00877D87" w:rsidRPr="007A685F">
        <w:rPr>
          <w:rFonts w:asciiTheme="majorHAnsi" w:hAnsiTheme="majorHAnsi" w:cstheme="majorHAnsi"/>
          <w:i/>
          <w:iCs/>
        </w:rPr>
        <w:t>alle</w:t>
      </w:r>
      <w:r w:rsidR="00877D87" w:rsidRPr="007A685F">
        <w:rPr>
          <w:rFonts w:asciiTheme="majorHAnsi" w:hAnsiTheme="majorHAnsi" w:cstheme="majorHAnsi"/>
        </w:rPr>
        <w:t xml:space="preserve"> injeksjonsbrønner, ikke kun den første brønnen. </w:t>
      </w:r>
      <w:r w:rsidR="00877D87" w:rsidRPr="007A685F">
        <w:t xml:space="preserve">Ved </w:t>
      </w:r>
      <w:r w:rsidR="008F607A" w:rsidRPr="007A685F">
        <w:t xml:space="preserve">CO₂ </w:t>
      </w:r>
      <w:r w:rsidR="00877D87" w:rsidRPr="007A685F">
        <w:t>lagringsvirksomhet vil man ofte</w:t>
      </w:r>
      <w:r w:rsidR="002C1666" w:rsidRPr="007A685F">
        <w:t>re</w:t>
      </w:r>
      <w:r w:rsidR="00877D87" w:rsidRPr="007A685F">
        <w:t xml:space="preserve"> bore i områder der det er lite eksisterende data fra før og det er således behov for data fra alle brønnene for å sikre best mulig datagrunnlag. I tillegg kan det være betydelig avstand mellom injektorene. Videre foreslås det at det skal sendes inn borekaks fra hele reservoarintervallet </w:t>
      </w:r>
      <w:r w:rsidR="00877D87" w:rsidRPr="007A685F">
        <w:rPr>
          <w:i/>
          <w:iCs/>
        </w:rPr>
        <w:t xml:space="preserve">og takbergarten. </w:t>
      </w:r>
      <w:r w:rsidR="00507819" w:rsidRPr="007A685F">
        <w:t xml:space="preserve">Borekaks fra takbergarten </w:t>
      </w:r>
      <w:r w:rsidR="00C861C2" w:rsidRPr="007A685F">
        <w:t>vil gi</w:t>
      </w:r>
      <w:r w:rsidR="00507819" w:rsidRPr="007A685F">
        <w:t xml:space="preserve"> en mulighet til å karakterisere takbergarten på ulike steder over reservoaret. Dette </w:t>
      </w:r>
      <w:r w:rsidR="00FC7D82" w:rsidRPr="007A685F">
        <w:t>er nødvendig</w:t>
      </w:r>
      <w:r w:rsidR="00507819" w:rsidRPr="007A685F">
        <w:t xml:space="preserve"> for å få en god strategi for injeksjonen.</w:t>
      </w:r>
      <w:r w:rsidR="00F63604">
        <w:t xml:space="preserve"> Det foreslås også at det skal sendes inn </w:t>
      </w:r>
      <w:r w:rsidR="00F63604" w:rsidRPr="00F63604">
        <w:rPr>
          <w:i/>
          <w:iCs/>
        </w:rPr>
        <w:t>borekaks fra observasjonsbrønner</w:t>
      </w:r>
      <w:r w:rsidR="00F63604">
        <w:rPr>
          <w:i/>
          <w:iCs/>
        </w:rPr>
        <w:t xml:space="preserve">. </w:t>
      </w:r>
      <w:r w:rsidR="00F63604">
        <w:t xml:space="preserve">Dette har sammenheng med forslag til nytt </w:t>
      </w:r>
      <w:r w:rsidR="00F63604">
        <w:lastRenderedPageBreak/>
        <w:t>krav i § 16 om at det skal tas borekaksprøver fra observasjonsbrønner. Det vises til begrunnelsen under § 16.</w:t>
      </w:r>
    </w:p>
    <w:p w14:paraId="54ECA23F" w14:textId="77777777" w:rsidR="002352A2" w:rsidRPr="002A046C" w:rsidRDefault="002352A2" w:rsidP="002A046C">
      <w:pPr>
        <w:rPr>
          <w:rFonts w:asciiTheme="majorHAnsi" w:hAnsiTheme="majorHAnsi" w:cstheme="majorHAnsi"/>
        </w:rPr>
      </w:pPr>
    </w:p>
    <w:p w14:paraId="457A94AA" w14:textId="55C55223" w:rsidR="00D0195A" w:rsidRPr="002A046C" w:rsidRDefault="00D0195A" w:rsidP="00D0195A">
      <w:pPr>
        <w:rPr>
          <w:rFonts w:asciiTheme="majorHAnsi" w:hAnsiTheme="majorHAnsi" w:cstheme="majorHAnsi"/>
        </w:rPr>
      </w:pPr>
      <w:r>
        <w:rPr>
          <w:rFonts w:asciiTheme="majorHAnsi" w:hAnsiTheme="majorHAnsi" w:cstheme="majorHAnsi"/>
        </w:rPr>
        <w:t xml:space="preserve">Det foreslås at det </w:t>
      </w:r>
      <w:r w:rsidR="002E767A">
        <w:rPr>
          <w:rFonts w:asciiTheme="majorHAnsi" w:hAnsiTheme="majorHAnsi" w:cstheme="majorHAnsi"/>
        </w:rPr>
        <w:t>tas inn</w:t>
      </w:r>
      <w:r>
        <w:rPr>
          <w:rFonts w:asciiTheme="majorHAnsi" w:hAnsiTheme="majorHAnsi" w:cstheme="majorHAnsi"/>
        </w:rPr>
        <w:t xml:space="preserve"> </w:t>
      </w:r>
      <w:r w:rsidRPr="002A046C">
        <w:rPr>
          <w:rFonts w:asciiTheme="majorHAnsi" w:hAnsiTheme="majorHAnsi" w:cstheme="majorHAnsi"/>
        </w:rPr>
        <w:t>nye krav i § 2</w:t>
      </w:r>
      <w:r w:rsidR="00FD4FD4">
        <w:rPr>
          <w:rFonts w:asciiTheme="majorHAnsi" w:hAnsiTheme="majorHAnsi" w:cstheme="majorHAnsi"/>
        </w:rPr>
        <w:t>8</w:t>
      </w:r>
      <w:r w:rsidRPr="002A046C">
        <w:rPr>
          <w:rFonts w:asciiTheme="majorHAnsi" w:hAnsiTheme="majorHAnsi" w:cstheme="majorHAnsi"/>
        </w:rPr>
        <w:t xml:space="preserve"> andre ledd om innsendelse til OD av digitale fargefotografier av alle borekaksprøver som samles inn fra letebrønner</w:t>
      </w:r>
      <w:r w:rsidR="009C4D7F">
        <w:rPr>
          <w:rFonts w:asciiTheme="majorHAnsi" w:hAnsiTheme="majorHAnsi" w:cstheme="majorHAnsi"/>
        </w:rPr>
        <w:t>,</w:t>
      </w:r>
      <w:r w:rsidRPr="002A046C">
        <w:rPr>
          <w:rFonts w:asciiTheme="majorHAnsi" w:hAnsiTheme="majorHAnsi" w:cstheme="majorHAnsi"/>
        </w:rPr>
        <w:t xml:space="preserve"> samt innsendelse av</w:t>
      </w:r>
      <w:r>
        <w:rPr>
          <w:rFonts w:asciiTheme="majorHAnsi" w:hAnsiTheme="majorHAnsi" w:cstheme="majorHAnsi"/>
        </w:rPr>
        <w:t xml:space="preserve"> </w:t>
      </w:r>
      <w:r w:rsidRPr="002A046C">
        <w:rPr>
          <w:rFonts w:asciiTheme="majorHAnsi" w:hAnsiTheme="majorHAnsi" w:cstheme="majorHAnsi"/>
        </w:rPr>
        <w:t>måleresultat fra røntgenfluorescens-</w:t>
      </w:r>
      <w:proofErr w:type="spellStart"/>
      <w:r w:rsidRPr="002A046C">
        <w:rPr>
          <w:rFonts w:asciiTheme="majorHAnsi" w:hAnsiTheme="majorHAnsi" w:cstheme="majorHAnsi"/>
        </w:rPr>
        <w:t>spektrometri</w:t>
      </w:r>
      <w:proofErr w:type="spellEnd"/>
      <w:r w:rsidRPr="002A046C">
        <w:rPr>
          <w:rFonts w:asciiTheme="majorHAnsi" w:hAnsiTheme="majorHAnsi" w:cstheme="majorHAnsi"/>
        </w:rPr>
        <w:t xml:space="preserve"> (XRF1) av alle borekaksprøver som samles inn fra letebrønner. Dette </w:t>
      </w:r>
      <w:r w:rsidR="002E767A">
        <w:rPr>
          <w:rFonts w:asciiTheme="majorHAnsi" w:hAnsiTheme="majorHAnsi" w:cstheme="majorHAnsi"/>
        </w:rPr>
        <w:t>tas inn</w:t>
      </w:r>
      <w:r w:rsidRPr="002A046C">
        <w:rPr>
          <w:rFonts w:asciiTheme="majorHAnsi" w:hAnsiTheme="majorHAnsi" w:cstheme="majorHAnsi"/>
        </w:rPr>
        <w:t xml:space="preserve"> som ny bokstav e) og f) i andre ledd.</w:t>
      </w:r>
      <w:r>
        <w:rPr>
          <w:rFonts w:asciiTheme="majorHAnsi" w:hAnsiTheme="majorHAnsi" w:cstheme="majorHAnsi"/>
        </w:rPr>
        <w:t xml:space="preserve"> </w:t>
      </w:r>
      <w:r w:rsidR="00FD4FD4">
        <w:rPr>
          <w:rFonts w:asciiTheme="majorHAnsi" w:hAnsiTheme="majorHAnsi" w:cstheme="majorHAnsi"/>
        </w:rPr>
        <w:t xml:space="preserve">Endringene </w:t>
      </w:r>
      <w:r w:rsidR="00FD4FD4">
        <w:rPr>
          <w:rFonts w:asciiTheme="majorHAnsi" w:hAnsiTheme="majorHAnsi" w:cstheme="majorHAnsi"/>
          <w:bCs/>
        </w:rPr>
        <w:t xml:space="preserve">tilsvarer endringene vedtatt i ressursforskriften. For begrunnelse vises til </w:t>
      </w:r>
      <w:r w:rsidR="00FD4FD4">
        <w:rPr>
          <w:rFonts w:asciiTheme="majorHAnsi" w:hAnsiTheme="majorHAnsi" w:cstheme="majorHAnsi"/>
        </w:rPr>
        <w:t>høringsnotat til ressursforskriften § 29.</w:t>
      </w:r>
    </w:p>
    <w:p w14:paraId="748508FA" w14:textId="2EB647A5" w:rsidR="002A046C" w:rsidRDefault="002A046C" w:rsidP="00647346">
      <w:pPr>
        <w:rPr>
          <w:rFonts w:asciiTheme="majorHAnsi" w:hAnsiTheme="majorHAnsi" w:cstheme="majorHAnsi"/>
        </w:rPr>
      </w:pPr>
    </w:p>
    <w:p w14:paraId="44D86892" w14:textId="0DECF8F6" w:rsidR="002A046C" w:rsidRPr="00FD4FD4" w:rsidRDefault="002A046C" w:rsidP="002A046C">
      <w:pPr>
        <w:rPr>
          <w:rFonts w:asciiTheme="majorHAnsi" w:hAnsiTheme="majorHAnsi" w:cstheme="majorHAnsi"/>
        </w:rPr>
      </w:pPr>
      <w:r>
        <w:rPr>
          <w:rFonts w:asciiTheme="majorHAnsi" w:hAnsiTheme="majorHAnsi" w:cstheme="majorHAnsi"/>
          <w:bCs/>
        </w:rPr>
        <w:t>I</w:t>
      </w:r>
      <w:r w:rsidR="00FD4FD4">
        <w:rPr>
          <w:rFonts w:asciiTheme="majorHAnsi" w:hAnsiTheme="majorHAnsi" w:cstheme="majorHAnsi"/>
          <w:bCs/>
        </w:rPr>
        <w:t xml:space="preserve"> tillegg foreslås de samme endringene i femte ledd og i veilederen som foreslås </w:t>
      </w:r>
      <w:r w:rsidR="00FD4FD4" w:rsidRPr="00176DE1">
        <w:rPr>
          <w:rFonts w:asciiTheme="majorHAnsi" w:hAnsiTheme="majorHAnsi" w:cstheme="majorHAnsi"/>
        </w:rPr>
        <w:t>for ressursforskriften § 2</w:t>
      </w:r>
      <w:r w:rsidR="00FD4FD4">
        <w:rPr>
          <w:rFonts w:asciiTheme="majorHAnsi" w:hAnsiTheme="majorHAnsi" w:cstheme="majorHAnsi"/>
        </w:rPr>
        <w:t xml:space="preserve">9 i </w:t>
      </w:r>
      <w:r w:rsidR="00FC5530">
        <w:rPr>
          <w:rFonts w:asciiTheme="majorHAnsi" w:hAnsiTheme="majorHAnsi" w:cstheme="majorHAnsi"/>
        </w:rPr>
        <w:t>foreliggende</w:t>
      </w:r>
      <w:r w:rsidR="00FD4FD4">
        <w:rPr>
          <w:rFonts w:asciiTheme="majorHAnsi" w:hAnsiTheme="majorHAnsi" w:cstheme="majorHAnsi"/>
        </w:rPr>
        <w:t xml:space="preserve"> høring</w:t>
      </w:r>
      <w:r w:rsidR="00FD4FD4" w:rsidRPr="00176DE1">
        <w:rPr>
          <w:rFonts w:asciiTheme="majorHAnsi" w:hAnsiTheme="majorHAnsi" w:cstheme="majorHAnsi"/>
        </w:rPr>
        <w:t>, se punkt 2.</w:t>
      </w:r>
    </w:p>
    <w:p w14:paraId="700DA21E" w14:textId="15EB196E" w:rsidR="002A046C" w:rsidRDefault="002A046C" w:rsidP="002A046C"/>
    <w:p w14:paraId="773B4329" w14:textId="791D1A9E" w:rsidR="001B1E73" w:rsidRDefault="001B1E73" w:rsidP="002A046C">
      <w:r>
        <w:t>Kravet</w:t>
      </w:r>
      <w:r w:rsidR="00F63604">
        <w:t xml:space="preserve"> i tredje ledd bokstav a</w:t>
      </w:r>
      <w:r>
        <w:t xml:space="preserve"> om å sende OD </w:t>
      </w:r>
      <w:r w:rsidR="00AD0F01">
        <w:rPr>
          <w:rFonts w:cs="Times New Roman"/>
          <w:szCs w:val="24"/>
        </w:rPr>
        <w:t>en halvdel av kjernen</w:t>
      </w:r>
      <w:r w:rsidR="00AD0F01">
        <w:t xml:space="preserve"> fra den første injeksjonsbrønnen o</w:t>
      </w:r>
      <w:r>
        <w:t>pprettholdes</w:t>
      </w:r>
      <w:r w:rsidR="00AD0F01">
        <w:t>,</w:t>
      </w:r>
      <w:r>
        <w:t xml:space="preserve"> </w:t>
      </w:r>
      <w:r w:rsidR="00AD0F01">
        <w:t xml:space="preserve">selv om det for </w:t>
      </w:r>
      <w:r w:rsidR="00AD0F01" w:rsidRPr="00592753">
        <w:t xml:space="preserve">den første utvinningsbrønnen </w:t>
      </w:r>
      <w:r w:rsidR="00AD0F01">
        <w:t xml:space="preserve">i henhold til ressursforskriften § 29 kun skal sendes inn en fjerdedel av kjernen. </w:t>
      </w:r>
      <w:r w:rsidR="004E2C6F">
        <w:t>Disse brønnene vil ofte være boret på steder der det er boret få brønner fra før. Det kan således bli stor etterspørsel etter dette materialet</w:t>
      </w:r>
      <w:r>
        <w:t>.</w:t>
      </w:r>
    </w:p>
    <w:p w14:paraId="21C6F0BF" w14:textId="77777777" w:rsidR="001B1E73" w:rsidRDefault="001B1E73" w:rsidP="002A046C"/>
    <w:p w14:paraId="5611428C" w14:textId="27D4F8BB" w:rsidR="002A046C" w:rsidRDefault="00FD4FD4" w:rsidP="002A046C">
      <w:pPr>
        <w:rPr>
          <w:rFonts w:asciiTheme="majorHAnsi" w:hAnsiTheme="majorHAnsi" w:cstheme="majorHAnsi"/>
          <w:bCs/>
        </w:rPr>
      </w:pPr>
      <w:r>
        <w:t>Det</w:t>
      </w:r>
      <w:r w:rsidR="002A046C">
        <w:t xml:space="preserve"> foreslås </w:t>
      </w:r>
      <w:r>
        <w:t xml:space="preserve">også </w:t>
      </w:r>
      <w:r w:rsidR="002A046C">
        <w:t>et par språklig</w:t>
      </w:r>
      <w:r w:rsidR="009C4D7F">
        <w:t>e</w:t>
      </w:r>
      <w:r w:rsidR="002A046C">
        <w:t xml:space="preserve"> justering</w:t>
      </w:r>
      <w:r w:rsidR="009C4D7F">
        <w:t>er</w:t>
      </w:r>
      <w:r w:rsidR="002A046C">
        <w:t xml:space="preserve"> som ikke er av materiell betydning.</w:t>
      </w:r>
    </w:p>
    <w:p w14:paraId="57218D95" w14:textId="77777777" w:rsidR="00593D34" w:rsidRPr="008B7FAC" w:rsidRDefault="00593D34" w:rsidP="00593D34">
      <w:pPr>
        <w:rPr>
          <w:rFonts w:asciiTheme="majorHAnsi" w:hAnsiTheme="majorHAnsi" w:cstheme="majorHAnsi"/>
          <w:b/>
        </w:rPr>
      </w:pPr>
    </w:p>
    <w:p w14:paraId="3D41682B" w14:textId="5F67A1E4" w:rsidR="00593D34" w:rsidRDefault="00593D34" w:rsidP="00593D34">
      <w:pPr>
        <w:rPr>
          <w:rFonts w:asciiTheme="majorHAnsi" w:hAnsiTheme="majorHAnsi" w:cstheme="majorHAnsi"/>
          <w:b/>
        </w:rPr>
      </w:pPr>
      <w:r>
        <w:rPr>
          <w:rFonts w:asciiTheme="majorHAnsi" w:hAnsiTheme="majorHAnsi" w:cstheme="majorHAnsi"/>
          <w:b/>
        </w:rPr>
        <w:t xml:space="preserve">§ </w:t>
      </w:r>
      <w:r w:rsidR="00DA3103">
        <w:rPr>
          <w:rFonts w:asciiTheme="majorHAnsi" w:hAnsiTheme="majorHAnsi" w:cstheme="majorHAnsi"/>
          <w:b/>
        </w:rPr>
        <w:t>2</w:t>
      </w:r>
      <w:r w:rsidR="00176DE1">
        <w:rPr>
          <w:rFonts w:asciiTheme="majorHAnsi" w:hAnsiTheme="majorHAnsi" w:cstheme="majorHAnsi"/>
          <w:b/>
        </w:rPr>
        <w:t>9</w:t>
      </w:r>
      <w:r>
        <w:rPr>
          <w:rFonts w:asciiTheme="majorHAnsi" w:hAnsiTheme="majorHAnsi" w:cstheme="majorHAnsi"/>
          <w:b/>
        </w:rPr>
        <w:t>. Brønndata</w:t>
      </w:r>
    </w:p>
    <w:p w14:paraId="0A12DB67" w14:textId="1895E31A" w:rsidR="00326E1E" w:rsidRDefault="00326E1E" w:rsidP="00326E1E">
      <w:pPr>
        <w:rPr>
          <w:rFonts w:asciiTheme="majorHAnsi" w:hAnsiTheme="majorHAnsi" w:cstheme="majorHAnsi"/>
        </w:rPr>
      </w:pPr>
      <w:r w:rsidRPr="00326E1E">
        <w:rPr>
          <w:rFonts w:asciiTheme="majorHAnsi" w:hAnsiTheme="majorHAnsi" w:cstheme="majorHAnsi"/>
        </w:rPr>
        <w:t xml:space="preserve">Innsendelse av brønndata er i dag hjemlet i §§ </w:t>
      </w:r>
      <w:r>
        <w:rPr>
          <w:rFonts w:asciiTheme="majorHAnsi" w:hAnsiTheme="majorHAnsi" w:cstheme="majorHAnsi"/>
        </w:rPr>
        <w:t>28</w:t>
      </w:r>
      <w:r w:rsidRPr="00326E1E">
        <w:rPr>
          <w:rFonts w:asciiTheme="majorHAnsi" w:hAnsiTheme="majorHAnsi" w:cstheme="majorHAnsi"/>
        </w:rPr>
        <w:t xml:space="preserve"> og </w:t>
      </w:r>
      <w:r>
        <w:rPr>
          <w:rFonts w:asciiTheme="majorHAnsi" w:hAnsiTheme="majorHAnsi" w:cstheme="majorHAnsi"/>
        </w:rPr>
        <w:t>29</w:t>
      </w:r>
      <w:r w:rsidRPr="00326E1E">
        <w:rPr>
          <w:rFonts w:asciiTheme="majorHAnsi" w:hAnsiTheme="majorHAnsi" w:cstheme="majorHAnsi"/>
        </w:rPr>
        <w:t>. Det foreslås ingen nye krav til innsendelse av data, men bestemmelsen foreslås endret slik at den ivaretar skillet mellom tolkede og ikke tolkede data. Det vises til omtale under § 2</w:t>
      </w:r>
      <w:r>
        <w:rPr>
          <w:rFonts w:asciiTheme="majorHAnsi" w:hAnsiTheme="majorHAnsi" w:cstheme="majorHAnsi"/>
        </w:rPr>
        <w:t>4</w:t>
      </w:r>
      <w:r w:rsidRPr="00326E1E">
        <w:rPr>
          <w:rFonts w:asciiTheme="majorHAnsi" w:hAnsiTheme="majorHAnsi" w:cstheme="majorHAnsi"/>
        </w:rPr>
        <w:t xml:space="preserve"> og ny § 2</w:t>
      </w:r>
      <w:r>
        <w:rPr>
          <w:rFonts w:asciiTheme="majorHAnsi" w:hAnsiTheme="majorHAnsi" w:cstheme="majorHAnsi"/>
        </w:rPr>
        <w:t>5</w:t>
      </w:r>
      <w:r w:rsidRPr="00326E1E">
        <w:rPr>
          <w:rFonts w:asciiTheme="majorHAnsi" w:hAnsiTheme="majorHAnsi" w:cstheme="majorHAnsi"/>
        </w:rPr>
        <w:t>.</w:t>
      </w:r>
      <w:r>
        <w:rPr>
          <w:rFonts w:asciiTheme="majorHAnsi" w:hAnsiTheme="majorHAnsi" w:cstheme="majorHAnsi"/>
        </w:rPr>
        <w:t xml:space="preserve"> Endringen </w:t>
      </w:r>
      <w:r>
        <w:rPr>
          <w:rFonts w:asciiTheme="majorHAnsi" w:hAnsiTheme="majorHAnsi" w:cstheme="majorHAnsi"/>
          <w:bCs/>
        </w:rPr>
        <w:t xml:space="preserve">tilsvarer endringen vedtatt i ressursforskriften, ref. </w:t>
      </w:r>
      <w:r>
        <w:rPr>
          <w:rFonts w:asciiTheme="majorHAnsi" w:hAnsiTheme="majorHAnsi" w:cstheme="majorHAnsi"/>
        </w:rPr>
        <w:t>høringsnotat til ressursforskriften § 30.</w:t>
      </w:r>
    </w:p>
    <w:p w14:paraId="46A21BD8" w14:textId="77777777" w:rsidR="00593D34" w:rsidRDefault="00593D34" w:rsidP="00593D34">
      <w:pPr>
        <w:rPr>
          <w:rFonts w:asciiTheme="majorHAnsi" w:hAnsiTheme="majorHAnsi" w:cstheme="majorHAnsi"/>
          <w:b/>
        </w:rPr>
      </w:pPr>
    </w:p>
    <w:p w14:paraId="541301B0" w14:textId="6501FFEE" w:rsidR="00593D34" w:rsidRDefault="00593D34" w:rsidP="00593D34">
      <w:pPr>
        <w:rPr>
          <w:rFonts w:asciiTheme="majorHAnsi" w:hAnsiTheme="majorHAnsi" w:cstheme="majorHAnsi"/>
          <w:b/>
        </w:rPr>
      </w:pPr>
      <w:r>
        <w:rPr>
          <w:rFonts w:asciiTheme="majorHAnsi" w:hAnsiTheme="majorHAnsi" w:cstheme="majorHAnsi"/>
          <w:b/>
        </w:rPr>
        <w:t xml:space="preserve">§ </w:t>
      </w:r>
      <w:r w:rsidR="00176DE1">
        <w:rPr>
          <w:rFonts w:asciiTheme="majorHAnsi" w:hAnsiTheme="majorHAnsi" w:cstheme="majorHAnsi"/>
          <w:b/>
        </w:rPr>
        <w:t>30</w:t>
      </w:r>
      <w:r>
        <w:rPr>
          <w:rFonts w:asciiTheme="majorHAnsi" w:hAnsiTheme="majorHAnsi" w:cstheme="majorHAnsi"/>
          <w:b/>
        </w:rPr>
        <w:t>. Tolkede brønndata</w:t>
      </w:r>
    </w:p>
    <w:p w14:paraId="38CEAF70" w14:textId="016A8D36" w:rsidR="00C670AA" w:rsidRDefault="00326E1E" w:rsidP="00C670AA">
      <w:pPr>
        <w:rPr>
          <w:rFonts w:asciiTheme="majorHAnsi" w:hAnsiTheme="majorHAnsi" w:cstheme="majorHAnsi"/>
        </w:rPr>
      </w:pPr>
      <w:r w:rsidRPr="00326E1E">
        <w:rPr>
          <w:rFonts w:asciiTheme="majorHAnsi" w:hAnsiTheme="majorHAnsi" w:cstheme="majorHAnsi"/>
          <w:bCs/>
        </w:rPr>
        <w:t xml:space="preserve">Innsendelse av brønndata er i dag hjemlet i §§ </w:t>
      </w:r>
      <w:r>
        <w:rPr>
          <w:rFonts w:asciiTheme="majorHAnsi" w:hAnsiTheme="majorHAnsi" w:cstheme="majorHAnsi"/>
          <w:bCs/>
        </w:rPr>
        <w:t>28</w:t>
      </w:r>
      <w:r w:rsidRPr="00326E1E">
        <w:rPr>
          <w:rFonts w:asciiTheme="majorHAnsi" w:hAnsiTheme="majorHAnsi" w:cstheme="majorHAnsi"/>
          <w:bCs/>
        </w:rPr>
        <w:t xml:space="preserve"> og </w:t>
      </w:r>
      <w:r>
        <w:rPr>
          <w:rFonts w:asciiTheme="majorHAnsi" w:hAnsiTheme="majorHAnsi" w:cstheme="majorHAnsi"/>
          <w:bCs/>
        </w:rPr>
        <w:t>29</w:t>
      </w:r>
      <w:r w:rsidRPr="00326E1E">
        <w:rPr>
          <w:rFonts w:asciiTheme="majorHAnsi" w:hAnsiTheme="majorHAnsi" w:cstheme="majorHAnsi"/>
          <w:bCs/>
        </w:rPr>
        <w:t>.</w:t>
      </w:r>
      <w:r>
        <w:rPr>
          <w:rFonts w:asciiTheme="majorHAnsi" w:hAnsiTheme="majorHAnsi" w:cstheme="majorHAnsi"/>
          <w:bCs/>
        </w:rPr>
        <w:t xml:space="preserve"> B</w:t>
      </w:r>
      <w:r w:rsidRPr="00326E1E">
        <w:rPr>
          <w:rFonts w:asciiTheme="majorHAnsi" w:hAnsiTheme="majorHAnsi" w:cstheme="majorHAnsi"/>
          <w:bCs/>
        </w:rPr>
        <w:t>estemmelsen foreslås endret slik at den ivaretar skillet mellom tolkede og ikke tolkede data. Det vises til omtale under § 2</w:t>
      </w:r>
      <w:r>
        <w:rPr>
          <w:rFonts w:asciiTheme="majorHAnsi" w:hAnsiTheme="majorHAnsi" w:cstheme="majorHAnsi"/>
          <w:bCs/>
        </w:rPr>
        <w:t>4</w:t>
      </w:r>
      <w:r w:rsidRPr="00326E1E">
        <w:rPr>
          <w:rFonts w:asciiTheme="majorHAnsi" w:hAnsiTheme="majorHAnsi" w:cstheme="majorHAnsi"/>
          <w:bCs/>
        </w:rPr>
        <w:t xml:space="preserve"> og ny § 2</w:t>
      </w:r>
      <w:r>
        <w:rPr>
          <w:rFonts w:asciiTheme="majorHAnsi" w:hAnsiTheme="majorHAnsi" w:cstheme="majorHAnsi"/>
          <w:bCs/>
        </w:rPr>
        <w:t>5</w:t>
      </w:r>
      <w:r w:rsidRPr="00326E1E">
        <w:rPr>
          <w:rFonts w:asciiTheme="majorHAnsi" w:hAnsiTheme="majorHAnsi" w:cstheme="majorHAnsi"/>
          <w:bCs/>
        </w:rPr>
        <w:t>.</w:t>
      </w:r>
      <w:r>
        <w:rPr>
          <w:rFonts w:asciiTheme="majorHAnsi" w:hAnsiTheme="majorHAnsi" w:cstheme="majorHAnsi"/>
          <w:bCs/>
        </w:rPr>
        <w:t xml:space="preserve"> </w:t>
      </w:r>
    </w:p>
    <w:p w14:paraId="6FB7F568" w14:textId="7F4E77BC" w:rsidR="00C670AA" w:rsidRDefault="00C670AA" w:rsidP="00C670AA">
      <w:pPr>
        <w:rPr>
          <w:rFonts w:asciiTheme="majorHAnsi" w:hAnsiTheme="majorHAnsi" w:cstheme="majorHAnsi"/>
        </w:rPr>
      </w:pPr>
    </w:p>
    <w:p w14:paraId="1D8D2B05" w14:textId="696B7A01" w:rsidR="00C670AA" w:rsidRPr="00C670AA" w:rsidRDefault="00C670AA" w:rsidP="00C670AA">
      <w:pPr>
        <w:spacing w:after="120"/>
      </w:pPr>
      <w:r w:rsidRPr="00C670AA">
        <w:rPr>
          <w:rFonts w:asciiTheme="majorHAnsi" w:hAnsiTheme="majorHAnsi" w:cstheme="majorHAnsi"/>
        </w:rPr>
        <w:t xml:space="preserve">Kravet om innsendelse av </w:t>
      </w:r>
      <w:r>
        <w:t>g</w:t>
      </w:r>
      <w:r w:rsidRPr="00592753">
        <w:t>eofaglig og reservoarteknisk sluttrapport for hver brønn/brønnbane</w:t>
      </w:r>
      <w:r>
        <w:t xml:space="preserve"> videreføres. </w:t>
      </w:r>
      <w:r w:rsidR="002C75BC" w:rsidRPr="002C75BC">
        <w:t xml:space="preserve">Dette er sentral informasjon for lagringsformål. </w:t>
      </w:r>
      <w:r>
        <w:t xml:space="preserve">I tillegg foreslås det at det skal sendes inn </w:t>
      </w:r>
      <w:r w:rsidRPr="00C670AA">
        <w:rPr>
          <w:i/>
          <w:iCs/>
        </w:rPr>
        <w:t xml:space="preserve">prognose og resultat for brønner med evaluering av potensialet for lagring av </w:t>
      </w:r>
      <w:r w:rsidR="008F607A">
        <w:rPr>
          <w:i/>
          <w:iCs/>
        </w:rPr>
        <w:t>CO₂</w:t>
      </w:r>
      <w:r w:rsidRPr="00C670AA">
        <w:rPr>
          <w:i/>
          <w:iCs/>
        </w:rPr>
        <w:t>.</w:t>
      </w:r>
      <w:r>
        <w:t xml:space="preserve"> </w:t>
      </w:r>
      <w:r w:rsidR="002C75BC" w:rsidRPr="002C75BC">
        <w:t xml:space="preserve">Lagringspotensialet må bekreftes </w:t>
      </w:r>
      <w:r w:rsidR="00C74180">
        <w:t>for</w:t>
      </w:r>
      <w:r w:rsidR="002C75BC" w:rsidRPr="002C75BC">
        <w:t xml:space="preserve"> å kunne motta CO</w:t>
      </w:r>
      <w:r w:rsidR="002C75BC" w:rsidRPr="002C75BC">
        <w:rPr>
          <w:vertAlign w:val="subscript"/>
        </w:rPr>
        <w:t>2</w:t>
      </w:r>
      <w:r w:rsidR="002C75BC" w:rsidRPr="002C75BC">
        <w:t xml:space="preserve"> for lagring. Myndighetene har ansvar for å følge opp at rettighetshaverne planlegger for sikker lagring</w:t>
      </w:r>
      <w:r w:rsidR="00C74180">
        <w:t>.</w:t>
      </w:r>
      <w:r w:rsidR="002C75BC">
        <w:t xml:space="preserve"> </w:t>
      </w:r>
      <w:r w:rsidR="00C74180">
        <w:t>R</w:t>
      </w:r>
      <w:r w:rsidR="002C75BC" w:rsidRPr="002C75BC">
        <w:t xml:space="preserve">ettighetshaverne må </w:t>
      </w:r>
      <w:r w:rsidR="002C75BC" w:rsidRPr="00F1740B">
        <w:t xml:space="preserve">dokumentere overfor myndighetene hvilke data som legges til grunn for </w:t>
      </w:r>
      <w:r w:rsidR="00C74180" w:rsidRPr="00F1740B">
        <w:t xml:space="preserve">å </w:t>
      </w:r>
      <w:r w:rsidR="002C75BC" w:rsidRPr="00F1740B">
        <w:t>beregne lagringspotensiale</w:t>
      </w:r>
      <w:r w:rsidR="00C74180" w:rsidRPr="00F1740B">
        <w:t>t</w:t>
      </w:r>
      <w:r w:rsidR="002C75BC" w:rsidRPr="00F1740B">
        <w:t xml:space="preserve">. </w:t>
      </w:r>
      <w:r w:rsidRPr="00F1740B">
        <w:t xml:space="preserve">Innholdet i kravet vil bli utdypet </w:t>
      </w:r>
      <w:r w:rsidR="00F1740B" w:rsidRPr="00F1740B">
        <w:t>veileder for rapportering av brønner («blå bok»).</w:t>
      </w:r>
    </w:p>
    <w:p w14:paraId="35997938" w14:textId="75202972" w:rsidR="00B6506D" w:rsidRPr="00B6506D" w:rsidRDefault="00B6506D" w:rsidP="00B6506D">
      <w:pPr>
        <w:rPr>
          <w:b/>
          <w:bCs/>
        </w:rPr>
      </w:pPr>
    </w:p>
    <w:p w14:paraId="11D64AD8" w14:textId="5654F1C2" w:rsidR="00326E1E" w:rsidRDefault="00B6506D" w:rsidP="00B6506D">
      <w:pPr>
        <w:rPr>
          <w:b/>
          <w:bCs/>
        </w:rPr>
      </w:pPr>
      <w:r w:rsidRPr="00B6506D">
        <w:rPr>
          <w:b/>
          <w:bCs/>
        </w:rPr>
        <w:t xml:space="preserve">§ 31. Statusrapport før oppstart av injeksjon og lagring av </w:t>
      </w:r>
      <w:r w:rsidR="008F607A">
        <w:rPr>
          <w:b/>
          <w:bCs/>
        </w:rPr>
        <w:t xml:space="preserve">CO₂ </w:t>
      </w:r>
    </w:p>
    <w:p w14:paraId="59C022BF" w14:textId="67DF6AAC" w:rsidR="00B6506D" w:rsidRPr="00B6506D" w:rsidRDefault="00AC402E" w:rsidP="00B6506D">
      <w:r>
        <w:t>I henhold til bestemmelsen skal rettighetshaver sende OD en s</w:t>
      </w:r>
      <w:r w:rsidRPr="00AC402E">
        <w:t xml:space="preserve">tatusrapport før oppstart av injeksjon og lagring av </w:t>
      </w:r>
      <w:r w:rsidR="008F607A">
        <w:t>CO₂</w:t>
      </w:r>
      <w:r w:rsidRPr="00AC402E">
        <w:t>.</w:t>
      </w:r>
      <w:r>
        <w:rPr>
          <w:b/>
          <w:bCs/>
        </w:rPr>
        <w:t xml:space="preserve"> </w:t>
      </w:r>
      <w:r w:rsidR="002F73D4" w:rsidRPr="002F73D4">
        <w:t xml:space="preserve">Bestemmelsen oppgir hva som skal beskrives i rapporten. </w:t>
      </w:r>
      <w:r w:rsidR="002F73D4">
        <w:t xml:space="preserve">OD </w:t>
      </w:r>
      <w:r w:rsidR="00B6506D" w:rsidRPr="00B6506D">
        <w:t>foreslå</w:t>
      </w:r>
      <w:r w:rsidR="002F73D4">
        <w:t>r</w:t>
      </w:r>
      <w:r w:rsidR="00B6506D" w:rsidRPr="00B6506D">
        <w:t xml:space="preserve"> at </w:t>
      </w:r>
      <w:r w:rsidR="00811F8D">
        <w:t xml:space="preserve">bestemmelsen forenkles og at detaljene om hva som skal inngå i rapporten </w:t>
      </w:r>
      <w:r w:rsidR="002E767A" w:rsidRPr="00307F70">
        <w:t>tas inn</w:t>
      </w:r>
      <w:r w:rsidR="00811F8D" w:rsidRPr="00307F70">
        <w:t xml:space="preserve"> i </w:t>
      </w:r>
      <w:r w:rsidR="00212B81" w:rsidRPr="00307F70">
        <w:rPr>
          <w:rFonts w:asciiTheme="majorHAnsi" w:hAnsiTheme="majorHAnsi" w:cstheme="majorHAnsi"/>
          <w:bCs/>
        </w:rPr>
        <w:t>veileder til forskrift om dokumentasjon ved lagring av CO₂ på sokkelen</w:t>
      </w:r>
      <w:r w:rsidR="00811F8D" w:rsidRPr="00307F70">
        <w:t xml:space="preserve">. </w:t>
      </w:r>
      <w:r w:rsidR="00996A11">
        <w:t>I veilederen vil det fremkomme</w:t>
      </w:r>
      <w:r w:rsidR="00996A11" w:rsidRPr="0020020E">
        <w:t xml:space="preserve"> at</w:t>
      </w:r>
      <w:r w:rsidR="00996A11">
        <w:t xml:space="preserve"> rapporten også skal oppgi hva som er </w:t>
      </w:r>
      <w:r w:rsidR="00996A11" w:rsidRPr="002F73D4">
        <w:rPr>
          <w:rFonts w:cs="Times New Roman"/>
          <w:i/>
          <w:iCs/>
          <w:szCs w:val="24"/>
        </w:rPr>
        <w:t xml:space="preserve">status på </w:t>
      </w:r>
      <w:r w:rsidR="00996A11">
        <w:rPr>
          <w:rFonts w:cs="Times New Roman"/>
          <w:i/>
          <w:iCs/>
          <w:szCs w:val="24"/>
        </w:rPr>
        <w:t xml:space="preserve">evt. </w:t>
      </w:r>
      <w:r w:rsidR="00996A11" w:rsidRPr="002F73D4">
        <w:rPr>
          <w:rFonts w:cs="Times New Roman"/>
          <w:i/>
          <w:iCs/>
          <w:szCs w:val="24"/>
        </w:rPr>
        <w:t>vilkår</w:t>
      </w:r>
      <w:r w:rsidR="00996A11">
        <w:rPr>
          <w:rFonts w:cs="Times New Roman"/>
          <w:i/>
          <w:iCs/>
          <w:szCs w:val="24"/>
        </w:rPr>
        <w:t xml:space="preserve"> gitt ved go</w:t>
      </w:r>
      <w:r w:rsidR="00996A11" w:rsidRPr="00D40C31">
        <w:rPr>
          <w:rFonts w:cs="Times New Roman"/>
          <w:i/>
          <w:iCs/>
          <w:szCs w:val="24"/>
        </w:rPr>
        <w:t>dkjenning av plan for utbygging og drift</w:t>
      </w:r>
      <w:r w:rsidR="00996A11" w:rsidRPr="00D40C31">
        <w:rPr>
          <w:rFonts w:cs="Times New Roman"/>
          <w:szCs w:val="24"/>
        </w:rPr>
        <w:t xml:space="preserve">. Dette </w:t>
      </w:r>
      <w:r w:rsidR="00996A11">
        <w:rPr>
          <w:rFonts w:cs="Times New Roman"/>
          <w:szCs w:val="24"/>
        </w:rPr>
        <w:t>inntas</w:t>
      </w:r>
      <w:r w:rsidR="00996A11" w:rsidRPr="00D40C31">
        <w:rPr>
          <w:rFonts w:cs="Times New Roman"/>
          <w:szCs w:val="24"/>
        </w:rPr>
        <w:t xml:space="preserve"> for at myndighetene </w:t>
      </w:r>
      <w:r w:rsidR="00996A11">
        <w:rPr>
          <w:rFonts w:cs="Times New Roman"/>
          <w:szCs w:val="24"/>
        </w:rPr>
        <w:t xml:space="preserve">enklere </w:t>
      </w:r>
      <w:r w:rsidR="00996A11" w:rsidRPr="00D40C31">
        <w:rPr>
          <w:rFonts w:cs="Times New Roman"/>
          <w:szCs w:val="24"/>
        </w:rPr>
        <w:t xml:space="preserve">skal kunne </w:t>
      </w:r>
      <w:r w:rsidR="00996A11">
        <w:rPr>
          <w:rFonts w:cs="Times New Roman"/>
          <w:szCs w:val="24"/>
        </w:rPr>
        <w:t>se til at evt. vilkår blir oppfylt.</w:t>
      </w:r>
    </w:p>
    <w:p w14:paraId="44783C60" w14:textId="77777777" w:rsidR="00B6506D" w:rsidRDefault="00B6506D" w:rsidP="00593D34">
      <w:pPr>
        <w:rPr>
          <w:rFonts w:asciiTheme="majorHAnsi" w:hAnsiTheme="majorHAnsi" w:cstheme="majorHAnsi"/>
        </w:rPr>
      </w:pPr>
    </w:p>
    <w:p w14:paraId="37328E57" w14:textId="5A02D241" w:rsidR="00593D34" w:rsidRPr="00C65C9C" w:rsidRDefault="00593D34" w:rsidP="00593D34">
      <w:pPr>
        <w:rPr>
          <w:b/>
        </w:rPr>
      </w:pPr>
      <w:r w:rsidRPr="00C65C9C">
        <w:rPr>
          <w:rFonts w:asciiTheme="majorHAnsi" w:hAnsiTheme="majorHAnsi" w:cstheme="majorHAnsi"/>
          <w:b/>
        </w:rPr>
        <w:t>§ 3</w:t>
      </w:r>
      <w:r w:rsidR="001F4010">
        <w:rPr>
          <w:rFonts w:asciiTheme="majorHAnsi" w:hAnsiTheme="majorHAnsi" w:cstheme="majorHAnsi"/>
          <w:b/>
        </w:rPr>
        <w:t>2</w:t>
      </w:r>
      <w:r w:rsidRPr="00C65C9C">
        <w:rPr>
          <w:rFonts w:asciiTheme="majorHAnsi" w:hAnsiTheme="majorHAnsi" w:cstheme="majorHAnsi"/>
          <w:b/>
        </w:rPr>
        <w:t xml:space="preserve">. </w:t>
      </w:r>
      <w:r w:rsidRPr="00C65C9C">
        <w:rPr>
          <w:b/>
        </w:rPr>
        <w:t>Varsling og rapportering</w:t>
      </w:r>
    </w:p>
    <w:p w14:paraId="24231837" w14:textId="10E83227" w:rsidR="00DA3103" w:rsidRDefault="00322CA5" w:rsidP="00DA3103">
      <w:pPr>
        <w:rPr>
          <w:rFonts w:asciiTheme="majorHAnsi" w:hAnsiTheme="majorHAnsi" w:cstheme="majorHAnsi"/>
        </w:rPr>
      </w:pPr>
      <w:r>
        <w:t>Det foreslås et par språklig</w:t>
      </w:r>
      <w:r w:rsidR="009C4D7F">
        <w:t>e</w:t>
      </w:r>
      <w:r>
        <w:t xml:space="preserve"> justering</w:t>
      </w:r>
      <w:r w:rsidR="009C4D7F">
        <w:t>er</w:t>
      </w:r>
      <w:r>
        <w:t xml:space="preserve"> som ikke er av materiell betydning. </w:t>
      </w:r>
      <w:r>
        <w:rPr>
          <w:rFonts w:asciiTheme="majorHAnsi" w:hAnsiTheme="majorHAnsi" w:cstheme="majorHAnsi"/>
        </w:rPr>
        <w:t xml:space="preserve">Endringene </w:t>
      </w:r>
      <w:r>
        <w:rPr>
          <w:rFonts w:asciiTheme="majorHAnsi" w:hAnsiTheme="majorHAnsi" w:cstheme="majorHAnsi"/>
          <w:bCs/>
        </w:rPr>
        <w:t xml:space="preserve">tilsvarer endringene vedtatt i ressursforskriften, ref. </w:t>
      </w:r>
      <w:r>
        <w:rPr>
          <w:rFonts w:asciiTheme="majorHAnsi" w:hAnsiTheme="majorHAnsi" w:cstheme="majorHAnsi"/>
        </w:rPr>
        <w:t xml:space="preserve">høringsnotat til ressursforskriften </w:t>
      </w:r>
      <w:r w:rsidR="00DA3103">
        <w:rPr>
          <w:rFonts w:asciiTheme="majorHAnsi" w:hAnsiTheme="majorHAnsi" w:cstheme="majorHAnsi"/>
        </w:rPr>
        <w:t xml:space="preserve">§ 36. </w:t>
      </w:r>
    </w:p>
    <w:p w14:paraId="36D8B80B" w14:textId="3319487A" w:rsidR="00B2785B" w:rsidRDefault="00B2785B" w:rsidP="00DA3103">
      <w:pPr>
        <w:rPr>
          <w:rFonts w:asciiTheme="majorHAnsi" w:hAnsiTheme="majorHAnsi" w:cstheme="majorHAnsi"/>
        </w:rPr>
      </w:pPr>
    </w:p>
    <w:p w14:paraId="6BFE38EC" w14:textId="77777777" w:rsidR="00B2785B" w:rsidRPr="00322CA5" w:rsidRDefault="00B2785B" w:rsidP="00DA3103">
      <w:pPr>
        <w:rPr>
          <w:rFonts w:asciiTheme="majorHAnsi" w:hAnsiTheme="majorHAnsi" w:cstheme="majorHAnsi"/>
          <w:bCs/>
        </w:rPr>
      </w:pPr>
    </w:p>
    <w:p w14:paraId="642F7992" w14:textId="77777777" w:rsidR="00593D34" w:rsidRDefault="00593D34" w:rsidP="00593D34">
      <w:pPr>
        <w:rPr>
          <w:rFonts w:asciiTheme="majorHAnsi" w:hAnsiTheme="majorHAnsi" w:cstheme="majorHAnsi"/>
        </w:rPr>
      </w:pPr>
    </w:p>
    <w:p w14:paraId="0C57C250" w14:textId="601B51D9" w:rsidR="00593D34" w:rsidRPr="001F4010" w:rsidRDefault="00593D34" w:rsidP="001F4010">
      <w:pPr>
        <w:rPr>
          <w:b/>
        </w:rPr>
      </w:pPr>
      <w:r w:rsidRPr="00C65C9C">
        <w:rPr>
          <w:rFonts w:asciiTheme="majorHAnsi" w:hAnsiTheme="majorHAnsi" w:cstheme="majorHAnsi"/>
          <w:b/>
        </w:rPr>
        <w:lastRenderedPageBreak/>
        <w:t>§ 3</w:t>
      </w:r>
      <w:r w:rsidR="001F4010">
        <w:rPr>
          <w:rFonts w:asciiTheme="majorHAnsi" w:hAnsiTheme="majorHAnsi" w:cstheme="majorHAnsi"/>
          <w:b/>
        </w:rPr>
        <w:t>3</w:t>
      </w:r>
      <w:r>
        <w:rPr>
          <w:rFonts w:asciiTheme="majorHAnsi" w:hAnsiTheme="majorHAnsi" w:cstheme="majorHAnsi"/>
          <w:b/>
        </w:rPr>
        <w:t xml:space="preserve">. </w:t>
      </w:r>
      <w:r w:rsidR="001F4010" w:rsidRPr="001F4010">
        <w:rPr>
          <w:b/>
        </w:rPr>
        <w:t xml:space="preserve">Uttak fra Oljedirektoratets geologiske prøvemateriale </w:t>
      </w:r>
      <w:r>
        <w:rPr>
          <w:b/>
        </w:rPr>
        <w:t>(ny bestemmelse)</w:t>
      </w:r>
    </w:p>
    <w:p w14:paraId="4A7E0947" w14:textId="65D4655F" w:rsidR="00255B7E" w:rsidRDefault="00830F33" w:rsidP="00255B7E">
      <w:pPr>
        <w:rPr>
          <w:rFonts w:asciiTheme="majorHAnsi" w:hAnsiTheme="majorHAnsi" w:cstheme="majorBidi"/>
        </w:rPr>
      </w:pPr>
      <w:r w:rsidRPr="00830F33">
        <w:rPr>
          <w:rFonts w:asciiTheme="majorHAnsi" w:hAnsiTheme="majorHAnsi" w:cstheme="majorHAnsi"/>
        </w:rPr>
        <w:t xml:space="preserve">OD har lagt til rette for at det kan søkes om uttak fra </w:t>
      </w:r>
      <w:r>
        <w:rPr>
          <w:rFonts w:asciiTheme="majorHAnsi" w:hAnsiTheme="majorHAnsi" w:cstheme="majorHAnsi"/>
        </w:rPr>
        <w:t xml:space="preserve">ODs </w:t>
      </w:r>
      <w:r w:rsidRPr="00830F33">
        <w:rPr>
          <w:rFonts w:asciiTheme="majorHAnsi" w:hAnsiTheme="majorHAnsi" w:cstheme="majorHAnsi"/>
        </w:rPr>
        <w:t xml:space="preserve">geologiske prøvemateriale. </w:t>
      </w:r>
      <w:r w:rsidR="002E5BAF">
        <w:rPr>
          <w:rFonts w:asciiTheme="majorHAnsi" w:hAnsiTheme="majorHAnsi" w:cstheme="majorHAnsi"/>
        </w:rPr>
        <w:t>Regulatoriske</w:t>
      </w:r>
      <w:r w:rsidR="00995B00">
        <w:rPr>
          <w:rFonts w:asciiTheme="majorHAnsi" w:hAnsiTheme="majorHAnsi" w:cstheme="majorHAnsi"/>
        </w:rPr>
        <w:t xml:space="preserve"> forhold omkring dette</w:t>
      </w:r>
      <w:r w:rsidR="00255B7E">
        <w:rPr>
          <w:rFonts w:asciiTheme="majorHAnsi" w:hAnsiTheme="majorHAnsi" w:cstheme="majorHAnsi"/>
        </w:rPr>
        <w:t xml:space="preserve"> ble formalisert </w:t>
      </w:r>
      <w:r w:rsidRPr="00830F33">
        <w:rPr>
          <w:rFonts w:asciiTheme="majorHAnsi" w:hAnsiTheme="majorHAnsi" w:cstheme="majorHAnsi"/>
        </w:rPr>
        <w:t xml:space="preserve">i ressursforskriften </w:t>
      </w:r>
      <w:r w:rsidR="00255B7E">
        <w:rPr>
          <w:rFonts w:asciiTheme="majorHAnsi" w:hAnsiTheme="majorHAnsi" w:cstheme="majorHAnsi"/>
        </w:rPr>
        <w:t>ved forrige revisjon. OD foreslår at en tilsvarende bestemmelse</w:t>
      </w:r>
      <w:r w:rsidR="007A685F">
        <w:rPr>
          <w:rFonts w:asciiTheme="majorHAnsi" w:hAnsiTheme="majorHAnsi" w:cstheme="majorHAnsi"/>
        </w:rPr>
        <w:t>, formulert slik at den er tilpasset CO</w:t>
      </w:r>
      <w:r w:rsidR="007A685F" w:rsidRPr="007A685F">
        <w:rPr>
          <w:rFonts w:asciiTheme="majorHAnsi" w:hAnsiTheme="majorHAnsi" w:cstheme="majorHAnsi"/>
          <w:vertAlign w:val="subscript"/>
        </w:rPr>
        <w:t xml:space="preserve">2 </w:t>
      </w:r>
      <w:r w:rsidR="007A685F">
        <w:rPr>
          <w:rFonts w:asciiTheme="majorHAnsi" w:hAnsiTheme="majorHAnsi" w:cstheme="majorHAnsi"/>
        </w:rPr>
        <w:t>lagring,</w:t>
      </w:r>
      <w:r w:rsidR="00255B7E">
        <w:rPr>
          <w:rFonts w:asciiTheme="majorHAnsi" w:hAnsiTheme="majorHAnsi" w:cstheme="majorHAnsi"/>
        </w:rPr>
        <w:t xml:space="preserve"> </w:t>
      </w:r>
      <w:r w:rsidR="002E767A">
        <w:rPr>
          <w:rFonts w:asciiTheme="majorHAnsi" w:hAnsiTheme="majorHAnsi" w:cstheme="majorHAnsi"/>
        </w:rPr>
        <w:t>tas inn</w:t>
      </w:r>
      <w:r w:rsidR="00255B7E">
        <w:rPr>
          <w:rFonts w:asciiTheme="majorHAnsi" w:hAnsiTheme="majorHAnsi" w:cstheme="majorHAnsi"/>
        </w:rPr>
        <w:t xml:space="preserve"> i </w:t>
      </w:r>
      <w:r w:rsidR="00255B7E">
        <w:rPr>
          <w:rFonts w:asciiTheme="majorHAnsi" w:hAnsiTheme="majorHAnsi" w:cstheme="majorBidi"/>
        </w:rPr>
        <w:t>f</w:t>
      </w:r>
      <w:r w:rsidR="00255B7E" w:rsidRPr="004671BD">
        <w:rPr>
          <w:rFonts w:asciiTheme="majorHAnsi" w:hAnsiTheme="majorHAnsi" w:cstheme="majorBidi"/>
        </w:rPr>
        <w:t>orskrift om dokumentasjon ved lagring av CO₂ på sokkelen</w:t>
      </w:r>
      <w:r w:rsidR="00255B7E">
        <w:rPr>
          <w:rFonts w:asciiTheme="majorHAnsi" w:hAnsiTheme="majorHAnsi" w:cstheme="majorBidi"/>
        </w:rPr>
        <w:t xml:space="preserve">. Det vises til begrunnelse i </w:t>
      </w:r>
      <w:r w:rsidR="00255B7E" w:rsidRPr="00D113F8">
        <w:rPr>
          <w:rFonts w:asciiTheme="majorHAnsi" w:hAnsiTheme="majorHAnsi" w:cstheme="majorHAnsi"/>
        </w:rPr>
        <w:t>høringsnotat</w:t>
      </w:r>
      <w:r w:rsidR="00F41E17">
        <w:rPr>
          <w:rFonts w:asciiTheme="majorHAnsi" w:hAnsiTheme="majorHAnsi" w:cstheme="majorHAnsi"/>
        </w:rPr>
        <w:t xml:space="preserve"> til ressursforskriften § 37 og punkt 2 i foreliggende høringsnotat.</w:t>
      </w:r>
    </w:p>
    <w:p w14:paraId="4A399C05" w14:textId="6036D164" w:rsidR="00255B7E" w:rsidRDefault="00255B7E" w:rsidP="00DA3103">
      <w:pPr>
        <w:rPr>
          <w:rFonts w:asciiTheme="majorHAnsi" w:hAnsiTheme="majorHAnsi" w:cstheme="majorHAnsi"/>
        </w:rPr>
      </w:pPr>
    </w:p>
    <w:p w14:paraId="78F57767" w14:textId="31DF34F2" w:rsidR="00DA3103" w:rsidRDefault="007C2573" w:rsidP="00DA3103">
      <w:r w:rsidRPr="00D113F8">
        <w:t>Etterfølgende bestemmelser får ny nummerering.</w:t>
      </w:r>
    </w:p>
    <w:p w14:paraId="590F82A3" w14:textId="77777777" w:rsidR="00593D34" w:rsidRPr="00D113F8" w:rsidRDefault="00593D34" w:rsidP="00593D34">
      <w:pPr>
        <w:rPr>
          <w:rFonts w:asciiTheme="majorHAnsi" w:hAnsiTheme="majorHAnsi" w:cstheme="majorHAnsi"/>
          <w:b/>
        </w:rPr>
      </w:pPr>
    </w:p>
    <w:p w14:paraId="431384E0" w14:textId="1D4FBC29" w:rsidR="00593D34" w:rsidRPr="00D113F8" w:rsidRDefault="00593D34" w:rsidP="00593D34">
      <w:pPr>
        <w:rPr>
          <w:rFonts w:asciiTheme="majorHAnsi" w:hAnsiTheme="majorHAnsi" w:cstheme="majorHAnsi"/>
          <w:b/>
        </w:rPr>
      </w:pPr>
      <w:r w:rsidRPr="00D113F8">
        <w:rPr>
          <w:rFonts w:asciiTheme="majorHAnsi" w:hAnsiTheme="majorHAnsi" w:cstheme="majorHAnsi"/>
          <w:b/>
        </w:rPr>
        <w:t>§ 3</w:t>
      </w:r>
      <w:r w:rsidR="001F4010">
        <w:rPr>
          <w:rFonts w:asciiTheme="majorHAnsi" w:hAnsiTheme="majorHAnsi" w:cstheme="majorHAnsi"/>
          <w:b/>
        </w:rPr>
        <w:t>4</w:t>
      </w:r>
      <w:r w:rsidRPr="00D113F8">
        <w:rPr>
          <w:rFonts w:asciiTheme="majorHAnsi" w:hAnsiTheme="majorHAnsi" w:cstheme="majorHAnsi"/>
          <w:b/>
        </w:rPr>
        <w:t>. Tilsynsmyndighet</w:t>
      </w:r>
      <w:r w:rsidR="00C14E5A">
        <w:rPr>
          <w:rFonts w:asciiTheme="majorHAnsi" w:hAnsiTheme="majorHAnsi" w:cstheme="majorHAnsi"/>
          <w:b/>
        </w:rPr>
        <w:t xml:space="preserve"> og enkeltved</w:t>
      </w:r>
      <w:r w:rsidR="004058CD">
        <w:rPr>
          <w:rFonts w:asciiTheme="majorHAnsi" w:hAnsiTheme="majorHAnsi" w:cstheme="majorHAnsi"/>
          <w:b/>
        </w:rPr>
        <w:t>tak</w:t>
      </w:r>
    </w:p>
    <w:p w14:paraId="02180698" w14:textId="74773B85" w:rsidR="002F428F" w:rsidRPr="00322CA5" w:rsidRDefault="002F428F" w:rsidP="002F428F">
      <w:pPr>
        <w:rPr>
          <w:rFonts w:asciiTheme="majorHAnsi" w:hAnsiTheme="majorHAnsi" w:cstheme="majorHAnsi"/>
          <w:bCs/>
        </w:rPr>
      </w:pPr>
      <w:r>
        <w:t>Det foreslås et par språklig</w:t>
      </w:r>
      <w:r w:rsidR="00FC5530">
        <w:t>e</w:t>
      </w:r>
      <w:r>
        <w:t xml:space="preserve"> justering</w:t>
      </w:r>
      <w:r w:rsidR="00FC5530">
        <w:t>er</w:t>
      </w:r>
      <w:r>
        <w:t xml:space="preserve"> som ikke er av materiell betydning. </w:t>
      </w:r>
      <w:r>
        <w:rPr>
          <w:rFonts w:asciiTheme="majorHAnsi" w:hAnsiTheme="majorHAnsi" w:cstheme="majorHAnsi"/>
        </w:rPr>
        <w:t xml:space="preserve">Endringene </w:t>
      </w:r>
      <w:r>
        <w:rPr>
          <w:rFonts w:asciiTheme="majorHAnsi" w:hAnsiTheme="majorHAnsi" w:cstheme="majorHAnsi"/>
          <w:bCs/>
        </w:rPr>
        <w:t>tilsvarer endringene vedtatt i ressursforskriften</w:t>
      </w:r>
      <w:r>
        <w:rPr>
          <w:rFonts w:asciiTheme="majorHAnsi" w:hAnsiTheme="majorHAnsi" w:cstheme="majorHAnsi"/>
        </w:rPr>
        <w:t xml:space="preserve"> § 38. </w:t>
      </w:r>
    </w:p>
    <w:p w14:paraId="718EB072" w14:textId="77777777" w:rsidR="00C14E5A" w:rsidRPr="00D113F8" w:rsidRDefault="00C14E5A" w:rsidP="00593D34">
      <w:pPr>
        <w:rPr>
          <w:rFonts w:asciiTheme="majorHAnsi" w:hAnsiTheme="majorHAnsi" w:cstheme="majorHAnsi"/>
          <w:b/>
        </w:rPr>
      </w:pPr>
    </w:p>
    <w:p w14:paraId="111FAB38" w14:textId="44874100" w:rsidR="00593D34" w:rsidRPr="00D113F8" w:rsidRDefault="00593D34" w:rsidP="00593D34">
      <w:r w:rsidRPr="00D113F8">
        <w:rPr>
          <w:rFonts w:asciiTheme="majorHAnsi" w:hAnsiTheme="majorHAnsi" w:cstheme="majorHAnsi"/>
          <w:b/>
        </w:rPr>
        <w:t>§ 3</w:t>
      </w:r>
      <w:r w:rsidR="001F4010">
        <w:rPr>
          <w:rFonts w:asciiTheme="majorHAnsi" w:hAnsiTheme="majorHAnsi" w:cstheme="majorHAnsi"/>
          <w:b/>
        </w:rPr>
        <w:t>5</w:t>
      </w:r>
      <w:r w:rsidRPr="00D113F8">
        <w:rPr>
          <w:rFonts w:asciiTheme="majorHAnsi" w:hAnsiTheme="majorHAnsi" w:cstheme="majorHAnsi"/>
          <w:b/>
        </w:rPr>
        <w:t xml:space="preserve">. </w:t>
      </w:r>
      <w:bookmarkStart w:id="7" w:name="_Ref482349104"/>
      <w:r w:rsidRPr="00D113F8">
        <w:rPr>
          <w:b/>
        </w:rPr>
        <w:t>Dispensasjon</w:t>
      </w:r>
      <w:bookmarkEnd w:id="7"/>
    </w:p>
    <w:p w14:paraId="0010FEDF" w14:textId="3D3BD94D" w:rsidR="00DC3831" w:rsidRPr="002E39FF" w:rsidRDefault="002F428F" w:rsidP="00593D34">
      <w:pPr>
        <w:rPr>
          <w:rFonts w:asciiTheme="majorHAnsi" w:hAnsiTheme="majorHAnsi" w:cstheme="majorHAnsi"/>
          <w:bCs/>
        </w:rPr>
      </w:pPr>
      <w:r>
        <w:t>Det foreslås et par språklig</w:t>
      </w:r>
      <w:r w:rsidR="00FC5530">
        <w:t>e</w:t>
      </w:r>
      <w:r>
        <w:t xml:space="preserve"> justering</w:t>
      </w:r>
      <w:r w:rsidR="00FC5530">
        <w:t>er</w:t>
      </w:r>
      <w:r>
        <w:t xml:space="preserve"> som ikke er av materiell betydning. </w:t>
      </w:r>
      <w:r>
        <w:rPr>
          <w:rFonts w:asciiTheme="majorHAnsi" w:hAnsiTheme="majorHAnsi" w:cstheme="majorHAnsi"/>
        </w:rPr>
        <w:t xml:space="preserve">Endringene </w:t>
      </w:r>
      <w:r>
        <w:rPr>
          <w:rFonts w:asciiTheme="majorHAnsi" w:hAnsiTheme="majorHAnsi" w:cstheme="majorHAnsi"/>
          <w:bCs/>
        </w:rPr>
        <w:t>tilsvarer endringene vedtatt i ressursforskriften</w:t>
      </w:r>
      <w:r>
        <w:rPr>
          <w:rFonts w:asciiTheme="majorHAnsi" w:hAnsiTheme="majorHAnsi" w:cstheme="majorHAnsi"/>
        </w:rPr>
        <w:t xml:space="preserve"> § 39. </w:t>
      </w:r>
    </w:p>
    <w:p w14:paraId="18A35A20" w14:textId="33C313DA" w:rsidR="00593D34" w:rsidRPr="003F3E24" w:rsidRDefault="00593D34" w:rsidP="002E39FF">
      <w:pPr>
        <w:pStyle w:val="Overskrift1"/>
        <w:numPr>
          <w:ilvl w:val="0"/>
          <w:numId w:val="33"/>
        </w:numPr>
      </w:pPr>
      <w:r>
        <w:t>Økonomiske og administrative konsekvenser</w:t>
      </w:r>
    </w:p>
    <w:p w14:paraId="32EE1F0E" w14:textId="40A93899" w:rsidR="00FC5530" w:rsidRPr="006728CF" w:rsidRDefault="00FC5530" w:rsidP="00FC5530">
      <w:pPr>
        <w:rPr>
          <w:rFonts w:asciiTheme="majorHAnsi" w:hAnsiTheme="majorHAnsi" w:cstheme="majorHAnsi"/>
        </w:rPr>
      </w:pPr>
      <w:r w:rsidRPr="006728CF">
        <w:rPr>
          <w:rFonts w:asciiTheme="majorHAnsi" w:hAnsiTheme="majorHAnsi" w:cstheme="majorHAnsi"/>
        </w:rPr>
        <w:t>Forslaget om å innta nye krav i</w:t>
      </w:r>
      <w:r w:rsidR="004217EF">
        <w:rPr>
          <w:rFonts w:asciiTheme="majorHAnsi" w:hAnsiTheme="majorHAnsi" w:cstheme="majorHAnsi"/>
        </w:rPr>
        <w:t xml:space="preserve"> </w:t>
      </w:r>
      <w:r w:rsidR="004217EF">
        <w:rPr>
          <w:rFonts w:asciiTheme="majorHAnsi" w:hAnsiTheme="majorHAnsi" w:cstheme="majorBidi"/>
        </w:rPr>
        <w:t>f</w:t>
      </w:r>
      <w:r w:rsidR="004217EF" w:rsidRPr="004671BD">
        <w:rPr>
          <w:rFonts w:asciiTheme="majorHAnsi" w:hAnsiTheme="majorHAnsi" w:cstheme="majorBidi"/>
        </w:rPr>
        <w:t>orskrift om dokumentasjon ved lagring av CO₂ på sokkelen</w:t>
      </w:r>
      <w:r w:rsidRPr="006728CF">
        <w:rPr>
          <w:rFonts w:asciiTheme="majorHAnsi" w:hAnsiTheme="majorHAnsi" w:cstheme="majorHAnsi"/>
        </w:rPr>
        <w:t xml:space="preserve"> § 28 andre ledd bokstav e) og f) til innsendelse av fargefotografier og mineralanalyse av borekaksprøver vil kunne medføre økte kostnader for rettighetshaverne. </w:t>
      </w:r>
    </w:p>
    <w:p w14:paraId="70CA4397" w14:textId="77777777" w:rsidR="00FC5530" w:rsidRPr="006728CF" w:rsidRDefault="00FC5530" w:rsidP="00FC5530">
      <w:pPr>
        <w:rPr>
          <w:rFonts w:asciiTheme="majorHAnsi" w:hAnsiTheme="majorHAnsi" w:cstheme="majorHAnsi"/>
        </w:rPr>
      </w:pPr>
    </w:p>
    <w:p w14:paraId="4C6C9E32" w14:textId="4A8DF5D5" w:rsidR="006251D5" w:rsidRPr="006728CF" w:rsidRDefault="00FC5530" w:rsidP="00593D34">
      <w:pPr>
        <w:rPr>
          <w:rFonts w:asciiTheme="majorHAnsi" w:hAnsiTheme="majorHAnsi" w:cstheme="majorHAnsi"/>
        </w:rPr>
      </w:pPr>
      <w:r w:rsidRPr="006728CF">
        <w:rPr>
          <w:rFonts w:asciiTheme="majorHAnsi" w:hAnsiTheme="majorHAnsi" w:cstheme="majorHAnsi"/>
        </w:rPr>
        <w:t>De foreslåtte endringene antas ut over dette ikke å føre til vesentlige negative økonomiske eller administrative konsekvenser</w:t>
      </w:r>
    </w:p>
    <w:p w14:paraId="1B86F02C" w14:textId="77777777" w:rsidR="00593D34" w:rsidRPr="003F3E24" w:rsidRDefault="00593D34" w:rsidP="002E39FF">
      <w:pPr>
        <w:pStyle w:val="Overskrift1"/>
        <w:numPr>
          <w:ilvl w:val="0"/>
          <w:numId w:val="33"/>
        </w:numPr>
      </w:pPr>
      <w:r>
        <w:t>Ikrafttredelse</w:t>
      </w:r>
    </w:p>
    <w:p w14:paraId="3CB163D2" w14:textId="0AEA53BF" w:rsidR="00593D34" w:rsidRPr="002E39FF" w:rsidRDefault="00593D34" w:rsidP="002E39FF">
      <w:pPr>
        <w:rPr>
          <w:rFonts w:asciiTheme="majorHAnsi" w:hAnsiTheme="majorHAnsi" w:cstheme="majorHAnsi"/>
        </w:rPr>
      </w:pPr>
      <w:r w:rsidRPr="006728CF">
        <w:rPr>
          <w:rFonts w:asciiTheme="majorHAnsi" w:hAnsiTheme="majorHAnsi" w:cstheme="majorHAnsi"/>
        </w:rPr>
        <w:t xml:space="preserve">OD foreslår at endringene i ressursforskriften </w:t>
      </w:r>
      <w:r w:rsidR="00986EFC">
        <w:rPr>
          <w:rFonts w:asciiTheme="majorHAnsi" w:hAnsiTheme="majorHAnsi" w:cstheme="majorHAnsi"/>
        </w:rPr>
        <w:t xml:space="preserve">og </w:t>
      </w:r>
      <w:r w:rsidR="00986EFC">
        <w:rPr>
          <w:rFonts w:asciiTheme="majorHAnsi" w:hAnsiTheme="majorHAnsi" w:cstheme="majorBidi"/>
        </w:rPr>
        <w:t>f</w:t>
      </w:r>
      <w:r w:rsidR="00986EFC" w:rsidRPr="004671BD">
        <w:rPr>
          <w:rFonts w:asciiTheme="majorHAnsi" w:hAnsiTheme="majorHAnsi" w:cstheme="majorBidi"/>
        </w:rPr>
        <w:t>orskrift om dokumentasjon ved lagring av CO₂ på sokkelen</w:t>
      </w:r>
      <w:r w:rsidR="00986EFC">
        <w:rPr>
          <w:rFonts w:asciiTheme="majorHAnsi" w:hAnsiTheme="majorHAnsi" w:cstheme="majorBidi"/>
        </w:rPr>
        <w:t xml:space="preserve"> </w:t>
      </w:r>
      <w:r w:rsidRPr="006728CF">
        <w:rPr>
          <w:rFonts w:asciiTheme="majorHAnsi" w:hAnsiTheme="majorHAnsi" w:cstheme="majorHAnsi"/>
        </w:rPr>
        <w:t xml:space="preserve">trer i kraft 1. </w:t>
      </w:r>
      <w:r w:rsidR="008C3AD1" w:rsidRPr="006728CF">
        <w:rPr>
          <w:rFonts w:asciiTheme="majorHAnsi" w:hAnsiTheme="majorHAnsi" w:cstheme="majorHAnsi"/>
        </w:rPr>
        <w:t>j</w:t>
      </w:r>
      <w:r w:rsidR="00DC3831" w:rsidRPr="006728CF">
        <w:rPr>
          <w:rFonts w:asciiTheme="majorHAnsi" w:hAnsiTheme="majorHAnsi" w:cstheme="majorHAnsi"/>
        </w:rPr>
        <w:t>anuar</w:t>
      </w:r>
      <w:r w:rsidR="008C3AD1" w:rsidRPr="006728CF">
        <w:rPr>
          <w:rFonts w:asciiTheme="majorHAnsi" w:hAnsiTheme="majorHAnsi" w:cstheme="majorHAnsi"/>
        </w:rPr>
        <w:t xml:space="preserve"> 202</w:t>
      </w:r>
      <w:r w:rsidR="00DC3831" w:rsidRPr="006728CF">
        <w:rPr>
          <w:rFonts w:asciiTheme="majorHAnsi" w:hAnsiTheme="majorHAnsi" w:cstheme="majorHAnsi"/>
        </w:rPr>
        <w:t>3</w:t>
      </w:r>
      <w:r w:rsidR="008C3AD1" w:rsidRPr="006728CF">
        <w:rPr>
          <w:rFonts w:asciiTheme="majorHAnsi" w:hAnsiTheme="majorHAnsi" w:cstheme="majorHAnsi"/>
        </w:rPr>
        <w:t>.</w:t>
      </w:r>
    </w:p>
    <w:p w14:paraId="7C4F4D9F" w14:textId="77777777" w:rsidR="00593D34" w:rsidRPr="003F3E24" w:rsidRDefault="00593D34" w:rsidP="002E39FF">
      <w:pPr>
        <w:pStyle w:val="Overskrift1"/>
        <w:numPr>
          <w:ilvl w:val="0"/>
          <w:numId w:val="33"/>
        </w:numPr>
      </w:pPr>
      <w:r>
        <w:t>Høringsfrist</w:t>
      </w:r>
    </w:p>
    <w:p w14:paraId="0961C0E7" w14:textId="4B2885C9" w:rsidR="00593D34" w:rsidRPr="00954248" w:rsidRDefault="00593D34" w:rsidP="00593D34">
      <w:pPr>
        <w:rPr>
          <w:rFonts w:asciiTheme="majorHAnsi" w:hAnsiTheme="majorHAnsi" w:cstheme="majorHAnsi"/>
        </w:rPr>
      </w:pPr>
      <w:r w:rsidRPr="00EC5993">
        <w:rPr>
          <w:rFonts w:asciiTheme="majorHAnsi" w:hAnsiTheme="majorHAnsi" w:cstheme="majorHAnsi"/>
        </w:rPr>
        <w:t xml:space="preserve">Høringsfristen er satt til </w:t>
      </w:r>
      <w:r w:rsidRPr="006C4867">
        <w:rPr>
          <w:rFonts w:asciiTheme="majorHAnsi" w:hAnsiTheme="majorHAnsi" w:cstheme="majorHAnsi"/>
        </w:rPr>
        <w:t>1</w:t>
      </w:r>
      <w:r w:rsidR="006C4867" w:rsidRPr="006C4867">
        <w:rPr>
          <w:rFonts w:asciiTheme="majorHAnsi" w:hAnsiTheme="majorHAnsi" w:cstheme="majorHAnsi"/>
        </w:rPr>
        <w:t>1</w:t>
      </w:r>
      <w:r w:rsidRPr="006C4867">
        <w:rPr>
          <w:rFonts w:asciiTheme="majorHAnsi" w:hAnsiTheme="majorHAnsi" w:cstheme="majorHAnsi"/>
        </w:rPr>
        <w:t>. november 202</w:t>
      </w:r>
      <w:r w:rsidR="00DC3831" w:rsidRPr="006C4867">
        <w:rPr>
          <w:rFonts w:asciiTheme="majorHAnsi" w:hAnsiTheme="majorHAnsi" w:cstheme="majorHAnsi"/>
        </w:rPr>
        <w:t>2</w:t>
      </w:r>
      <w:r w:rsidRPr="006C4867">
        <w:rPr>
          <w:rFonts w:asciiTheme="majorHAnsi" w:hAnsiTheme="majorHAnsi" w:cstheme="majorHAnsi"/>
        </w:rPr>
        <w:t>.</w:t>
      </w:r>
      <w:r w:rsidRPr="00954248">
        <w:rPr>
          <w:rFonts w:asciiTheme="majorHAnsi" w:hAnsiTheme="majorHAnsi" w:cstheme="majorHAnsi"/>
        </w:rPr>
        <w:t xml:space="preserve"> Høringskommentarer </w:t>
      </w:r>
      <w:r w:rsidR="00986EFC">
        <w:rPr>
          <w:rFonts w:asciiTheme="majorHAnsi" w:hAnsiTheme="majorHAnsi" w:cstheme="majorHAnsi"/>
        </w:rPr>
        <w:t>kan</w:t>
      </w:r>
      <w:r w:rsidRPr="00954248">
        <w:rPr>
          <w:rFonts w:asciiTheme="majorHAnsi" w:hAnsiTheme="majorHAnsi" w:cstheme="majorHAnsi"/>
        </w:rPr>
        <w:t xml:space="preserve"> sendes på e-post til Oljedirektoratet; </w:t>
      </w:r>
      <w:hyperlink r:id="rId16" w:history="1">
        <w:r w:rsidRPr="00F22EE0">
          <w:rPr>
            <w:rFonts w:asciiTheme="majorHAnsi" w:hAnsiTheme="majorHAnsi" w:cstheme="majorHAnsi"/>
            <w:color w:val="0070C0"/>
          </w:rPr>
          <w:t>postboks@npd.no</w:t>
        </w:r>
      </w:hyperlink>
      <w:r w:rsidR="00734074">
        <w:rPr>
          <w:rFonts w:asciiTheme="majorHAnsi" w:hAnsiTheme="majorHAnsi" w:cstheme="majorHAnsi"/>
        </w:rPr>
        <w:t xml:space="preserve">. </w:t>
      </w:r>
      <w:r w:rsidR="00734074" w:rsidRPr="00F22EE0">
        <w:rPr>
          <w:rFonts w:asciiTheme="majorHAnsi" w:hAnsiTheme="majorHAnsi" w:cstheme="majorHAnsi"/>
        </w:rPr>
        <w:t>Høringskommentarene</w:t>
      </w:r>
      <w:r w:rsidR="00734074">
        <w:rPr>
          <w:rFonts w:asciiTheme="majorHAnsi" w:hAnsiTheme="majorHAnsi" w:cstheme="majorHAnsi"/>
        </w:rPr>
        <w:t xml:space="preserve"> vil være offentlig tilgjengelige på </w:t>
      </w:r>
      <w:r w:rsidR="00734074" w:rsidRPr="00D95F23">
        <w:rPr>
          <w:rFonts w:asciiTheme="majorHAnsi" w:hAnsiTheme="majorHAnsi" w:cstheme="majorHAnsi"/>
        </w:rPr>
        <w:t>https://www.npd.no/regelverk/horinger2/</w:t>
      </w:r>
      <w:r w:rsidR="00734074">
        <w:rPr>
          <w:rFonts w:asciiTheme="majorHAnsi" w:hAnsiTheme="majorHAnsi" w:cstheme="majorHAnsi"/>
        </w:rPr>
        <w:t>.</w:t>
      </w:r>
    </w:p>
    <w:p w14:paraId="06322661" w14:textId="77777777" w:rsidR="00593D34" w:rsidRPr="00954248" w:rsidRDefault="00593D34" w:rsidP="00593D34">
      <w:pPr>
        <w:rPr>
          <w:rFonts w:asciiTheme="majorHAnsi" w:hAnsiTheme="majorHAnsi" w:cstheme="majorHAnsi"/>
          <w:b/>
        </w:rPr>
      </w:pPr>
    </w:p>
    <w:p w14:paraId="3A5A9790" w14:textId="77777777" w:rsidR="00733FD5" w:rsidRPr="00433EFD" w:rsidRDefault="00733FD5" w:rsidP="00433EFD"/>
    <w:sectPr w:rsidR="00733FD5" w:rsidRPr="00433EFD" w:rsidSect="00433EFD">
      <w:footerReference w:type="default" r:id="rId17"/>
      <w:headerReference w:type="first" r:id="rId18"/>
      <w:footerReference w:type="first" r:id="rId19"/>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8049F" w14:textId="77777777" w:rsidR="00D22DE0" w:rsidRDefault="00D22DE0" w:rsidP="00425787">
      <w:r>
        <w:separator/>
      </w:r>
    </w:p>
  </w:endnote>
  <w:endnote w:type="continuationSeparator" w:id="0">
    <w:p w14:paraId="5230F858" w14:textId="77777777" w:rsidR="00D22DE0" w:rsidRDefault="00D22DE0" w:rsidP="00425787">
      <w:r>
        <w:continuationSeparator/>
      </w:r>
    </w:p>
  </w:endnote>
  <w:endnote w:type="continuationNotice" w:id="1">
    <w:p w14:paraId="08B5918C" w14:textId="77777777" w:rsidR="00D22DE0" w:rsidRDefault="00D22D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28467"/>
      <w:docPartObj>
        <w:docPartGallery w:val="Page Numbers (Bottom of Page)"/>
        <w:docPartUnique/>
      </w:docPartObj>
    </w:sdtPr>
    <w:sdtEndPr/>
    <w:sdtContent>
      <w:p w14:paraId="4F672269" w14:textId="0E58D61E" w:rsidR="009209FD" w:rsidRDefault="009209FD">
        <w:pPr>
          <w:pStyle w:val="Bunntekst"/>
        </w:pPr>
        <w:r>
          <w:fldChar w:fldCharType="begin"/>
        </w:r>
        <w:r>
          <w:instrText>PAGE   \* MERGEFORMAT</w:instrText>
        </w:r>
        <w:r>
          <w:fldChar w:fldCharType="separate"/>
        </w:r>
        <w:r>
          <w:t>2</w:t>
        </w:r>
        <w:r>
          <w:fldChar w:fldCharType="end"/>
        </w:r>
      </w:p>
    </w:sdtContent>
  </w:sdt>
  <w:p w14:paraId="3FBD71D6" w14:textId="509E04F0" w:rsidR="009209FD" w:rsidRPr="00CE23CB" w:rsidRDefault="009209FD">
    <w:pPr>
      <w:pStyle w:val="Bunntekst"/>
      <w:rPr>
        <w:sz w:val="18"/>
        <w:szCs w:val="18"/>
      </w:rPr>
    </w:pPr>
    <w:r w:rsidRPr="00CE23CB">
      <w:rPr>
        <w:sz w:val="18"/>
        <w:szCs w:val="18"/>
      </w:rPr>
      <w:t xml:space="preserve">Høringsnotat </w:t>
    </w:r>
    <w:r w:rsidR="00AF19A3">
      <w:rPr>
        <w:sz w:val="18"/>
        <w:szCs w:val="18"/>
      </w:rPr>
      <w:t xml:space="preserve">- </w:t>
    </w:r>
    <w:r w:rsidRPr="00CE23CB">
      <w:rPr>
        <w:sz w:val="18"/>
        <w:szCs w:val="18"/>
      </w:rPr>
      <w:t xml:space="preserve">ressursforskriften </w:t>
    </w:r>
    <w:r w:rsidR="00AF5078">
      <w:rPr>
        <w:sz w:val="18"/>
        <w:szCs w:val="18"/>
      </w:rPr>
      <w:t xml:space="preserve">og forskrift om dokumentasjon ved lagring av CO2 på sokkelen </w:t>
    </w:r>
    <w:r w:rsidR="00AF19A3">
      <w:rPr>
        <w:sz w:val="18"/>
        <w:szCs w:val="18"/>
      </w:rPr>
      <w:t xml:space="preserve">- </w:t>
    </w:r>
    <w:r w:rsidR="00AF5078">
      <w:rPr>
        <w:sz w:val="18"/>
        <w:szCs w:val="18"/>
      </w:rPr>
      <w:t>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0DDE" w14:textId="4D833715" w:rsidR="009209FD" w:rsidRDefault="009209FD">
    <w:pPr>
      <w:pStyle w:val="Bunntekst"/>
    </w:pPr>
    <w:r>
      <w:fldChar w:fldCharType="begin"/>
    </w:r>
    <w:r>
      <w:instrText>PAGE   \* MERGEFORMAT</w:instrText>
    </w:r>
    <w:r>
      <w:fldChar w:fldCharType="separate"/>
    </w:r>
    <w:r>
      <w:t>2</w:t>
    </w:r>
    <w:r>
      <w:fldChar w:fldCharType="end"/>
    </w:r>
  </w:p>
  <w:p w14:paraId="18A3D9DC" w14:textId="77F97819" w:rsidR="00AF5078" w:rsidRPr="00CE23CB" w:rsidRDefault="00AF5078" w:rsidP="00AF5078">
    <w:pPr>
      <w:pStyle w:val="Bunntekst"/>
      <w:rPr>
        <w:sz w:val="18"/>
        <w:szCs w:val="18"/>
      </w:rPr>
    </w:pPr>
    <w:r w:rsidRPr="00CE23CB">
      <w:rPr>
        <w:sz w:val="18"/>
        <w:szCs w:val="18"/>
      </w:rPr>
      <w:t>Høringsnotat</w:t>
    </w:r>
    <w:r w:rsidR="00AF19A3">
      <w:rPr>
        <w:sz w:val="18"/>
        <w:szCs w:val="18"/>
      </w:rPr>
      <w:t xml:space="preserve"> -</w:t>
    </w:r>
    <w:r w:rsidRPr="00CE23CB">
      <w:rPr>
        <w:sz w:val="18"/>
        <w:szCs w:val="18"/>
      </w:rPr>
      <w:t xml:space="preserve"> ressursforskriften </w:t>
    </w:r>
    <w:r>
      <w:rPr>
        <w:sz w:val="18"/>
        <w:szCs w:val="18"/>
      </w:rPr>
      <w:t>og forskrift om dokumentasjon ved lagring av CO2 på sokkelen</w:t>
    </w:r>
    <w:r w:rsidR="00AF19A3">
      <w:rPr>
        <w:sz w:val="18"/>
        <w:szCs w:val="18"/>
      </w:rPr>
      <w:t xml:space="preserve"> -</w:t>
    </w:r>
    <w:r>
      <w:rPr>
        <w:sz w:val="18"/>
        <w:szCs w:val="18"/>
      </w:rPr>
      <w:t xml:space="preserve"> 2022</w:t>
    </w:r>
  </w:p>
  <w:p w14:paraId="6E474E3B" w14:textId="61A52C5D" w:rsidR="009209FD" w:rsidRPr="00F2647C" w:rsidRDefault="009209FD" w:rsidP="00AF5078">
    <w:pPr>
      <w:pStyle w:val="Bunnteks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DDD2A" w14:textId="77777777" w:rsidR="00D22DE0" w:rsidRDefault="00D22DE0" w:rsidP="00425787">
      <w:r>
        <w:separator/>
      </w:r>
    </w:p>
  </w:footnote>
  <w:footnote w:type="continuationSeparator" w:id="0">
    <w:p w14:paraId="390E8CE8" w14:textId="77777777" w:rsidR="00D22DE0" w:rsidRDefault="00D22DE0" w:rsidP="00425787">
      <w:r>
        <w:continuationSeparator/>
      </w:r>
    </w:p>
  </w:footnote>
  <w:footnote w:type="continuationNotice" w:id="1">
    <w:p w14:paraId="08BF7E47" w14:textId="77777777" w:rsidR="00D22DE0" w:rsidRDefault="00D22D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0708" w14:textId="77777777" w:rsidR="009209FD" w:rsidRDefault="009209FD">
    <w:pPr>
      <w:pStyle w:val="Topptekst"/>
    </w:pPr>
    <w:r>
      <w:rPr>
        <w:noProof/>
        <w:lang w:eastAsia="nb-NO"/>
      </w:rPr>
      <w:drawing>
        <wp:anchor distT="0" distB="0" distL="114300" distR="114300" simplePos="0" relativeHeight="251658240" behindDoc="1" locked="1" layoutInCell="1" allowOverlap="1" wp14:anchorId="2D825443" wp14:editId="7BE757B1">
          <wp:simplePos x="0" y="0"/>
          <wp:positionH relativeFrom="page">
            <wp:posOffset>6517005</wp:posOffset>
          </wp:positionH>
          <wp:positionV relativeFrom="page">
            <wp:posOffset>467995</wp:posOffset>
          </wp:positionV>
          <wp:extent cx="504000" cy="867600"/>
          <wp:effectExtent l="0" t="0" r="0" b="889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_logo_initials_farge.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4000" cy="86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C8EE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8A99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40F7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1E2D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D81B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4A9E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32A2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CA2498"/>
    <w:lvl w:ilvl="0">
      <w:start w:val="1"/>
      <w:numFmt w:val="bullet"/>
      <w:lvlText w:val="o"/>
      <w:lvlJc w:val="left"/>
      <w:pPr>
        <w:ind w:left="785" w:hanging="360"/>
      </w:pPr>
      <w:rPr>
        <w:rFonts w:ascii="Courier New" w:hAnsi="Courier New" w:cs="Courier New" w:hint="default"/>
      </w:rPr>
    </w:lvl>
  </w:abstractNum>
  <w:abstractNum w:abstractNumId="8" w15:restartNumberingAfterBreak="0">
    <w:nsid w:val="FFFFFF88"/>
    <w:multiLevelType w:val="singleLevel"/>
    <w:tmpl w:val="497232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50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418C8"/>
    <w:multiLevelType w:val="hybridMultilevel"/>
    <w:tmpl w:val="BB8A0F18"/>
    <w:lvl w:ilvl="0" w:tplc="0414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C0C4A70"/>
    <w:multiLevelType w:val="hybridMultilevel"/>
    <w:tmpl w:val="F0BC23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0C5D0CF9"/>
    <w:multiLevelType w:val="hybridMultilevel"/>
    <w:tmpl w:val="A80EC3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0F61305F"/>
    <w:multiLevelType w:val="multilevel"/>
    <w:tmpl w:val="179884AC"/>
    <w:styleLink w:val="Headings"/>
    <w:lvl w:ilvl="0">
      <w:start w:val="1"/>
      <w:numFmt w:val="decimal"/>
      <w:lvlText w:val="%1"/>
      <w:lvlJc w:val="left"/>
      <w:pPr>
        <w:ind w:left="425" w:hanging="425"/>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567" w:hanging="567"/>
      </w:pPr>
      <w:rPr>
        <w:rFonts w:hint="default"/>
      </w:rPr>
    </w:lvl>
    <w:lvl w:ilvl="3">
      <w:start w:val="1"/>
      <w:numFmt w:val="decimal"/>
      <w:suff w:val="space"/>
      <w:lvlText w:val="%1.%2.%3.%4"/>
      <w:lvlJc w:val="left"/>
      <w:pPr>
        <w:ind w:left="567" w:hanging="567"/>
      </w:pPr>
      <w:rPr>
        <w:rFonts w:hint="default"/>
      </w:rPr>
    </w:lvl>
    <w:lvl w:ilvl="4">
      <w:start w:val="1"/>
      <w:numFmt w:val="decimal"/>
      <w:suff w:val="space"/>
      <w:lvlText w:val="%1.%2.%3.%4.%5"/>
      <w:lvlJc w:val="left"/>
      <w:pPr>
        <w:ind w:left="567" w:hanging="567"/>
      </w:pPr>
      <w:rPr>
        <w:rFonts w:hint="default"/>
      </w:rPr>
    </w:lvl>
    <w:lvl w:ilvl="5">
      <w:start w:val="1"/>
      <w:numFmt w:val="none"/>
      <w:pStyle w:val="Overskrift6"/>
      <w:suff w:val="space"/>
      <w:lvlText w:val=""/>
      <w:lvlJc w:val="left"/>
      <w:pPr>
        <w:ind w:left="567" w:hanging="567"/>
      </w:pPr>
      <w:rPr>
        <w:rFonts w:hint="default"/>
      </w:rPr>
    </w:lvl>
    <w:lvl w:ilvl="6">
      <w:start w:val="1"/>
      <w:numFmt w:val="none"/>
      <w:pStyle w:val="Overskrift7"/>
      <w:suff w:val="space"/>
      <w:lvlText w:val=""/>
      <w:lvlJc w:val="left"/>
      <w:pPr>
        <w:ind w:left="567" w:hanging="567"/>
      </w:pPr>
      <w:rPr>
        <w:rFonts w:hint="default"/>
      </w:rPr>
    </w:lvl>
    <w:lvl w:ilvl="7">
      <w:start w:val="1"/>
      <w:numFmt w:val="none"/>
      <w:pStyle w:val="Overskrift8"/>
      <w:suff w:val="space"/>
      <w:lvlText w:val=""/>
      <w:lvlJc w:val="left"/>
      <w:pPr>
        <w:ind w:left="567" w:hanging="567"/>
      </w:pPr>
      <w:rPr>
        <w:rFonts w:hint="default"/>
      </w:rPr>
    </w:lvl>
    <w:lvl w:ilvl="8">
      <w:start w:val="1"/>
      <w:numFmt w:val="none"/>
      <w:pStyle w:val="Overskrift9"/>
      <w:suff w:val="space"/>
      <w:lvlText w:val=""/>
      <w:lvlJc w:val="left"/>
      <w:pPr>
        <w:ind w:left="567" w:hanging="567"/>
      </w:pPr>
      <w:rPr>
        <w:rFonts w:hint="default"/>
      </w:rPr>
    </w:lvl>
  </w:abstractNum>
  <w:abstractNum w:abstractNumId="14" w15:restartNumberingAfterBreak="0">
    <w:nsid w:val="10A77CA5"/>
    <w:multiLevelType w:val="hybridMultilevel"/>
    <w:tmpl w:val="3F2AA2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19BB61F6"/>
    <w:multiLevelType w:val="hybridMultilevel"/>
    <w:tmpl w:val="A9360F1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1BD90405"/>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1486D75"/>
    <w:multiLevelType w:val="multilevel"/>
    <w:tmpl w:val="179884AC"/>
    <w:numStyleLink w:val="Headings"/>
  </w:abstractNum>
  <w:abstractNum w:abstractNumId="18" w15:restartNumberingAfterBreak="0">
    <w:nsid w:val="2E953B5D"/>
    <w:multiLevelType w:val="hybridMultilevel"/>
    <w:tmpl w:val="990CE92A"/>
    <w:lvl w:ilvl="0" w:tplc="4ED00AF4">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9" w15:restartNumberingAfterBreak="0">
    <w:nsid w:val="2EC50818"/>
    <w:multiLevelType w:val="multilevel"/>
    <w:tmpl w:val="577CC1BC"/>
    <w:styleLink w:val="Nummerliste"/>
    <w:lvl w:ilvl="0">
      <w:start w:val="1"/>
      <w:numFmt w:val="decimal"/>
      <w:pStyle w:val="Nummerertliste"/>
      <w:lvlText w:val="%1."/>
      <w:lvlJc w:val="left"/>
      <w:pPr>
        <w:ind w:left="425" w:hanging="425"/>
      </w:pPr>
      <w:rPr>
        <w:rFonts w:hint="default"/>
      </w:rPr>
    </w:lvl>
    <w:lvl w:ilvl="1">
      <w:start w:val="1"/>
      <w:numFmt w:val="lowerLetter"/>
      <w:pStyle w:val="Nummerertliste2"/>
      <w:lvlText w:val="%2."/>
      <w:lvlJc w:val="left"/>
      <w:pPr>
        <w:ind w:left="850" w:hanging="425"/>
      </w:pPr>
      <w:rPr>
        <w:rFonts w:hint="default"/>
      </w:rPr>
    </w:lvl>
    <w:lvl w:ilvl="2">
      <w:start w:val="1"/>
      <w:numFmt w:val="decimal"/>
      <w:pStyle w:val="Nummerertliste3"/>
      <w:lvlText w:val="%3)"/>
      <w:lvlJc w:val="left"/>
      <w:pPr>
        <w:ind w:left="1275" w:hanging="425"/>
      </w:pPr>
      <w:rPr>
        <w:rFonts w:hint="default"/>
      </w:rPr>
    </w:lvl>
    <w:lvl w:ilvl="3">
      <w:start w:val="1"/>
      <w:numFmt w:val="lowerLetter"/>
      <w:pStyle w:val="Nummerertliste4"/>
      <w:lvlText w:val="%4)"/>
      <w:lvlJc w:val="left"/>
      <w:pPr>
        <w:ind w:left="1700" w:hanging="425"/>
      </w:pPr>
      <w:rPr>
        <w:rFonts w:hint="default"/>
      </w:rPr>
    </w:lvl>
    <w:lvl w:ilvl="4">
      <w:start w:val="1"/>
      <w:numFmt w:val="decimal"/>
      <w:pStyle w:val="Nummerertliste5"/>
      <w:lvlText w:val="(%5)"/>
      <w:lvlJc w:val="left"/>
      <w:pPr>
        <w:ind w:left="2125" w:hanging="425"/>
      </w:pPr>
      <w:rPr>
        <w:rFonts w:hint="default"/>
      </w:rPr>
    </w:lvl>
    <w:lvl w:ilvl="5">
      <w:start w:val="1"/>
      <w:numFmt w:val="lowerLetter"/>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20" w15:restartNumberingAfterBreak="0">
    <w:nsid w:val="43111E5B"/>
    <w:multiLevelType w:val="hybridMultilevel"/>
    <w:tmpl w:val="B4385F64"/>
    <w:lvl w:ilvl="0" w:tplc="D35AD1C2">
      <w:numFmt w:val="none"/>
      <w:pStyle w:val="Paragrafer"/>
      <w:lvlText w:val=""/>
      <w:lvlJc w:val="left"/>
      <w:pPr>
        <w:tabs>
          <w:tab w:val="num" w:pos="360"/>
        </w:tabs>
      </w:pPr>
    </w:lvl>
    <w:lvl w:ilvl="1" w:tplc="04140019">
      <w:numFmt w:val="decimal"/>
      <w:lvlText w:val=""/>
      <w:lvlJc w:val="left"/>
    </w:lvl>
    <w:lvl w:ilvl="2" w:tplc="0414001B">
      <w:numFmt w:val="decimal"/>
      <w:lvlText w:val=""/>
      <w:lvlJc w:val="left"/>
    </w:lvl>
    <w:lvl w:ilvl="3" w:tplc="0414000F">
      <w:numFmt w:val="decimal"/>
      <w:lvlText w:val=""/>
      <w:lvlJc w:val="left"/>
    </w:lvl>
    <w:lvl w:ilvl="4" w:tplc="04140019">
      <w:numFmt w:val="decimal"/>
      <w:lvlText w:val=""/>
      <w:lvlJc w:val="left"/>
    </w:lvl>
    <w:lvl w:ilvl="5" w:tplc="0414001B">
      <w:numFmt w:val="decimal"/>
      <w:lvlText w:val=""/>
      <w:lvlJc w:val="left"/>
    </w:lvl>
    <w:lvl w:ilvl="6" w:tplc="0414000F">
      <w:numFmt w:val="decimal"/>
      <w:lvlText w:val=""/>
      <w:lvlJc w:val="left"/>
    </w:lvl>
    <w:lvl w:ilvl="7" w:tplc="04140019">
      <w:numFmt w:val="decimal"/>
      <w:lvlText w:val="킄ᄂ预廾킄怂预俾Ŋ儀Ŋ漀(耗"/>
      <w:lvlJc w:val="left"/>
      <w:rPr>
        <w:rFonts w:ascii="Symbol" w:eastAsiaTheme="minorHAnsi" w:hAnsi="Courier New" w:cs="Courier New" w:hint="default"/>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tplc="0414001B">
      <w:numFmt w:val="none"/>
      <w:lvlText w:val=""/>
      <w:lvlJc w:val="left"/>
      <w:pPr>
        <w:tabs>
          <w:tab w:val="num" w:pos="360"/>
        </w:tabs>
      </w:pPr>
    </w:lvl>
  </w:abstractNum>
  <w:abstractNum w:abstractNumId="21" w15:restartNumberingAfterBreak="0">
    <w:nsid w:val="45423229"/>
    <w:multiLevelType w:val="hybridMultilevel"/>
    <w:tmpl w:val="AA3A0FB8"/>
    <w:lvl w:ilvl="0" w:tplc="C23A9D94">
      <w:numFmt w:val="decimal"/>
      <w:lvlText w:val=""/>
      <w:lvlJc w:val="left"/>
    </w:lvl>
    <w:lvl w:ilvl="1" w:tplc="04140003">
      <w:numFmt w:val="decimal"/>
      <w:lvlText w:val=""/>
      <w:lvlJc w:val="left"/>
    </w:lvl>
    <w:lvl w:ilvl="2" w:tplc="04140005">
      <w:numFmt w:val="decimal"/>
      <w:lvlText w:val=""/>
      <w:lvlJc w:val="left"/>
    </w:lvl>
    <w:lvl w:ilvl="3" w:tplc="04140001">
      <w:numFmt w:val="decimal"/>
      <w:lvlText w:val=""/>
      <w:lvlJc w:val="left"/>
    </w:lvl>
    <w:lvl w:ilvl="4" w:tplc="04140003">
      <w:numFmt w:val="decimal"/>
      <w:lvlText w:val=""/>
      <w:lvlJc w:val="left"/>
    </w:lvl>
    <w:lvl w:ilvl="5" w:tplc="04140005">
      <w:numFmt w:val="decimal"/>
      <w:lvlText w:val=""/>
      <w:lvlJc w:val="left"/>
    </w:lvl>
    <w:lvl w:ilvl="6" w:tplc="04140001">
      <w:numFmt w:val="decimal"/>
      <w:lvlText w:val=""/>
      <w:lvlJc w:val="left"/>
    </w:lvl>
    <w:lvl w:ilvl="7" w:tplc="04140003">
      <w:numFmt w:val="decimal"/>
      <w:lvlText w:val=""/>
      <w:lvlJc w:val="left"/>
    </w:lvl>
    <w:lvl w:ilvl="8" w:tplc="04140005">
      <w:numFmt w:val="decimal"/>
      <w:lvlText w:val=""/>
      <w:lvlJc w:val="left"/>
    </w:lvl>
  </w:abstractNum>
  <w:abstractNum w:abstractNumId="22" w15:restartNumberingAfterBreak="0">
    <w:nsid w:val="48702F0B"/>
    <w:multiLevelType w:val="hybridMultilevel"/>
    <w:tmpl w:val="06C4EFBA"/>
    <w:lvl w:ilvl="0" w:tplc="9E8602F6">
      <w:numFmt w:val="decimal"/>
      <w:lvlText w:val=""/>
      <w:lvlJc w:val="left"/>
    </w:lvl>
    <w:lvl w:ilvl="1" w:tplc="04140003">
      <w:numFmt w:val="decimal"/>
      <w:lvlText w:val=""/>
      <w:lvlJc w:val="left"/>
    </w:lvl>
    <w:lvl w:ilvl="2" w:tplc="04140005">
      <w:numFmt w:val="decimal"/>
      <w:lvlText w:val=""/>
      <w:lvlJc w:val="left"/>
    </w:lvl>
    <w:lvl w:ilvl="3" w:tplc="04140001">
      <w:numFmt w:val="decimal"/>
      <w:lvlText w:val=""/>
      <w:lvlJc w:val="left"/>
    </w:lvl>
    <w:lvl w:ilvl="4" w:tplc="04140003">
      <w:numFmt w:val="decimal"/>
      <w:lvlText w:val=""/>
      <w:lvlJc w:val="left"/>
    </w:lvl>
    <w:lvl w:ilvl="5" w:tplc="04140005">
      <w:numFmt w:val="decimal"/>
      <w:lvlText w:val=""/>
      <w:lvlJc w:val="left"/>
    </w:lvl>
    <w:lvl w:ilvl="6" w:tplc="04140001">
      <w:numFmt w:val="decimal"/>
      <w:lvlText w:val=""/>
      <w:lvlJc w:val="left"/>
    </w:lvl>
    <w:lvl w:ilvl="7" w:tplc="04140003">
      <w:numFmt w:val="decimal"/>
      <w:lvlText w:val=""/>
      <w:lvlJc w:val="left"/>
    </w:lvl>
    <w:lvl w:ilvl="8" w:tplc="04140005">
      <w:numFmt w:val="decimal"/>
      <w:lvlText w:val=""/>
      <w:lvlJc w:val="left"/>
    </w:lvl>
  </w:abstractNum>
  <w:abstractNum w:abstractNumId="23" w15:restartNumberingAfterBreak="0">
    <w:nsid w:val="48D71949"/>
    <w:multiLevelType w:val="hybridMultilevel"/>
    <w:tmpl w:val="77766616"/>
    <w:lvl w:ilvl="0" w:tplc="0414000F">
      <w:numFmt w:val="decimal"/>
      <w:lvlText w:val=""/>
      <w:lvlJc w:val="left"/>
    </w:lvl>
    <w:lvl w:ilvl="1" w:tplc="04140019">
      <w:numFmt w:val="decimal"/>
      <w:lvlText w:val=""/>
      <w:lvlJc w:val="left"/>
    </w:lvl>
    <w:lvl w:ilvl="2" w:tplc="0414001B">
      <w:numFmt w:val="decimal"/>
      <w:lvlText w:val=""/>
      <w:lvlJc w:val="left"/>
    </w:lvl>
    <w:lvl w:ilvl="3" w:tplc="0414000F">
      <w:numFmt w:val="decimal"/>
      <w:lvlText w:val=""/>
      <w:lvlJc w:val="left"/>
    </w:lvl>
    <w:lvl w:ilvl="4" w:tplc="04140019">
      <w:numFmt w:val="decimal"/>
      <w:lvlText w:val=""/>
      <w:lvlJc w:val="left"/>
    </w:lvl>
    <w:lvl w:ilvl="5" w:tplc="0414001B">
      <w:numFmt w:val="decimal"/>
      <w:lvlText w:val=""/>
      <w:lvlJc w:val="left"/>
    </w:lvl>
    <w:lvl w:ilvl="6" w:tplc="0414000F">
      <w:numFmt w:val="decimal"/>
      <w:lvlText w:val=""/>
      <w:lvlJc w:val="left"/>
    </w:lvl>
    <w:lvl w:ilvl="7" w:tplc="04140019">
      <w:numFmt w:val="decimal"/>
      <w:lvlText w:val=""/>
      <w:lvlJc w:val="left"/>
    </w:lvl>
    <w:lvl w:ilvl="8" w:tplc="0414001B">
      <w:numFmt w:val="decimal"/>
      <w:lvlText w:val=""/>
      <w:lvlJc w:val="left"/>
    </w:lvl>
  </w:abstractNum>
  <w:abstractNum w:abstractNumId="24" w15:restartNumberingAfterBreak="0">
    <w:nsid w:val="4E1F4FB5"/>
    <w:multiLevelType w:val="hybridMultilevel"/>
    <w:tmpl w:val="3080E622"/>
    <w:lvl w:ilvl="0" w:tplc="0414000F">
      <w:numFmt w:val="decimal"/>
      <w:lvlText w:val=""/>
      <w:lvlJc w:val="left"/>
    </w:lvl>
    <w:lvl w:ilvl="1" w:tplc="04140019">
      <w:numFmt w:val="decimal"/>
      <w:lvlText w:val=""/>
      <w:lvlJc w:val="left"/>
    </w:lvl>
    <w:lvl w:ilvl="2" w:tplc="0414001B">
      <w:numFmt w:val="decimal"/>
      <w:lvlText w:val=""/>
      <w:lvlJc w:val="left"/>
    </w:lvl>
    <w:lvl w:ilvl="3" w:tplc="0414000F">
      <w:numFmt w:val="decimal"/>
      <w:lvlText w:val=""/>
      <w:lvlJc w:val="left"/>
    </w:lvl>
    <w:lvl w:ilvl="4" w:tplc="04140019">
      <w:numFmt w:val="decimal"/>
      <w:lvlText w:val=""/>
      <w:lvlJc w:val="left"/>
    </w:lvl>
    <w:lvl w:ilvl="5" w:tplc="0414001B">
      <w:numFmt w:val="decimal"/>
      <w:lvlText w:val=""/>
      <w:lvlJc w:val="left"/>
    </w:lvl>
    <w:lvl w:ilvl="6" w:tplc="0414000F">
      <w:numFmt w:val="decimal"/>
      <w:lvlText w:val=""/>
      <w:lvlJc w:val="left"/>
    </w:lvl>
    <w:lvl w:ilvl="7" w:tplc="04140019">
      <w:numFmt w:val="decimal"/>
      <w:lvlText w:val=""/>
      <w:lvlJc w:val="left"/>
    </w:lvl>
    <w:lvl w:ilvl="8" w:tplc="0414001B">
      <w:numFmt w:val="decimal"/>
      <w:lvlText w:val=""/>
      <w:lvlJc w:val="left"/>
    </w:lvl>
  </w:abstractNum>
  <w:abstractNum w:abstractNumId="25" w15:restartNumberingAfterBreak="0">
    <w:nsid w:val="51003A1D"/>
    <w:multiLevelType w:val="multilevel"/>
    <w:tmpl w:val="179884AC"/>
    <w:numStyleLink w:val="Headings"/>
  </w:abstractNum>
  <w:abstractNum w:abstractNumId="26" w15:restartNumberingAfterBreak="0">
    <w:nsid w:val="595B4895"/>
    <w:multiLevelType w:val="multilevel"/>
    <w:tmpl w:val="D03C4EF0"/>
    <w:styleLink w:val="Punktliste1"/>
    <w:lvl w:ilvl="0">
      <w:numFmt w:val="decimal"/>
      <w:pStyle w:val="Punktliste"/>
      <w:lvlText w:val=""/>
      <w:lvlJc w:val="left"/>
    </w:lvl>
    <w:lvl w:ilvl="1">
      <w:numFmt w:val="decimal"/>
      <w:pStyle w:val="Punktliste2"/>
      <w:lvlText w:val=""/>
      <w:lvlJc w:val="left"/>
    </w:lvl>
    <w:lvl w:ilvl="2">
      <w:numFmt w:val="decimal"/>
      <w:pStyle w:val="Punktliste3"/>
      <w:lvlText w:val=""/>
      <w:lvlJc w:val="left"/>
    </w:lvl>
    <w:lvl w:ilvl="3">
      <w:numFmt w:val="decimal"/>
      <w:lvlText w:val=""/>
      <w:lvlJc w:val="left"/>
    </w:lvl>
    <w:lvl w:ilvl="4">
      <w:numFmt w:val="decimal"/>
      <w:pStyle w:val="Punktliste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0461B3"/>
    <w:multiLevelType w:val="hybridMultilevel"/>
    <w:tmpl w:val="C2803034"/>
    <w:lvl w:ilvl="0" w:tplc="04140001">
      <w:numFmt w:val="decimal"/>
      <w:lvlText w:val=""/>
      <w:lvlJc w:val="left"/>
    </w:lvl>
    <w:lvl w:ilvl="1" w:tplc="04140003">
      <w:numFmt w:val="decimal"/>
      <w:lvlText w:val=""/>
      <w:lvlJc w:val="left"/>
    </w:lvl>
    <w:lvl w:ilvl="2" w:tplc="04140005">
      <w:numFmt w:val="decimal"/>
      <w:lvlText w:val=""/>
      <w:lvlJc w:val="left"/>
    </w:lvl>
    <w:lvl w:ilvl="3" w:tplc="04140001">
      <w:numFmt w:val="decimal"/>
      <w:lvlText w:val=""/>
      <w:lvlJc w:val="left"/>
    </w:lvl>
    <w:lvl w:ilvl="4" w:tplc="04140003">
      <w:numFmt w:val="decimal"/>
      <w:lvlText w:val=""/>
      <w:lvlJc w:val="left"/>
    </w:lvl>
    <w:lvl w:ilvl="5" w:tplc="04140005">
      <w:numFmt w:val="decimal"/>
      <w:lvlText w:val=""/>
      <w:lvlJc w:val="left"/>
    </w:lvl>
    <w:lvl w:ilvl="6" w:tplc="04140001">
      <w:numFmt w:val="decimal"/>
      <w:lvlText w:val=""/>
      <w:lvlJc w:val="left"/>
    </w:lvl>
    <w:lvl w:ilvl="7" w:tplc="04140003">
      <w:numFmt w:val="decimal"/>
      <w:lvlText w:val=""/>
      <w:lvlJc w:val="left"/>
    </w:lvl>
    <w:lvl w:ilvl="8" w:tplc="04140005">
      <w:numFmt w:val="decimal"/>
      <w:lvlText w:val=""/>
      <w:lvlJc w:val="left"/>
    </w:lvl>
  </w:abstractNum>
  <w:abstractNum w:abstractNumId="28" w15:restartNumberingAfterBreak="0">
    <w:nsid w:val="5FDC501D"/>
    <w:multiLevelType w:val="hybridMultilevel"/>
    <w:tmpl w:val="6E729402"/>
    <w:lvl w:ilvl="0" w:tplc="04140001">
      <w:numFmt w:val="decimal"/>
      <w:lvlText w:val=""/>
      <w:lvlJc w:val="left"/>
    </w:lvl>
    <w:lvl w:ilvl="1" w:tplc="04140003">
      <w:numFmt w:val="decimal"/>
      <w:lvlText w:val=""/>
      <w:lvlJc w:val="left"/>
    </w:lvl>
    <w:lvl w:ilvl="2" w:tplc="04140005">
      <w:numFmt w:val="decimal"/>
      <w:lvlText w:val=""/>
      <w:lvlJc w:val="left"/>
    </w:lvl>
    <w:lvl w:ilvl="3" w:tplc="04140001">
      <w:numFmt w:val="decimal"/>
      <w:lvlText w:val=""/>
      <w:lvlJc w:val="left"/>
    </w:lvl>
    <w:lvl w:ilvl="4" w:tplc="04140003">
      <w:numFmt w:val="decimal"/>
      <w:lvlText w:val=""/>
      <w:lvlJc w:val="left"/>
    </w:lvl>
    <w:lvl w:ilvl="5" w:tplc="04140005">
      <w:numFmt w:val="decimal"/>
      <w:lvlText w:val=""/>
      <w:lvlJc w:val="left"/>
    </w:lvl>
    <w:lvl w:ilvl="6" w:tplc="04140001">
      <w:numFmt w:val="decimal"/>
      <w:lvlText w:val=""/>
      <w:lvlJc w:val="left"/>
    </w:lvl>
    <w:lvl w:ilvl="7" w:tplc="04140003">
      <w:numFmt w:val="decimal"/>
      <w:lvlText w:val=""/>
      <w:lvlJc w:val="left"/>
    </w:lvl>
    <w:lvl w:ilvl="8" w:tplc="04140005">
      <w:numFmt w:val="decimal"/>
      <w:lvlText w:val=""/>
      <w:lvlJc w:val="left"/>
    </w:lvl>
  </w:abstractNum>
  <w:abstractNum w:abstractNumId="29" w15:restartNumberingAfterBreak="0">
    <w:nsid w:val="61967AEC"/>
    <w:multiLevelType w:val="hybridMultilevel"/>
    <w:tmpl w:val="E3EEDD9A"/>
    <w:lvl w:ilvl="0" w:tplc="04140017">
      <w:numFmt w:val="decimal"/>
      <w:lvlText w:val=""/>
      <w:lvlJc w:val="left"/>
    </w:lvl>
    <w:lvl w:ilvl="1" w:tplc="04140019">
      <w:numFmt w:val="decimal"/>
      <w:lvlText w:val=""/>
      <w:lvlJc w:val="left"/>
    </w:lvl>
    <w:lvl w:ilvl="2" w:tplc="0414001B">
      <w:numFmt w:val="decimal"/>
      <w:lvlText w:val=""/>
      <w:lvlJc w:val="left"/>
    </w:lvl>
    <w:lvl w:ilvl="3" w:tplc="0414000F">
      <w:numFmt w:val="decimal"/>
      <w:lvlText w:val=""/>
      <w:lvlJc w:val="left"/>
    </w:lvl>
    <w:lvl w:ilvl="4" w:tplc="04140019">
      <w:numFmt w:val="decimal"/>
      <w:lvlText w:val=""/>
      <w:lvlJc w:val="left"/>
    </w:lvl>
    <w:lvl w:ilvl="5" w:tplc="0414001B">
      <w:numFmt w:val="decimal"/>
      <w:lvlText w:val=""/>
      <w:lvlJc w:val="left"/>
    </w:lvl>
    <w:lvl w:ilvl="6" w:tplc="0414000F">
      <w:numFmt w:val="decimal"/>
      <w:lvlText w:val=""/>
      <w:lvlJc w:val="left"/>
    </w:lvl>
    <w:lvl w:ilvl="7" w:tplc="04140019">
      <w:numFmt w:val="decimal"/>
      <w:lvlText w:val=""/>
      <w:lvlJc w:val="left"/>
    </w:lvl>
    <w:lvl w:ilvl="8" w:tplc="0414001B">
      <w:numFmt w:val="decimal"/>
      <w:lvlText w:val=""/>
      <w:lvlJc w:val="left"/>
    </w:lvl>
  </w:abstractNum>
  <w:abstractNum w:abstractNumId="30" w15:restartNumberingAfterBreak="0">
    <w:nsid w:val="63503EFF"/>
    <w:multiLevelType w:val="multilevel"/>
    <w:tmpl w:val="179884AC"/>
    <w:numStyleLink w:val="Headings"/>
  </w:abstractNum>
  <w:abstractNum w:abstractNumId="31" w15:restartNumberingAfterBreak="0">
    <w:nsid w:val="64B06E6E"/>
    <w:multiLevelType w:val="hybridMultilevel"/>
    <w:tmpl w:val="8C541C16"/>
    <w:lvl w:ilvl="0" w:tplc="04140001">
      <w:numFmt w:val="decimal"/>
      <w:lvlText w:val=""/>
      <w:lvlJc w:val="left"/>
    </w:lvl>
    <w:lvl w:ilvl="1" w:tplc="04140003">
      <w:numFmt w:val="decimal"/>
      <w:lvlText w:val=""/>
      <w:lvlJc w:val="left"/>
    </w:lvl>
    <w:lvl w:ilvl="2" w:tplc="04140005">
      <w:numFmt w:val="decimal"/>
      <w:lvlText w:val=""/>
      <w:lvlJc w:val="left"/>
    </w:lvl>
    <w:lvl w:ilvl="3" w:tplc="04140001">
      <w:numFmt w:val="decimal"/>
      <w:lvlText w:val=""/>
      <w:lvlJc w:val="left"/>
    </w:lvl>
    <w:lvl w:ilvl="4" w:tplc="04140003">
      <w:numFmt w:val="decimal"/>
      <w:lvlText w:val=""/>
      <w:lvlJc w:val="left"/>
    </w:lvl>
    <w:lvl w:ilvl="5" w:tplc="04140005">
      <w:numFmt w:val="decimal"/>
      <w:lvlText w:val=""/>
      <w:lvlJc w:val="left"/>
    </w:lvl>
    <w:lvl w:ilvl="6" w:tplc="04140001">
      <w:numFmt w:val="decimal"/>
      <w:lvlText w:val=""/>
      <w:lvlJc w:val="left"/>
    </w:lvl>
    <w:lvl w:ilvl="7" w:tplc="04140003">
      <w:numFmt w:val="decimal"/>
      <w:lvlText w:val=""/>
      <w:lvlJc w:val="left"/>
    </w:lvl>
    <w:lvl w:ilvl="8" w:tplc="04140005">
      <w:numFmt w:val="decimal"/>
      <w:lvlText w:val=""/>
      <w:lvlJc w:val="left"/>
    </w:lvl>
  </w:abstractNum>
  <w:abstractNum w:abstractNumId="32" w15:restartNumberingAfterBreak="0">
    <w:nsid w:val="6D483AD1"/>
    <w:multiLevelType w:val="hybridMultilevel"/>
    <w:tmpl w:val="8A1A757A"/>
    <w:lvl w:ilvl="0" w:tplc="7CAEA620">
      <w:numFmt w:val="decimal"/>
      <w:lvlText w:val=""/>
      <w:lvlJc w:val="left"/>
    </w:lvl>
    <w:lvl w:ilvl="1" w:tplc="04140003">
      <w:numFmt w:val="decimal"/>
      <w:lvlText w:val=""/>
      <w:lvlJc w:val="left"/>
    </w:lvl>
    <w:lvl w:ilvl="2" w:tplc="04140005">
      <w:numFmt w:val="decimal"/>
      <w:lvlText w:val=""/>
      <w:lvlJc w:val="left"/>
    </w:lvl>
    <w:lvl w:ilvl="3" w:tplc="04140001">
      <w:numFmt w:val="decimal"/>
      <w:lvlText w:val=""/>
      <w:lvlJc w:val="left"/>
    </w:lvl>
    <w:lvl w:ilvl="4" w:tplc="04140003">
      <w:numFmt w:val="decimal"/>
      <w:lvlText w:val=""/>
      <w:lvlJc w:val="left"/>
    </w:lvl>
    <w:lvl w:ilvl="5" w:tplc="04140005">
      <w:numFmt w:val="decimal"/>
      <w:lvlText w:val=""/>
      <w:lvlJc w:val="left"/>
    </w:lvl>
    <w:lvl w:ilvl="6" w:tplc="04140001">
      <w:numFmt w:val="decimal"/>
      <w:lvlText w:val=""/>
      <w:lvlJc w:val="left"/>
    </w:lvl>
    <w:lvl w:ilvl="7" w:tplc="04140003">
      <w:numFmt w:val="decimal"/>
      <w:lvlText w:val=""/>
      <w:lvlJc w:val="left"/>
    </w:lvl>
    <w:lvl w:ilvl="8" w:tplc="04140005">
      <w:numFmt w:val="decimal"/>
      <w:lvlText w:val=""/>
      <w:lvlJc w:val="left"/>
    </w:lvl>
  </w:abstractNum>
  <w:abstractNum w:abstractNumId="33" w15:restartNumberingAfterBreak="0">
    <w:nsid w:val="6EB20332"/>
    <w:multiLevelType w:val="multilevel"/>
    <w:tmpl w:val="EBBC094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3C4EA3"/>
    <w:multiLevelType w:val="hybridMultilevel"/>
    <w:tmpl w:val="951837F8"/>
    <w:lvl w:ilvl="0" w:tplc="B4F0CCEA">
      <w:numFmt w:val="decimal"/>
      <w:lvlText w:val=""/>
      <w:lvlJc w:val="left"/>
    </w:lvl>
    <w:lvl w:ilvl="1" w:tplc="04140019">
      <w:numFmt w:val="decimal"/>
      <w:lvlText w:val=""/>
      <w:lvlJc w:val="left"/>
    </w:lvl>
    <w:lvl w:ilvl="2" w:tplc="0414001B">
      <w:numFmt w:val="decimal"/>
      <w:lvlText w:val=""/>
      <w:lvlJc w:val="left"/>
    </w:lvl>
    <w:lvl w:ilvl="3" w:tplc="0414000F">
      <w:numFmt w:val="decimal"/>
      <w:lvlText w:val=""/>
      <w:lvlJc w:val="left"/>
    </w:lvl>
    <w:lvl w:ilvl="4" w:tplc="04140019">
      <w:numFmt w:val="decimal"/>
      <w:lvlText w:val=""/>
      <w:lvlJc w:val="left"/>
    </w:lvl>
    <w:lvl w:ilvl="5" w:tplc="0414001B">
      <w:numFmt w:val="decimal"/>
      <w:lvlText w:val=""/>
      <w:lvlJc w:val="left"/>
    </w:lvl>
    <w:lvl w:ilvl="6" w:tplc="0414000F">
      <w:numFmt w:val="decimal"/>
      <w:lvlText w:val=""/>
      <w:lvlJc w:val="left"/>
    </w:lvl>
    <w:lvl w:ilvl="7" w:tplc="04140019">
      <w:numFmt w:val="decimal"/>
      <w:lvlText w:val=""/>
      <w:lvlJc w:val="left"/>
    </w:lvl>
    <w:lvl w:ilvl="8" w:tplc="0414001B">
      <w:numFmt w:val="decimal"/>
      <w:lvlText w:val=""/>
      <w:lvlJc w:val="left"/>
    </w:lvl>
  </w:abstractNum>
  <w:abstractNum w:abstractNumId="35" w15:restartNumberingAfterBreak="0">
    <w:nsid w:val="72707BE9"/>
    <w:multiLevelType w:val="hybridMultilevel"/>
    <w:tmpl w:val="F19ED2FE"/>
    <w:lvl w:ilvl="0" w:tplc="04140001">
      <w:numFmt w:val="decimal"/>
      <w:lvlText w:val=""/>
      <w:lvlJc w:val="left"/>
    </w:lvl>
    <w:lvl w:ilvl="1" w:tplc="04140003">
      <w:numFmt w:val="decimal"/>
      <w:lvlText w:val=""/>
      <w:lvlJc w:val="left"/>
    </w:lvl>
    <w:lvl w:ilvl="2" w:tplc="04140005">
      <w:numFmt w:val="decimal"/>
      <w:lvlText w:val=""/>
      <w:lvlJc w:val="left"/>
    </w:lvl>
    <w:lvl w:ilvl="3" w:tplc="04140001">
      <w:numFmt w:val="decimal"/>
      <w:lvlText w:val=""/>
      <w:lvlJc w:val="left"/>
    </w:lvl>
    <w:lvl w:ilvl="4" w:tplc="04140003">
      <w:numFmt w:val="decimal"/>
      <w:lvlText w:val=""/>
      <w:lvlJc w:val="left"/>
    </w:lvl>
    <w:lvl w:ilvl="5" w:tplc="04140005">
      <w:numFmt w:val="decimal"/>
      <w:lvlText w:val=""/>
      <w:lvlJc w:val="left"/>
    </w:lvl>
    <w:lvl w:ilvl="6" w:tplc="04140001">
      <w:numFmt w:val="decimal"/>
      <w:lvlText w:val=""/>
      <w:lvlJc w:val="left"/>
    </w:lvl>
    <w:lvl w:ilvl="7" w:tplc="04140003">
      <w:numFmt w:val="decimal"/>
      <w:lvlText w:val=""/>
      <w:lvlJc w:val="left"/>
    </w:lvl>
    <w:lvl w:ilvl="8" w:tplc="04140005">
      <w:numFmt w:val="decimal"/>
      <w:lvlText w:val=""/>
      <w:lvlJc w:val="left"/>
    </w:lvl>
  </w:abstractNum>
  <w:num w:numId="1" w16cid:durableId="715391124">
    <w:abstractNumId w:val="16"/>
  </w:num>
  <w:num w:numId="2" w16cid:durableId="2113239260">
    <w:abstractNumId w:val="13"/>
  </w:num>
  <w:num w:numId="3" w16cid:durableId="514543768">
    <w:abstractNumId w:val="30"/>
  </w:num>
  <w:num w:numId="4" w16cid:durableId="1307398513">
    <w:abstractNumId w:val="25"/>
  </w:num>
  <w:num w:numId="5" w16cid:durableId="857736862">
    <w:abstractNumId w:val="8"/>
  </w:num>
  <w:num w:numId="6" w16cid:durableId="1270045133">
    <w:abstractNumId w:val="3"/>
  </w:num>
  <w:num w:numId="7" w16cid:durableId="1669209577">
    <w:abstractNumId w:val="2"/>
  </w:num>
  <w:num w:numId="8" w16cid:durableId="568923477">
    <w:abstractNumId w:val="1"/>
  </w:num>
  <w:num w:numId="9" w16cid:durableId="316150980">
    <w:abstractNumId w:val="0"/>
  </w:num>
  <w:num w:numId="10" w16cid:durableId="1425759438">
    <w:abstractNumId w:val="9"/>
  </w:num>
  <w:num w:numId="11" w16cid:durableId="493377169">
    <w:abstractNumId w:val="7"/>
  </w:num>
  <w:num w:numId="12" w16cid:durableId="2049599244">
    <w:abstractNumId w:val="6"/>
  </w:num>
  <w:num w:numId="13" w16cid:durableId="1471509210">
    <w:abstractNumId w:val="5"/>
  </w:num>
  <w:num w:numId="14" w16cid:durableId="935409892">
    <w:abstractNumId w:val="4"/>
  </w:num>
  <w:num w:numId="15" w16cid:durableId="884609007">
    <w:abstractNumId w:val="26"/>
  </w:num>
  <w:num w:numId="16" w16cid:durableId="518272697">
    <w:abstractNumId w:val="19"/>
  </w:num>
  <w:num w:numId="17" w16cid:durableId="1868251233">
    <w:abstractNumId w:val="17"/>
  </w:num>
  <w:num w:numId="18" w16cid:durableId="1111434556">
    <w:abstractNumId w:val="33"/>
  </w:num>
  <w:num w:numId="19" w16cid:durableId="662900861">
    <w:abstractNumId w:val="14"/>
  </w:num>
  <w:num w:numId="20" w16cid:durableId="662590014">
    <w:abstractNumId w:val="32"/>
  </w:num>
  <w:num w:numId="21" w16cid:durableId="1050494514">
    <w:abstractNumId w:val="27"/>
  </w:num>
  <w:num w:numId="22" w16cid:durableId="488791769">
    <w:abstractNumId w:val="27"/>
  </w:num>
  <w:num w:numId="23" w16cid:durableId="1305283091">
    <w:abstractNumId w:val="18"/>
  </w:num>
  <w:num w:numId="24" w16cid:durableId="1669168786">
    <w:abstractNumId w:val="20"/>
  </w:num>
  <w:num w:numId="25" w16cid:durableId="511182793">
    <w:abstractNumId w:val="28"/>
  </w:num>
  <w:num w:numId="26" w16cid:durableId="244345213">
    <w:abstractNumId w:val="22"/>
  </w:num>
  <w:num w:numId="27" w16cid:durableId="1032799568">
    <w:abstractNumId w:val="35"/>
  </w:num>
  <w:num w:numId="28" w16cid:durableId="729420426">
    <w:abstractNumId w:val="11"/>
  </w:num>
  <w:num w:numId="29" w16cid:durableId="1069766022">
    <w:abstractNumId w:val="21"/>
  </w:num>
  <w:num w:numId="30" w16cid:durableId="895895169">
    <w:abstractNumId w:val="31"/>
  </w:num>
  <w:num w:numId="31" w16cid:durableId="2064480892">
    <w:abstractNumId w:val="29"/>
  </w:num>
  <w:num w:numId="32" w16cid:durableId="1814324291">
    <w:abstractNumId w:val="34"/>
  </w:num>
  <w:num w:numId="33" w16cid:durableId="1061446580">
    <w:abstractNumId w:val="24"/>
  </w:num>
  <w:num w:numId="34" w16cid:durableId="1934699500">
    <w:abstractNumId w:val="23"/>
  </w:num>
  <w:num w:numId="35" w16cid:durableId="530263433">
    <w:abstractNumId w:val="15"/>
  </w:num>
  <w:num w:numId="36" w16cid:durableId="1685746107">
    <w:abstractNumId w:val="10"/>
  </w:num>
  <w:num w:numId="37" w16cid:durableId="14336719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drawingGridHorizontalSpacing w:val="142"/>
  <w:drawingGridVerticalSpacing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pråk" w:val="1044"/>
  </w:docVars>
  <w:rsids>
    <w:rsidRoot w:val="00593D34"/>
    <w:rsid w:val="0000357C"/>
    <w:rsid w:val="00012C79"/>
    <w:rsid w:val="0001748E"/>
    <w:rsid w:val="00020ADA"/>
    <w:rsid w:val="000211E0"/>
    <w:rsid w:val="00021980"/>
    <w:rsid w:val="00022FE2"/>
    <w:rsid w:val="000245AF"/>
    <w:rsid w:val="00026C68"/>
    <w:rsid w:val="00032AF8"/>
    <w:rsid w:val="000368CE"/>
    <w:rsid w:val="00044C09"/>
    <w:rsid w:val="00047074"/>
    <w:rsid w:val="00050185"/>
    <w:rsid w:val="000522F5"/>
    <w:rsid w:val="00053EEA"/>
    <w:rsid w:val="00060A96"/>
    <w:rsid w:val="00060E37"/>
    <w:rsid w:val="00060E9D"/>
    <w:rsid w:val="000631B5"/>
    <w:rsid w:val="00064A5C"/>
    <w:rsid w:val="00065D24"/>
    <w:rsid w:val="000722F5"/>
    <w:rsid w:val="00073616"/>
    <w:rsid w:val="0007377C"/>
    <w:rsid w:val="0007505F"/>
    <w:rsid w:val="000751EF"/>
    <w:rsid w:val="000757E9"/>
    <w:rsid w:val="000768B0"/>
    <w:rsid w:val="00081F36"/>
    <w:rsid w:val="00084AB2"/>
    <w:rsid w:val="00085082"/>
    <w:rsid w:val="00091A78"/>
    <w:rsid w:val="00095A28"/>
    <w:rsid w:val="000967D0"/>
    <w:rsid w:val="000976FC"/>
    <w:rsid w:val="000A05D3"/>
    <w:rsid w:val="000A1E89"/>
    <w:rsid w:val="000B6619"/>
    <w:rsid w:val="000B7895"/>
    <w:rsid w:val="000C0E84"/>
    <w:rsid w:val="000C7EF2"/>
    <w:rsid w:val="000D4358"/>
    <w:rsid w:val="000D542A"/>
    <w:rsid w:val="000D623A"/>
    <w:rsid w:val="000E14E0"/>
    <w:rsid w:val="000E3B0E"/>
    <w:rsid w:val="000E480F"/>
    <w:rsid w:val="000E5BD8"/>
    <w:rsid w:val="000E70CC"/>
    <w:rsid w:val="000E7654"/>
    <w:rsid w:val="000F1BEF"/>
    <w:rsid w:val="000F43DA"/>
    <w:rsid w:val="000F71DD"/>
    <w:rsid w:val="001025B8"/>
    <w:rsid w:val="001078AC"/>
    <w:rsid w:val="0011225B"/>
    <w:rsid w:val="0011349C"/>
    <w:rsid w:val="0011772B"/>
    <w:rsid w:val="001209FD"/>
    <w:rsid w:val="00120E61"/>
    <w:rsid w:val="00121E4C"/>
    <w:rsid w:val="00124515"/>
    <w:rsid w:val="0012500C"/>
    <w:rsid w:val="001269D1"/>
    <w:rsid w:val="001275A9"/>
    <w:rsid w:val="001302CF"/>
    <w:rsid w:val="001305B6"/>
    <w:rsid w:val="001308F3"/>
    <w:rsid w:val="00132ED5"/>
    <w:rsid w:val="001353B3"/>
    <w:rsid w:val="001375A7"/>
    <w:rsid w:val="001405AB"/>
    <w:rsid w:val="0014590E"/>
    <w:rsid w:val="00146757"/>
    <w:rsid w:val="00147204"/>
    <w:rsid w:val="00153C2D"/>
    <w:rsid w:val="00153E1B"/>
    <w:rsid w:val="00157F46"/>
    <w:rsid w:val="001661C3"/>
    <w:rsid w:val="00170489"/>
    <w:rsid w:val="0017326D"/>
    <w:rsid w:val="00175A9E"/>
    <w:rsid w:val="00176096"/>
    <w:rsid w:val="001762BE"/>
    <w:rsid w:val="00176B83"/>
    <w:rsid w:val="00176DE1"/>
    <w:rsid w:val="001773D6"/>
    <w:rsid w:val="001811F7"/>
    <w:rsid w:val="00182646"/>
    <w:rsid w:val="0018348E"/>
    <w:rsid w:val="00183855"/>
    <w:rsid w:val="00187B59"/>
    <w:rsid w:val="0019302C"/>
    <w:rsid w:val="00193AEE"/>
    <w:rsid w:val="00194D99"/>
    <w:rsid w:val="001966A4"/>
    <w:rsid w:val="0019756B"/>
    <w:rsid w:val="001A3B32"/>
    <w:rsid w:val="001A678C"/>
    <w:rsid w:val="001B08E9"/>
    <w:rsid w:val="001B1E73"/>
    <w:rsid w:val="001B2C6D"/>
    <w:rsid w:val="001B5202"/>
    <w:rsid w:val="001B5FD5"/>
    <w:rsid w:val="001B7E3E"/>
    <w:rsid w:val="001C096D"/>
    <w:rsid w:val="001C638A"/>
    <w:rsid w:val="001C69B2"/>
    <w:rsid w:val="001D6571"/>
    <w:rsid w:val="001E284E"/>
    <w:rsid w:val="001E3069"/>
    <w:rsid w:val="001E4A00"/>
    <w:rsid w:val="001E5833"/>
    <w:rsid w:val="001E6124"/>
    <w:rsid w:val="001E6E4C"/>
    <w:rsid w:val="001E7494"/>
    <w:rsid w:val="001F206A"/>
    <w:rsid w:val="001F355C"/>
    <w:rsid w:val="001F4010"/>
    <w:rsid w:val="001F43E6"/>
    <w:rsid w:val="001F4A7B"/>
    <w:rsid w:val="001F5214"/>
    <w:rsid w:val="001F774C"/>
    <w:rsid w:val="001F7907"/>
    <w:rsid w:val="001F7AEC"/>
    <w:rsid w:val="0020020E"/>
    <w:rsid w:val="00200BB1"/>
    <w:rsid w:val="00203BBD"/>
    <w:rsid w:val="0020418F"/>
    <w:rsid w:val="0020786A"/>
    <w:rsid w:val="002106DA"/>
    <w:rsid w:val="00210790"/>
    <w:rsid w:val="00210C9F"/>
    <w:rsid w:val="00212B81"/>
    <w:rsid w:val="00214DAF"/>
    <w:rsid w:val="00216684"/>
    <w:rsid w:val="00220F82"/>
    <w:rsid w:val="0022626A"/>
    <w:rsid w:val="00226A14"/>
    <w:rsid w:val="00226C8F"/>
    <w:rsid w:val="00227973"/>
    <w:rsid w:val="00233109"/>
    <w:rsid w:val="002352A2"/>
    <w:rsid w:val="002365B9"/>
    <w:rsid w:val="00237903"/>
    <w:rsid w:val="002408CA"/>
    <w:rsid w:val="00241211"/>
    <w:rsid w:val="00244540"/>
    <w:rsid w:val="00251EB0"/>
    <w:rsid w:val="00252842"/>
    <w:rsid w:val="0025545D"/>
    <w:rsid w:val="00255B7E"/>
    <w:rsid w:val="002640AA"/>
    <w:rsid w:val="002644DF"/>
    <w:rsid w:val="00264775"/>
    <w:rsid w:val="002719DC"/>
    <w:rsid w:val="00272CAD"/>
    <w:rsid w:val="002737C2"/>
    <w:rsid w:val="00282945"/>
    <w:rsid w:val="00284F35"/>
    <w:rsid w:val="00286685"/>
    <w:rsid w:val="00286DCB"/>
    <w:rsid w:val="00287769"/>
    <w:rsid w:val="00287DA5"/>
    <w:rsid w:val="002906E1"/>
    <w:rsid w:val="00292A06"/>
    <w:rsid w:val="002939B7"/>
    <w:rsid w:val="00294539"/>
    <w:rsid w:val="002A046C"/>
    <w:rsid w:val="002B00F6"/>
    <w:rsid w:val="002B0AD3"/>
    <w:rsid w:val="002B2035"/>
    <w:rsid w:val="002B2D89"/>
    <w:rsid w:val="002B33D5"/>
    <w:rsid w:val="002B4D0B"/>
    <w:rsid w:val="002B70BA"/>
    <w:rsid w:val="002B7C84"/>
    <w:rsid w:val="002C0196"/>
    <w:rsid w:val="002C0A3E"/>
    <w:rsid w:val="002C1190"/>
    <w:rsid w:val="002C1666"/>
    <w:rsid w:val="002C3099"/>
    <w:rsid w:val="002C75BC"/>
    <w:rsid w:val="002C7838"/>
    <w:rsid w:val="002D54F2"/>
    <w:rsid w:val="002D5584"/>
    <w:rsid w:val="002E0D5D"/>
    <w:rsid w:val="002E157A"/>
    <w:rsid w:val="002E3452"/>
    <w:rsid w:val="002E364D"/>
    <w:rsid w:val="002E39FF"/>
    <w:rsid w:val="002E4F64"/>
    <w:rsid w:val="002E53C2"/>
    <w:rsid w:val="002E5BAF"/>
    <w:rsid w:val="002E66BB"/>
    <w:rsid w:val="002E767A"/>
    <w:rsid w:val="002F17AD"/>
    <w:rsid w:val="002F291B"/>
    <w:rsid w:val="002F3028"/>
    <w:rsid w:val="002F428F"/>
    <w:rsid w:val="002F579F"/>
    <w:rsid w:val="002F73D4"/>
    <w:rsid w:val="00304D13"/>
    <w:rsid w:val="00307F70"/>
    <w:rsid w:val="0032206E"/>
    <w:rsid w:val="00322CA5"/>
    <w:rsid w:val="00323BB4"/>
    <w:rsid w:val="0032473C"/>
    <w:rsid w:val="00325BE5"/>
    <w:rsid w:val="00326D6C"/>
    <w:rsid w:val="00326E1E"/>
    <w:rsid w:val="00333706"/>
    <w:rsid w:val="0033546C"/>
    <w:rsid w:val="00335E77"/>
    <w:rsid w:val="0033749B"/>
    <w:rsid w:val="00340ACF"/>
    <w:rsid w:val="003415B4"/>
    <w:rsid w:val="00342A36"/>
    <w:rsid w:val="00342DB4"/>
    <w:rsid w:val="00354E69"/>
    <w:rsid w:val="00360B16"/>
    <w:rsid w:val="00361192"/>
    <w:rsid w:val="00364193"/>
    <w:rsid w:val="00364DB6"/>
    <w:rsid w:val="00365C65"/>
    <w:rsid w:val="00366348"/>
    <w:rsid w:val="00367CF0"/>
    <w:rsid w:val="003700CE"/>
    <w:rsid w:val="00372B54"/>
    <w:rsid w:val="0037330A"/>
    <w:rsid w:val="003739D2"/>
    <w:rsid w:val="00374580"/>
    <w:rsid w:val="00375F08"/>
    <w:rsid w:val="00376693"/>
    <w:rsid w:val="00376D63"/>
    <w:rsid w:val="00382E69"/>
    <w:rsid w:val="003845FD"/>
    <w:rsid w:val="00385492"/>
    <w:rsid w:val="00394103"/>
    <w:rsid w:val="00396F33"/>
    <w:rsid w:val="003A3496"/>
    <w:rsid w:val="003A36DB"/>
    <w:rsid w:val="003A3B33"/>
    <w:rsid w:val="003A3BA1"/>
    <w:rsid w:val="003A4560"/>
    <w:rsid w:val="003B234C"/>
    <w:rsid w:val="003B2CB3"/>
    <w:rsid w:val="003B422B"/>
    <w:rsid w:val="003B4E65"/>
    <w:rsid w:val="003B78CD"/>
    <w:rsid w:val="003D054B"/>
    <w:rsid w:val="003D0FE7"/>
    <w:rsid w:val="003D1E11"/>
    <w:rsid w:val="003D2271"/>
    <w:rsid w:val="003D236E"/>
    <w:rsid w:val="003D352C"/>
    <w:rsid w:val="003E345D"/>
    <w:rsid w:val="003E42D4"/>
    <w:rsid w:val="003F0125"/>
    <w:rsid w:val="003F06D9"/>
    <w:rsid w:val="003F2121"/>
    <w:rsid w:val="003F3029"/>
    <w:rsid w:val="003F3E24"/>
    <w:rsid w:val="003F4E90"/>
    <w:rsid w:val="003F5EAC"/>
    <w:rsid w:val="003F78F1"/>
    <w:rsid w:val="00400C47"/>
    <w:rsid w:val="004029F3"/>
    <w:rsid w:val="004058CD"/>
    <w:rsid w:val="0040751A"/>
    <w:rsid w:val="004115D3"/>
    <w:rsid w:val="0041319F"/>
    <w:rsid w:val="004133E5"/>
    <w:rsid w:val="0042041D"/>
    <w:rsid w:val="004217EF"/>
    <w:rsid w:val="00425787"/>
    <w:rsid w:val="00430DC7"/>
    <w:rsid w:val="00433B43"/>
    <w:rsid w:val="00433EFD"/>
    <w:rsid w:val="00434C34"/>
    <w:rsid w:val="00437A85"/>
    <w:rsid w:val="00440C19"/>
    <w:rsid w:val="0044580E"/>
    <w:rsid w:val="0045199C"/>
    <w:rsid w:val="00451E92"/>
    <w:rsid w:val="00461EE0"/>
    <w:rsid w:val="004671BD"/>
    <w:rsid w:val="00467CC7"/>
    <w:rsid w:val="004701DC"/>
    <w:rsid w:val="004717EE"/>
    <w:rsid w:val="004732CE"/>
    <w:rsid w:val="004739A7"/>
    <w:rsid w:val="00480CF8"/>
    <w:rsid w:val="00485C8B"/>
    <w:rsid w:val="00485FDC"/>
    <w:rsid w:val="004912F9"/>
    <w:rsid w:val="0049583F"/>
    <w:rsid w:val="004A15CA"/>
    <w:rsid w:val="004A176E"/>
    <w:rsid w:val="004A346F"/>
    <w:rsid w:val="004B09FE"/>
    <w:rsid w:val="004B1C5E"/>
    <w:rsid w:val="004B7C73"/>
    <w:rsid w:val="004D385D"/>
    <w:rsid w:val="004D3CD2"/>
    <w:rsid w:val="004D421E"/>
    <w:rsid w:val="004D6964"/>
    <w:rsid w:val="004D6EE0"/>
    <w:rsid w:val="004D7FBC"/>
    <w:rsid w:val="004E2C6F"/>
    <w:rsid w:val="004E373C"/>
    <w:rsid w:val="004E39C2"/>
    <w:rsid w:val="004E41DA"/>
    <w:rsid w:val="004F44DD"/>
    <w:rsid w:val="004F6326"/>
    <w:rsid w:val="004F66BD"/>
    <w:rsid w:val="0050658E"/>
    <w:rsid w:val="00507819"/>
    <w:rsid w:val="00512489"/>
    <w:rsid w:val="00512813"/>
    <w:rsid w:val="005143A5"/>
    <w:rsid w:val="005236B5"/>
    <w:rsid w:val="00525D90"/>
    <w:rsid w:val="0053063E"/>
    <w:rsid w:val="00533E99"/>
    <w:rsid w:val="00534C77"/>
    <w:rsid w:val="00535FDD"/>
    <w:rsid w:val="005369FF"/>
    <w:rsid w:val="00536C28"/>
    <w:rsid w:val="005410A1"/>
    <w:rsid w:val="005411AE"/>
    <w:rsid w:val="005431CD"/>
    <w:rsid w:val="00545D3C"/>
    <w:rsid w:val="005519D4"/>
    <w:rsid w:val="005524F8"/>
    <w:rsid w:val="00556507"/>
    <w:rsid w:val="00556617"/>
    <w:rsid w:val="00557905"/>
    <w:rsid w:val="00557A1F"/>
    <w:rsid w:val="00560271"/>
    <w:rsid w:val="00564F63"/>
    <w:rsid w:val="0056530F"/>
    <w:rsid w:val="0056585D"/>
    <w:rsid w:val="00570420"/>
    <w:rsid w:val="00570A66"/>
    <w:rsid w:val="005721DB"/>
    <w:rsid w:val="00572224"/>
    <w:rsid w:val="00572242"/>
    <w:rsid w:val="00577A81"/>
    <w:rsid w:val="0058050D"/>
    <w:rsid w:val="00580E24"/>
    <w:rsid w:val="00583766"/>
    <w:rsid w:val="0058427E"/>
    <w:rsid w:val="00585103"/>
    <w:rsid w:val="0058538E"/>
    <w:rsid w:val="00587AC0"/>
    <w:rsid w:val="00593D34"/>
    <w:rsid w:val="005940F2"/>
    <w:rsid w:val="005A0132"/>
    <w:rsid w:val="005A1C69"/>
    <w:rsid w:val="005A4CD0"/>
    <w:rsid w:val="005A6087"/>
    <w:rsid w:val="005A7ED3"/>
    <w:rsid w:val="005B552E"/>
    <w:rsid w:val="005C67BE"/>
    <w:rsid w:val="005C6EDB"/>
    <w:rsid w:val="005D28F9"/>
    <w:rsid w:val="005E0A64"/>
    <w:rsid w:val="005E5360"/>
    <w:rsid w:val="005E6636"/>
    <w:rsid w:val="005F2B29"/>
    <w:rsid w:val="005F731F"/>
    <w:rsid w:val="005F7674"/>
    <w:rsid w:val="005F77CC"/>
    <w:rsid w:val="006008DA"/>
    <w:rsid w:val="006012D1"/>
    <w:rsid w:val="00602F90"/>
    <w:rsid w:val="00605E3B"/>
    <w:rsid w:val="006104A2"/>
    <w:rsid w:val="00613B97"/>
    <w:rsid w:val="00613EC6"/>
    <w:rsid w:val="0061737C"/>
    <w:rsid w:val="00622C1A"/>
    <w:rsid w:val="00623506"/>
    <w:rsid w:val="006251D5"/>
    <w:rsid w:val="00626CA9"/>
    <w:rsid w:val="00626E45"/>
    <w:rsid w:val="00631FB1"/>
    <w:rsid w:val="00632DB8"/>
    <w:rsid w:val="00633727"/>
    <w:rsid w:val="006378A1"/>
    <w:rsid w:val="00637B96"/>
    <w:rsid w:val="00641BDF"/>
    <w:rsid w:val="006434FE"/>
    <w:rsid w:val="006443C9"/>
    <w:rsid w:val="006471CC"/>
    <w:rsid w:val="00647346"/>
    <w:rsid w:val="00647FC0"/>
    <w:rsid w:val="00653ADD"/>
    <w:rsid w:val="00655E67"/>
    <w:rsid w:val="00657005"/>
    <w:rsid w:val="00664D0F"/>
    <w:rsid w:val="00667C9E"/>
    <w:rsid w:val="006728CF"/>
    <w:rsid w:val="006729EA"/>
    <w:rsid w:val="00673231"/>
    <w:rsid w:val="00674BC2"/>
    <w:rsid w:val="00676EE3"/>
    <w:rsid w:val="00677711"/>
    <w:rsid w:val="00682FED"/>
    <w:rsid w:val="00693876"/>
    <w:rsid w:val="00694178"/>
    <w:rsid w:val="00694D4C"/>
    <w:rsid w:val="00695027"/>
    <w:rsid w:val="006972BC"/>
    <w:rsid w:val="00697973"/>
    <w:rsid w:val="006A626A"/>
    <w:rsid w:val="006B05B6"/>
    <w:rsid w:val="006B0A71"/>
    <w:rsid w:val="006B3B08"/>
    <w:rsid w:val="006B45F8"/>
    <w:rsid w:val="006B4F58"/>
    <w:rsid w:val="006B5B2A"/>
    <w:rsid w:val="006C072D"/>
    <w:rsid w:val="006C3413"/>
    <w:rsid w:val="006C3F4D"/>
    <w:rsid w:val="006C4867"/>
    <w:rsid w:val="006C55DD"/>
    <w:rsid w:val="006C5A18"/>
    <w:rsid w:val="006D2153"/>
    <w:rsid w:val="006D26DA"/>
    <w:rsid w:val="006D2BA1"/>
    <w:rsid w:val="006D2F7F"/>
    <w:rsid w:val="006D41F0"/>
    <w:rsid w:val="006D43B6"/>
    <w:rsid w:val="006D599B"/>
    <w:rsid w:val="006D781B"/>
    <w:rsid w:val="006D7B8A"/>
    <w:rsid w:val="006E39B9"/>
    <w:rsid w:val="006E5B9B"/>
    <w:rsid w:val="006F3DA8"/>
    <w:rsid w:val="006F400A"/>
    <w:rsid w:val="006F7747"/>
    <w:rsid w:val="00701685"/>
    <w:rsid w:val="00702D9C"/>
    <w:rsid w:val="00703126"/>
    <w:rsid w:val="00703504"/>
    <w:rsid w:val="00704027"/>
    <w:rsid w:val="007045B8"/>
    <w:rsid w:val="007106C2"/>
    <w:rsid w:val="007137C1"/>
    <w:rsid w:val="00715352"/>
    <w:rsid w:val="00716E46"/>
    <w:rsid w:val="00720D5C"/>
    <w:rsid w:val="007218B4"/>
    <w:rsid w:val="00721A67"/>
    <w:rsid w:val="007229E2"/>
    <w:rsid w:val="0072436B"/>
    <w:rsid w:val="007275C1"/>
    <w:rsid w:val="00727706"/>
    <w:rsid w:val="00733395"/>
    <w:rsid w:val="00733FD5"/>
    <w:rsid w:val="00734074"/>
    <w:rsid w:val="0073540D"/>
    <w:rsid w:val="007421FC"/>
    <w:rsid w:val="00742299"/>
    <w:rsid w:val="00746CF5"/>
    <w:rsid w:val="007472A0"/>
    <w:rsid w:val="007500A5"/>
    <w:rsid w:val="007502CD"/>
    <w:rsid w:val="007505D0"/>
    <w:rsid w:val="00751FC0"/>
    <w:rsid w:val="00756FA8"/>
    <w:rsid w:val="007574C2"/>
    <w:rsid w:val="007578C4"/>
    <w:rsid w:val="00760343"/>
    <w:rsid w:val="00764C68"/>
    <w:rsid w:val="00767981"/>
    <w:rsid w:val="00767D3C"/>
    <w:rsid w:val="00770061"/>
    <w:rsid w:val="0077006B"/>
    <w:rsid w:val="00772E83"/>
    <w:rsid w:val="0077540F"/>
    <w:rsid w:val="00783194"/>
    <w:rsid w:val="00785494"/>
    <w:rsid w:val="007856D3"/>
    <w:rsid w:val="00786050"/>
    <w:rsid w:val="00793A31"/>
    <w:rsid w:val="0079670D"/>
    <w:rsid w:val="007A03AA"/>
    <w:rsid w:val="007A0F27"/>
    <w:rsid w:val="007A2125"/>
    <w:rsid w:val="007A685F"/>
    <w:rsid w:val="007A69F2"/>
    <w:rsid w:val="007B0AA3"/>
    <w:rsid w:val="007B3394"/>
    <w:rsid w:val="007B4159"/>
    <w:rsid w:val="007B4820"/>
    <w:rsid w:val="007B61F7"/>
    <w:rsid w:val="007B670F"/>
    <w:rsid w:val="007B6F81"/>
    <w:rsid w:val="007C1C8E"/>
    <w:rsid w:val="007C2573"/>
    <w:rsid w:val="007C39FA"/>
    <w:rsid w:val="007C7633"/>
    <w:rsid w:val="007C7DC4"/>
    <w:rsid w:val="007D341E"/>
    <w:rsid w:val="007D3AF6"/>
    <w:rsid w:val="007D79CA"/>
    <w:rsid w:val="007E192B"/>
    <w:rsid w:val="007E420D"/>
    <w:rsid w:val="007E5996"/>
    <w:rsid w:val="007E6006"/>
    <w:rsid w:val="007F206D"/>
    <w:rsid w:val="007F67A7"/>
    <w:rsid w:val="007F6ADB"/>
    <w:rsid w:val="007F7F97"/>
    <w:rsid w:val="00800E1C"/>
    <w:rsid w:val="0080184E"/>
    <w:rsid w:val="0080370E"/>
    <w:rsid w:val="00811F8D"/>
    <w:rsid w:val="0081310E"/>
    <w:rsid w:val="00816B3B"/>
    <w:rsid w:val="00816F36"/>
    <w:rsid w:val="00821BBE"/>
    <w:rsid w:val="00825E39"/>
    <w:rsid w:val="00826760"/>
    <w:rsid w:val="00830D69"/>
    <w:rsid w:val="00830F33"/>
    <w:rsid w:val="008335BF"/>
    <w:rsid w:val="008362CC"/>
    <w:rsid w:val="00837FDF"/>
    <w:rsid w:val="008420FC"/>
    <w:rsid w:val="00843F83"/>
    <w:rsid w:val="0084546E"/>
    <w:rsid w:val="0084612E"/>
    <w:rsid w:val="00847168"/>
    <w:rsid w:val="00847F60"/>
    <w:rsid w:val="00851E0D"/>
    <w:rsid w:val="00851E62"/>
    <w:rsid w:val="008525DD"/>
    <w:rsid w:val="00855FB8"/>
    <w:rsid w:val="00856171"/>
    <w:rsid w:val="00856AF2"/>
    <w:rsid w:val="00856F54"/>
    <w:rsid w:val="00864B92"/>
    <w:rsid w:val="00865374"/>
    <w:rsid w:val="00872211"/>
    <w:rsid w:val="008729D1"/>
    <w:rsid w:val="008737CC"/>
    <w:rsid w:val="00876CC7"/>
    <w:rsid w:val="00876E55"/>
    <w:rsid w:val="00877D87"/>
    <w:rsid w:val="008826C3"/>
    <w:rsid w:val="0089079B"/>
    <w:rsid w:val="0089270E"/>
    <w:rsid w:val="00895331"/>
    <w:rsid w:val="008961BA"/>
    <w:rsid w:val="00896F9C"/>
    <w:rsid w:val="008A2387"/>
    <w:rsid w:val="008A28A4"/>
    <w:rsid w:val="008A3D6F"/>
    <w:rsid w:val="008A58D5"/>
    <w:rsid w:val="008A776B"/>
    <w:rsid w:val="008A7A37"/>
    <w:rsid w:val="008B03CE"/>
    <w:rsid w:val="008B0E61"/>
    <w:rsid w:val="008B4249"/>
    <w:rsid w:val="008B5FFA"/>
    <w:rsid w:val="008C1BE4"/>
    <w:rsid w:val="008C2B0F"/>
    <w:rsid w:val="008C3AD1"/>
    <w:rsid w:val="008C6E95"/>
    <w:rsid w:val="008C70CD"/>
    <w:rsid w:val="008C7A75"/>
    <w:rsid w:val="008D2BC2"/>
    <w:rsid w:val="008D66FF"/>
    <w:rsid w:val="008E04DA"/>
    <w:rsid w:val="008E2613"/>
    <w:rsid w:val="008E2CA7"/>
    <w:rsid w:val="008E51C6"/>
    <w:rsid w:val="008E7BCE"/>
    <w:rsid w:val="008F17E4"/>
    <w:rsid w:val="008F29D9"/>
    <w:rsid w:val="008F2F12"/>
    <w:rsid w:val="008F431B"/>
    <w:rsid w:val="008F43BC"/>
    <w:rsid w:val="008F587B"/>
    <w:rsid w:val="008F607A"/>
    <w:rsid w:val="008F7E1C"/>
    <w:rsid w:val="009012A3"/>
    <w:rsid w:val="009030EF"/>
    <w:rsid w:val="0090328D"/>
    <w:rsid w:val="0090477C"/>
    <w:rsid w:val="00904EC8"/>
    <w:rsid w:val="00905AD1"/>
    <w:rsid w:val="0091117B"/>
    <w:rsid w:val="009128AD"/>
    <w:rsid w:val="009167E6"/>
    <w:rsid w:val="009209FD"/>
    <w:rsid w:val="009216F2"/>
    <w:rsid w:val="00927D78"/>
    <w:rsid w:val="009305A0"/>
    <w:rsid w:val="009316D6"/>
    <w:rsid w:val="00932D53"/>
    <w:rsid w:val="00937BAA"/>
    <w:rsid w:val="00940142"/>
    <w:rsid w:val="009434BB"/>
    <w:rsid w:val="0094491F"/>
    <w:rsid w:val="00950DB0"/>
    <w:rsid w:val="009519E5"/>
    <w:rsid w:val="0095358F"/>
    <w:rsid w:val="0095362D"/>
    <w:rsid w:val="0095547F"/>
    <w:rsid w:val="00957FA8"/>
    <w:rsid w:val="00960C04"/>
    <w:rsid w:val="00960FA8"/>
    <w:rsid w:val="00965DFC"/>
    <w:rsid w:val="00966D3C"/>
    <w:rsid w:val="00972C9B"/>
    <w:rsid w:val="009735C0"/>
    <w:rsid w:val="009859E9"/>
    <w:rsid w:val="00985CA0"/>
    <w:rsid w:val="00986EFC"/>
    <w:rsid w:val="00993237"/>
    <w:rsid w:val="0099396C"/>
    <w:rsid w:val="00995B00"/>
    <w:rsid w:val="00996A11"/>
    <w:rsid w:val="009A05FD"/>
    <w:rsid w:val="009A64B3"/>
    <w:rsid w:val="009A789E"/>
    <w:rsid w:val="009A7E85"/>
    <w:rsid w:val="009A7FAA"/>
    <w:rsid w:val="009B38D0"/>
    <w:rsid w:val="009B56EA"/>
    <w:rsid w:val="009C0A7A"/>
    <w:rsid w:val="009C18A0"/>
    <w:rsid w:val="009C260F"/>
    <w:rsid w:val="009C4D7F"/>
    <w:rsid w:val="009D04B1"/>
    <w:rsid w:val="009D17D7"/>
    <w:rsid w:val="009D2474"/>
    <w:rsid w:val="009D2D9F"/>
    <w:rsid w:val="009D2F98"/>
    <w:rsid w:val="009D32C5"/>
    <w:rsid w:val="009D4638"/>
    <w:rsid w:val="009D5C52"/>
    <w:rsid w:val="009D6C9D"/>
    <w:rsid w:val="009E0DFA"/>
    <w:rsid w:val="009E3EB5"/>
    <w:rsid w:val="00A034DF"/>
    <w:rsid w:val="00A060C3"/>
    <w:rsid w:val="00A06F72"/>
    <w:rsid w:val="00A10F18"/>
    <w:rsid w:val="00A13407"/>
    <w:rsid w:val="00A14281"/>
    <w:rsid w:val="00A163FF"/>
    <w:rsid w:val="00A164BF"/>
    <w:rsid w:val="00A23DEA"/>
    <w:rsid w:val="00A24271"/>
    <w:rsid w:val="00A27599"/>
    <w:rsid w:val="00A330C2"/>
    <w:rsid w:val="00A3580D"/>
    <w:rsid w:val="00A35A97"/>
    <w:rsid w:val="00A37163"/>
    <w:rsid w:val="00A4197D"/>
    <w:rsid w:val="00A43EC2"/>
    <w:rsid w:val="00A45E9B"/>
    <w:rsid w:val="00A4670C"/>
    <w:rsid w:val="00A46FAA"/>
    <w:rsid w:val="00A55B04"/>
    <w:rsid w:val="00A62DFC"/>
    <w:rsid w:val="00A63D02"/>
    <w:rsid w:val="00A645C5"/>
    <w:rsid w:val="00A64CA5"/>
    <w:rsid w:val="00A664DF"/>
    <w:rsid w:val="00A67730"/>
    <w:rsid w:val="00A70364"/>
    <w:rsid w:val="00A70F80"/>
    <w:rsid w:val="00A71482"/>
    <w:rsid w:val="00A7478E"/>
    <w:rsid w:val="00A7704A"/>
    <w:rsid w:val="00A77F90"/>
    <w:rsid w:val="00A809C6"/>
    <w:rsid w:val="00A8410F"/>
    <w:rsid w:val="00A84F6C"/>
    <w:rsid w:val="00A871DB"/>
    <w:rsid w:val="00A90A82"/>
    <w:rsid w:val="00A92BDE"/>
    <w:rsid w:val="00A947B5"/>
    <w:rsid w:val="00A95525"/>
    <w:rsid w:val="00AA0DF5"/>
    <w:rsid w:val="00AA17DF"/>
    <w:rsid w:val="00AA261E"/>
    <w:rsid w:val="00AB17F4"/>
    <w:rsid w:val="00AB2A3D"/>
    <w:rsid w:val="00AB3B63"/>
    <w:rsid w:val="00AB43FC"/>
    <w:rsid w:val="00AB73A6"/>
    <w:rsid w:val="00AC2D06"/>
    <w:rsid w:val="00AC2EC4"/>
    <w:rsid w:val="00AC402E"/>
    <w:rsid w:val="00AC46B1"/>
    <w:rsid w:val="00AC6430"/>
    <w:rsid w:val="00AC78D4"/>
    <w:rsid w:val="00AD0F01"/>
    <w:rsid w:val="00AD2E0B"/>
    <w:rsid w:val="00AD61A8"/>
    <w:rsid w:val="00AE23A9"/>
    <w:rsid w:val="00AE39EA"/>
    <w:rsid w:val="00AE6C81"/>
    <w:rsid w:val="00AE7CB4"/>
    <w:rsid w:val="00AE7E31"/>
    <w:rsid w:val="00AF19A3"/>
    <w:rsid w:val="00AF3133"/>
    <w:rsid w:val="00AF3367"/>
    <w:rsid w:val="00AF4E24"/>
    <w:rsid w:val="00AF5078"/>
    <w:rsid w:val="00AF635A"/>
    <w:rsid w:val="00AF6EBA"/>
    <w:rsid w:val="00B0343A"/>
    <w:rsid w:val="00B0408F"/>
    <w:rsid w:val="00B05F2A"/>
    <w:rsid w:val="00B1008B"/>
    <w:rsid w:val="00B12656"/>
    <w:rsid w:val="00B13CB7"/>
    <w:rsid w:val="00B16DC3"/>
    <w:rsid w:val="00B17949"/>
    <w:rsid w:val="00B2785B"/>
    <w:rsid w:val="00B3058D"/>
    <w:rsid w:val="00B342A1"/>
    <w:rsid w:val="00B36D5C"/>
    <w:rsid w:val="00B378BB"/>
    <w:rsid w:val="00B43E36"/>
    <w:rsid w:val="00B4643C"/>
    <w:rsid w:val="00B50DCC"/>
    <w:rsid w:val="00B51348"/>
    <w:rsid w:val="00B54FF1"/>
    <w:rsid w:val="00B56632"/>
    <w:rsid w:val="00B63E7B"/>
    <w:rsid w:val="00B64420"/>
    <w:rsid w:val="00B6506D"/>
    <w:rsid w:val="00B66133"/>
    <w:rsid w:val="00B6654C"/>
    <w:rsid w:val="00B67DD0"/>
    <w:rsid w:val="00B73944"/>
    <w:rsid w:val="00B741BF"/>
    <w:rsid w:val="00B807E4"/>
    <w:rsid w:val="00B826BC"/>
    <w:rsid w:val="00B83160"/>
    <w:rsid w:val="00B9117C"/>
    <w:rsid w:val="00BA1098"/>
    <w:rsid w:val="00BA4379"/>
    <w:rsid w:val="00BA7306"/>
    <w:rsid w:val="00BA7373"/>
    <w:rsid w:val="00BB0047"/>
    <w:rsid w:val="00BB110C"/>
    <w:rsid w:val="00BB1316"/>
    <w:rsid w:val="00BB2DED"/>
    <w:rsid w:val="00BB3064"/>
    <w:rsid w:val="00BB678A"/>
    <w:rsid w:val="00BB68C0"/>
    <w:rsid w:val="00BB70CE"/>
    <w:rsid w:val="00BB7F61"/>
    <w:rsid w:val="00BC1BF3"/>
    <w:rsid w:val="00BC4BA2"/>
    <w:rsid w:val="00BD1767"/>
    <w:rsid w:val="00BD3083"/>
    <w:rsid w:val="00BD32FF"/>
    <w:rsid w:val="00BE158A"/>
    <w:rsid w:val="00BE26DE"/>
    <w:rsid w:val="00BE2BDA"/>
    <w:rsid w:val="00BE2DC9"/>
    <w:rsid w:val="00BE6B40"/>
    <w:rsid w:val="00BE73AD"/>
    <w:rsid w:val="00BF0892"/>
    <w:rsid w:val="00BF1235"/>
    <w:rsid w:val="00BF17D2"/>
    <w:rsid w:val="00BF451D"/>
    <w:rsid w:val="00BF5BEF"/>
    <w:rsid w:val="00BF64D7"/>
    <w:rsid w:val="00BF6A60"/>
    <w:rsid w:val="00BF758C"/>
    <w:rsid w:val="00C13759"/>
    <w:rsid w:val="00C14426"/>
    <w:rsid w:val="00C14E5A"/>
    <w:rsid w:val="00C22781"/>
    <w:rsid w:val="00C26DF8"/>
    <w:rsid w:val="00C340FB"/>
    <w:rsid w:val="00C35379"/>
    <w:rsid w:val="00C370F0"/>
    <w:rsid w:val="00C50B25"/>
    <w:rsid w:val="00C52442"/>
    <w:rsid w:val="00C60254"/>
    <w:rsid w:val="00C60D5B"/>
    <w:rsid w:val="00C6178A"/>
    <w:rsid w:val="00C61A30"/>
    <w:rsid w:val="00C6480F"/>
    <w:rsid w:val="00C65DAC"/>
    <w:rsid w:val="00C66E2F"/>
    <w:rsid w:val="00C670AA"/>
    <w:rsid w:val="00C67338"/>
    <w:rsid w:val="00C67499"/>
    <w:rsid w:val="00C73BD7"/>
    <w:rsid w:val="00C74180"/>
    <w:rsid w:val="00C76221"/>
    <w:rsid w:val="00C775F4"/>
    <w:rsid w:val="00C81B55"/>
    <w:rsid w:val="00C82491"/>
    <w:rsid w:val="00C83695"/>
    <w:rsid w:val="00C861C2"/>
    <w:rsid w:val="00C866A8"/>
    <w:rsid w:val="00C902F2"/>
    <w:rsid w:val="00C91E8B"/>
    <w:rsid w:val="00CA0686"/>
    <w:rsid w:val="00CA1AFB"/>
    <w:rsid w:val="00CA3B99"/>
    <w:rsid w:val="00CA4E0C"/>
    <w:rsid w:val="00CA5803"/>
    <w:rsid w:val="00CA5B7D"/>
    <w:rsid w:val="00CB18F5"/>
    <w:rsid w:val="00CB2F45"/>
    <w:rsid w:val="00CC0B93"/>
    <w:rsid w:val="00CC252F"/>
    <w:rsid w:val="00CC32EF"/>
    <w:rsid w:val="00CC582C"/>
    <w:rsid w:val="00CC6A90"/>
    <w:rsid w:val="00CD0348"/>
    <w:rsid w:val="00CD2832"/>
    <w:rsid w:val="00CD4C40"/>
    <w:rsid w:val="00CD75E1"/>
    <w:rsid w:val="00CD7880"/>
    <w:rsid w:val="00CE23CB"/>
    <w:rsid w:val="00CE301C"/>
    <w:rsid w:val="00CE66B5"/>
    <w:rsid w:val="00CE6E9D"/>
    <w:rsid w:val="00CF3337"/>
    <w:rsid w:val="00CF3E87"/>
    <w:rsid w:val="00CF4611"/>
    <w:rsid w:val="00CF648A"/>
    <w:rsid w:val="00D00A6C"/>
    <w:rsid w:val="00D01501"/>
    <w:rsid w:val="00D0195A"/>
    <w:rsid w:val="00D0450F"/>
    <w:rsid w:val="00D04A8F"/>
    <w:rsid w:val="00D059E9"/>
    <w:rsid w:val="00D06D4F"/>
    <w:rsid w:val="00D07EFA"/>
    <w:rsid w:val="00D113F8"/>
    <w:rsid w:val="00D119B7"/>
    <w:rsid w:val="00D13A58"/>
    <w:rsid w:val="00D14053"/>
    <w:rsid w:val="00D14383"/>
    <w:rsid w:val="00D176A8"/>
    <w:rsid w:val="00D17A2B"/>
    <w:rsid w:val="00D22DE0"/>
    <w:rsid w:val="00D246A4"/>
    <w:rsid w:val="00D259E4"/>
    <w:rsid w:val="00D31420"/>
    <w:rsid w:val="00D3557A"/>
    <w:rsid w:val="00D362BE"/>
    <w:rsid w:val="00D40AB8"/>
    <w:rsid w:val="00D40C31"/>
    <w:rsid w:val="00D420A4"/>
    <w:rsid w:val="00D43676"/>
    <w:rsid w:val="00D44350"/>
    <w:rsid w:val="00D45EE6"/>
    <w:rsid w:val="00D5028A"/>
    <w:rsid w:val="00D5213F"/>
    <w:rsid w:val="00D545DE"/>
    <w:rsid w:val="00D54E31"/>
    <w:rsid w:val="00D62AD2"/>
    <w:rsid w:val="00D64A8E"/>
    <w:rsid w:val="00D705A4"/>
    <w:rsid w:val="00D70B97"/>
    <w:rsid w:val="00D761EB"/>
    <w:rsid w:val="00D840AD"/>
    <w:rsid w:val="00D84C1C"/>
    <w:rsid w:val="00D86D20"/>
    <w:rsid w:val="00D872FD"/>
    <w:rsid w:val="00D87983"/>
    <w:rsid w:val="00D87ACE"/>
    <w:rsid w:val="00D90606"/>
    <w:rsid w:val="00D91076"/>
    <w:rsid w:val="00D94644"/>
    <w:rsid w:val="00D9499C"/>
    <w:rsid w:val="00D94C9C"/>
    <w:rsid w:val="00DA2774"/>
    <w:rsid w:val="00DA3103"/>
    <w:rsid w:val="00DB02C6"/>
    <w:rsid w:val="00DB1358"/>
    <w:rsid w:val="00DB5578"/>
    <w:rsid w:val="00DB65B7"/>
    <w:rsid w:val="00DC214E"/>
    <w:rsid w:val="00DC3831"/>
    <w:rsid w:val="00DC3C80"/>
    <w:rsid w:val="00DC3C82"/>
    <w:rsid w:val="00DC4C37"/>
    <w:rsid w:val="00DC5B14"/>
    <w:rsid w:val="00DC7312"/>
    <w:rsid w:val="00DD161B"/>
    <w:rsid w:val="00DD40D1"/>
    <w:rsid w:val="00DD5609"/>
    <w:rsid w:val="00DE022F"/>
    <w:rsid w:val="00DE1CD5"/>
    <w:rsid w:val="00DE5656"/>
    <w:rsid w:val="00DF04C3"/>
    <w:rsid w:val="00DF1F75"/>
    <w:rsid w:val="00DF1FD3"/>
    <w:rsid w:val="00DF616E"/>
    <w:rsid w:val="00DF718D"/>
    <w:rsid w:val="00DF7D47"/>
    <w:rsid w:val="00E00CAC"/>
    <w:rsid w:val="00E02BA1"/>
    <w:rsid w:val="00E03683"/>
    <w:rsid w:val="00E046E0"/>
    <w:rsid w:val="00E0579A"/>
    <w:rsid w:val="00E12DA1"/>
    <w:rsid w:val="00E1669E"/>
    <w:rsid w:val="00E1712F"/>
    <w:rsid w:val="00E219BA"/>
    <w:rsid w:val="00E259BC"/>
    <w:rsid w:val="00E320C1"/>
    <w:rsid w:val="00E3217D"/>
    <w:rsid w:val="00E407AE"/>
    <w:rsid w:val="00E40832"/>
    <w:rsid w:val="00E43263"/>
    <w:rsid w:val="00E43972"/>
    <w:rsid w:val="00E43D74"/>
    <w:rsid w:val="00E46884"/>
    <w:rsid w:val="00E51ABA"/>
    <w:rsid w:val="00E62212"/>
    <w:rsid w:val="00E64A2A"/>
    <w:rsid w:val="00E6540C"/>
    <w:rsid w:val="00E80ED9"/>
    <w:rsid w:val="00E81178"/>
    <w:rsid w:val="00E8385D"/>
    <w:rsid w:val="00E84FB6"/>
    <w:rsid w:val="00E90AFE"/>
    <w:rsid w:val="00E90B22"/>
    <w:rsid w:val="00E9284E"/>
    <w:rsid w:val="00E97338"/>
    <w:rsid w:val="00EA3E0D"/>
    <w:rsid w:val="00EA4CF5"/>
    <w:rsid w:val="00EB0130"/>
    <w:rsid w:val="00EB0432"/>
    <w:rsid w:val="00EB5124"/>
    <w:rsid w:val="00EC5993"/>
    <w:rsid w:val="00EC6E2F"/>
    <w:rsid w:val="00ED0E5E"/>
    <w:rsid w:val="00ED4AC1"/>
    <w:rsid w:val="00ED6BEE"/>
    <w:rsid w:val="00ED7CEB"/>
    <w:rsid w:val="00EE081F"/>
    <w:rsid w:val="00EE4159"/>
    <w:rsid w:val="00EE5272"/>
    <w:rsid w:val="00EF287F"/>
    <w:rsid w:val="00EF79FC"/>
    <w:rsid w:val="00F00A5F"/>
    <w:rsid w:val="00F04F4C"/>
    <w:rsid w:val="00F115E2"/>
    <w:rsid w:val="00F11A7B"/>
    <w:rsid w:val="00F11AFB"/>
    <w:rsid w:val="00F11B3C"/>
    <w:rsid w:val="00F130A3"/>
    <w:rsid w:val="00F1740B"/>
    <w:rsid w:val="00F204EA"/>
    <w:rsid w:val="00F20CA7"/>
    <w:rsid w:val="00F22EE0"/>
    <w:rsid w:val="00F242BD"/>
    <w:rsid w:val="00F24898"/>
    <w:rsid w:val="00F256C2"/>
    <w:rsid w:val="00F2647C"/>
    <w:rsid w:val="00F30D0E"/>
    <w:rsid w:val="00F33F4A"/>
    <w:rsid w:val="00F346F0"/>
    <w:rsid w:val="00F35DC0"/>
    <w:rsid w:val="00F41276"/>
    <w:rsid w:val="00F41E17"/>
    <w:rsid w:val="00F42DF5"/>
    <w:rsid w:val="00F43640"/>
    <w:rsid w:val="00F43743"/>
    <w:rsid w:val="00F5111E"/>
    <w:rsid w:val="00F5601F"/>
    <w:rsid w:val="00F57C55"/>
    <w:rsid w:val="00F6021C"/>
    <w:rsid w:val="00F62790"/>
    <w:rsid w:val="00F63404"/>
    <w:rsid w:val="00F63604"/>
    <w:rsid w:val="00F64EB6"/>
    <w:rsid w:val="00F66AC6"/>
    <w:rsid w:val="00F66FA4"/>
    <w:rsid w:val="00F67CF2"/>
    <w:rsid w:val="00F7196C"/>
    <w:rsid w:val="00F725E4"/>
    <w:rsid w:val="00F73CF4"/>
    <w:rsid w:val="00F747DF"/>
    <w:rsid w:val="00F74E83"/>
    <w:rsid w:val="00F75E5A"/>
    <w:rsid w:val="00F8361C"/>
    <w:rsid w:val="00F84E44"/>
    <w:rsid w:val="00F940FE"/>
    <w:rsid w:val="00F9730D"/>
    <w:rsid w:val="00F97B40"/>
    <w:rsid w:val="00FA17D7"/>
    <w:rsid w:val="00FB241B"/>
    <w:rsid w:val="00FB2BC7"/>
    <w:rsid w:val="00FB2C7B"/>
    <w:rsid w:val="00FB33C8"/>
    <w:rsid w:val="00FB3698"/>
    <w:rsid w:val="00FB3821"/>
    <w:rsid w:val="00FB39CB"/>
    <w:rsid w:val="00FC0A1D"/>
    <w:rsid w:val="00FC39C6"/>
    <w:rsid w:val="00FC5530"/>
    <w:rsid w:val="00FC6232"/>
    <w:rsid w:val="00FC7D82"/>
    <w:rsid w:val="00FD3355"/>
    <w:rsid w:val="00FD4FD4"/>
    <w:rsid w:val="00FD6E9E"/>
    <w:rsid w:val="00FE5CAE"/>
    <w:rsid w:val="00FE6261"/>
    <w:rsid w:val="00FE64D0"/>
    <w:rsid w:val="00FF1017"/>
    <w:rsid w:val="00FF1341"/>
    <w:rsid w:val="00FF1759"/>
    <w:rsid w:val="00FF4459"/>
    <w:rsid w:val="0780A976"/>
    <w:rsid w:val="27D03B99"/>
    <w:rsid w:val="3C1EA7D1"/>
    <w:rsid w:val="40C9C5BE"/>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B4EFA"/>
  <w15:docId w15:val="{AFE80A54-BA18-4364-BB92-A9CCD576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3" w:unhideWhenUsed="1" w:qFormat="1"/>
    <w:lsdException w:name="List Bullet" w:semiHidden="1" w:uiPriority="13" w:unhideWhenUsed="1" w:qFormat="1"/>
    <w:lsdException w:name="List Number" w:semiHidden="1" w:uiPriority="13" w:unhideWhenUsed="1" w:qFormat="1"/>
    <w:lsdException w:name="List 2" w:semiHidden="1" w:uiPriority="15" w:unhideWhenUsed="1" w:qFormat="1"/>
    <w:lsdException w:name="List 3" w:semiHidden="1" w:uiPriority="17" w:unhideWhenUsed="1" w:qFormat="1"/>
    <w:lsdException w:name="List 4" w:semiHidden="1" w:unhideWhenUsed="1"/>
    <w:lsdException w:name="List 5" w:semiHidden="1" w:unhideWhenUsed="1"/>
    <w:lsdException w:name="List Bullet 2" w:semiHidden="1" w:uiPriority="15" w:unhideWhenUsed="1" w:qFormat="1"/>
    <w:lsdException w:name="List Bullet 3" w:semiHidden="1" w:uiPriority="17" w:unhideWhenUsed="1" w:qFormat="1"/>
    <w:lsdException w:name="List Bullet 4" w:semiHidden="1" w:unhideWhenUsed="1"/>
    <w:lsdException w:name="List Bullet 5" w:semiHidden="1" w:unhideWhenUsed="1"/>
    <w:lsdException w:name="List Number 2" w:semiHidden="1" w:uiPriority="15" w:unhideWhenUsed="1" w:qFormat="1"/>
    <w:lsdException w:name="List Number 3" w:semiHidden="1" w:uiPriority="17" w:unhideWhenUsed="1" w:qFormat="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iPriority="14" w:unhideWhenUsed="1" w:qFormat="1"/>
    <w:lsdException w:name="List Continue 2" w:semiHidden="1" w:uiPriority="16" w:unhideWhenUsed="1" w:qFormat="1"/>
    <w:lsdException w:name="List Continue 3" w:semiHidden="1" w:uiPriority="18" w:unhideWhenUsed="1" w:qFormat="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D34"/>
    <w:pPr>
      <w:spacing w:after="0" w:line="240" w:lineRule="auto"/>
    </w:pPr>
  </w:style>
  <w:style w:type="paragraph" w:styleId="Overskrift1">
    <w:name w:val="heading 1"/>
    <w:basedOn w:val="Normal"/>
    <w:next w:val="Brdtekst"/>
    <w:link w:val="Overskrift1Tegn"/>
    <w:uiPriority w:val="9"/>
    <w:qFormat/>
    <w:rsid w:val="00AE7CB4"/>
    <w:pPr>
      <w:keepNext/>
      <w:keepLines/>
      <w:spacing w:before="480"/>
      <w:outlineLvl w:val="0"/>
    </w:pPr>
    <w:rPr>
      <w:rFonts w:asciiTheme="majorHAnsi" w:eastAsiaTheme="majorEastAsia" w:hAnsiTheme="majorHAnsi" w:cstheme="majorBidi"/>
      <w:b/>
      <w:bCs/>
      <w:sz w:val="28"/>
      <w:szCs w:val="28"/>
    </w:rPr>
  </w:style>
  <w:style w:type="paragraph" w:styleId="Overskrift2">
    <w:name w:val="heading 2"/>
    <w:basedOn w:val="Normal"/>
    <w:next w:val="Brdtekst"/>
    <w:link w:val="Overskrift2Tegn"/>
    <w:uiPriority w:val="9"/>
    <w:unhideWhenUsed/>
    <w:qFormat/>
    <w:rsid w:val="00AE7CB4"/>
    <w:pPr>
      <w:keepNext/>
      <w:keepLines/>
      <w:spacing w:before="200"/>
      <w:outlineLvl w:val="1"/>
    </w:pPr>
    <w:rPr>
      <w:rFonts w:asciiTheme="majorHAnsi" w:eastAsiaTheme="majorEastAsia" w:hAnsiTheme="majorHAnsi" w:cstheme="majorBidi"/>
      <w:b/>
      <w:bCs/>
      <w:sz w:val="26"/>
      <w:szCs w:val="26"/>
    </w:rPr>
  </w:style>
  <w:style w:type="paragraph" w:styleId="Overskrift3">
    <w:name w:val="heading 3"/>
    <w:basedOn w:val="Normal"/>
    <w:next w:val="Brdtekst"/>
    <w:link w:val="Overskrift3Tegn"/>
    <w:uiPriority w:val="9"/>
    <w:unhideWhenUsed/>
    <w:qFormat/>
    <w:rsid w:val="00AE7CB4"/>
    <w:pPr>
      <w:keepNext/>
      <w:keepLines/>
      <w:spacing w:before="200"/>
      <w:outlineLvl w:val="2"/>
    </w:pPr>
    <w:rPr>
      <w:rFonts w:asciiTheme="majorHAnsi" w:eastAsiaTheme="majorEastAsia" w:hAnsiTheme="majorHAnsi" w:cstheme="majorBidi"/>
      <w:b/>
      <w:bCs/>
    </w:rPr>
  </w:style>
  <w:style w:type="paragraph" w:styleId="Overskrift4">
    <w:name w:val="heading 4"/>
    <w:basedOn w:val="Normal"/>
    <w:next w:val="Brdtekst"/>
    <w:link w:val="Overskrift4Tegn"/>
    <w:uiPriority w:val="9"/>
    <w:unhideWhenUsed/>
    <w:rsid w:val="00AE7CB4"/>
    <w:pPr>
      <w:keepNext/>
      <w:keepLines/>
      <w:spacing w:before="200"/>
      <w:outlineLvl w:val="3"/>
    </w:pPr>
    <w:rPr>
      <w:rFonts w:asciiTheme="majorHAnsi" w:eastAsiaTheme="majorEastAsia" w:hAnsiTheme="majorHAnsi" w:cstheme="majorBidi"/>
      <w:b/>
      <w:bCs/>
      <w:i/>
      <w:iCs/>
    </w:rPr>
  </w:style>
  <w:style w:type="paragraph" w:styleId="Overskrift5">
    <w:name w:val="heading 5"/>
    <w:basedOn w:val="Normal"/>
    <w:next w:val="Brdtekst"/>
    <w:link w:val="Overskrift5Tegn"/>
    <w:uiPriority w:val="9"/>
    <w:unhideWhenUsed/>
    <w:rsid w:val="00AE7CB4"/>
    <w:pPr>
      <w:keepNext/>
      <w:keepLines/>
      <w:spacing w:before="200"/>
      <w:outlineLvl w:val="4"/>
    </w:pPr>
    <w:rPr>
      <w:rFonts w:asciiTheme="majorHAnsi" w:eastAsiaTheme="majorEastAsia" w:hAnsiTheme="majorHAnsi" w:cstheme="majorBidi"/>
    </w:rPr>
  </w:style>
  <w:style w:type="paragraph" w:styleId="Overskrift6">
    <w:name w:val="heading 6"/>
    <w:basedOn w:val="Normal"/>
    <w:next w:val="Brdtekst"/>
    <w:link w:val="Overskrift6Tegn"/>
    <w:uiPriority w:val="9"/>
    <w:unhideWhenUsed/>
    <w:rsid w:val="00485FDC"/>
    <w:pPr>
      <w:keepNext/>
      <w:keepLines/>
      <w:numPr>
        <w:ilvl w:val="5"/>
        <w:numId w:val="17"/>
      </w:numPr>
      <w:spacing w:before="200"/>
      <w:outlineLvl w:val="5"/>
    </w:pPr>
    <w:rPr>
      <w:rFonts w:asciiTheme="majorHAnsi" w:eastAsiaTheme="majorEastAsia" w:hAnsiTheme="majorHAnsi" w:cstheme="majorBidi"/>
      <w:i/>
      <w:iCs/>
    </w:rPr>
  </w:style>
  <w:style w:type="paragraph" w:styleId="Overskrift7">
    <w:name w:val="heading 7"/>
    <w:basedOn w:val="Normal"/>
    <w:next w:val="Brdtekst"/>
    <w:link w:val="Overskrift7Tegn"/>
    <w:uiPriority w:val="9"/>
    <w:unhideWhenUsed/>
    <w:rsid w:val="00485FDC"/>
    <w:pPr>
      <w:keepNext/>
      <w:keepLines/>
      <w:numPr>
        <w:ilvl w:val="6"/>
        <w:numId w:val="17"/>
      </w:numPr>
      <w:spacing w:before="200"/>
      <w:outlineLvl w:val="6"/>
    </w:pPr>
    <w:rPr>
      <w:rFonts w:asciiTheme="majorHAnsi" w:eastAsiaTheme="majorEastAsia" w:hAnsiTheme="majorHAnsi" w:cstheme="majorBidi"/>
      <w:i/>
      <w:iCs/>
    </w:rPr>
  </w:style>
  <w:style w:type="paragraph" w:styleId="Overskrift8">
    <w:name w:val="heading 8"/>
    <w:basedOn w:val="Normal"/>
    <w:next w:val="Brdtekst"/>
    <w:link w:val="Overskrift8Tegn"/>
    <w:uiPriority w:val="9"/>
    <w:unhideWhenUsed/>
    <w:rsid w:val="00485FDC"/>
    <w:pPr>
      <w:keepNext/>
      <w:keepLines/>
      <w:numPr>
        <w:ilvl w:val="7"/>
        <w:numId w:val="17"/>
      </w:numPr>
      <w:spacing w:before="200"/>
      <w:outlineLvl w:val="7"/>
    </w:pPr>
    <w:rPr>
      <w:rFonts w:asciiTheme="majorHAnsi" w:eastAsiaTheme="majorEastAsia" w:hAnsiTheme="majorHAnsi" w:cstheme="majorBidi"/>
      <w:sz w:val="20"/>
      <w:szCs w:val="20"/>
    </w:rPr>
  </w:style>
  <w:style w:type="paragraph" w:styleId="Overskrift9">
    <w:name w:val="heading 9"/>
    <w:basedOn w:val="Normal"/>
    <w:next w:val="Brdtekst"/>
    <w:link w:val="Overskrift9Tegn"/>
    <w:uiPriority w:val="9"/>
    <w:unhideWhenUsed/>
    <w:rsid w:val="00485FDC"/>
    <w:pPr>
      <w:keepNext/>
      <w:keepLines/>
      <w:numPr>
        <w:ilvl w:val="8"/>
        <w:numId w:val="17"/>
      </w:numPr>
      <w:spacing w:before="20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25787"/>
    <w:pPr>
      <w:tabs>
        <w:tab w:val="center" w:pos="4536"/>
        <w:tab w:val="right" w:pos="9072"/>
      </w:tabs>
    </w:pPr>
  </w:style>
  <w:style w:type="character" w:customStyle="1" w:styleId="TopptekstTegn">
    <w:name w:val="Topptekst Tegn"/>
    <w:basedOn w:val="Standardskriftforavsnitt"/>
    <w:link w:val="Topptekst"/>
    <w:uiPriority w:val="99"/>
    <w:rsid w:val="00425787"/>
  </w:style>
  <w:style w:type="paragraph" w:styleId="Bunntekst">
    <w:name w:val="footer"/>
    <w:basedOn w:val="Normal"/>
    <w:link w:val="BunntekstTegn"/>
    <w:uiPriority w:val="99"/>
    <w:unhideWhenUsed/>
    <w:rsid w:val="00BF17D2"/>
    <w:pPr>
      <w:tabs>
        <w:tab w:val="center" w:pos="4536"/>
        <w:tab w:val="right" w:pos="9072"/>
      </w:tabs>
      <w:jc w:val="center"/>
    </w:pPr>
  </w:style>
  <w:style w:type="character" w:customStyle="1" w:styleId="BunntekstTegn">
    <w:name w:val="Bunntekst Tegn"/>
    <w:basedOn w:val="Standardskriftforavsnitt"/>
    <w:link w:val="Bunntekst"/>
    <w:uiPriority w:val="99"/>
    <w:rsid w:val="00BF17D2"/>
  </w:style>
  <w:style w:type="paragraph" w:styleId="Brdtekst">
    <w:name w:val="Body Text"/>
    <w:basedOn w:val="Normal"/>
    <w:link w:val="BrdtekstTegn"/>
    <w:uiPriority w:val="2"/>
    <w:unhideWhenUsed/>
    <w:qFormat/>
    <w:rsid w:val="0011349C"/>
  </w:style>
  <w:style w:type="character" w:customStyle="1" w:styleId="BrdtekstTegn">
    <w:name w:val="Brødtekst Tegn"/>
    <w:basedOn w:val="Standardskriftforavsnitt"/>
    <w:link w:val="Brdtekst"/>
    <w:uiPriority w:val="2"/>
    <w:rsid w:val="00556617"/>
  </w:style>
  <w:style w:type="paragraph" w:styleId="Tittel">
    <w:name w:val="Title"/>
    <w:basedOn w:val="Normal"/>
    <w:next w:val="Brdtekst"/>
    <w:link w:val="TittelTegn"/>
    <w:uiPriority w:val="3"/>
    <w:qFormat/>
    <w:rsid w:val="00B1008B"/>
    <w:pPr>
      <w:spacing w:before="280" w:after="280"/>
      <w:contextualSpacing/>
    </w:pPr>
    <w:rPr>
      <w:rFonts w:ascii="Calibri" w:eastAsiaTheme="majorEastAsia" w:hAnsi="Calibri" w:cstheme="majorBidi"/>
      <w:b/>
      <w:spacing w:val="5"/>
      <w:kern w:val="28"/>
      <w:sz w:val="28"/>
      <w:szCs w:val="52"/>
    </w:rPr>
  </w:style>
  <w:style w:type="character" w:customStyle="1" w:styleId="TittelTegn">
    <w:name w:val="Tittel Tegn"/>
    <w:basedOn w:val="Standardskriftforavsnitt"/>
    <w:link w:val="Tittel"/>
    <w:uiPriority w:val="3"/>
    <w:rsid w:val="00556617"/>
    <w:rPr>
      <w:rFonts w:ascii="Calibri" w:eastAsiaTheme="majorEastAsia" w:hAnsi="Calibri" w:cstheme="majorBidi"/>
      <w:b/>
      <w:spacing w:val="5"/>
      <w:kern w:val="28"/>
      <w:sz w:val="28"/>
      <w:szCs w:val="52"/>
    </w:rPr>
  </w:style>
  <w:style w:type="table" w:styleId="Tabellrutenett">
    <w:name w:val="Table Grid"/>
    <w:basedOn w:val="Vanligtabell"/>
    <w:uiPriority w:val="39"/>
    <w:rsid w:val="00653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727706"/>
    <w:rPr>
      <w:rFonts w:asciiTheme="majorHAnsi" w:eastAsiaTheme="majorEastAsia" w:hAnsiTheme="majorHAnsi" w:cstheme="majorBidi"/>
      <w:b/>
      <w:bCs/>
      <w:sz w:val="28"/>
      <w:szCs w:val="28"/>
    </w:rPr>
  </w:style>
  <w:style w:type="character" w:customStyle="1" w:styleId="Overskrift2Tegn">
    <w:name w:val="Overskrift 2 Tegn"/>
    <w:basedOn w:val="Standardskriftforavsnitt"/>
    <w:link w:val="Overskrift2"/>
    <w:uiPriority w:val="9"/>
    <w:rsid w:val="00727706"/>
    <w:rPr>
      <w:rFonts w:asciiTheme="majorHAnsi" w:eastAsiaTheme="majorEastAsia" w:hAnsiTheme="majorHAnsi" w:cstheme="majorBidi"/>
      <w:b/>
      <w:bCs/>
      <w:sz w:val="26"/>
      <w:szCs w:val="26"/>
    </w:rPr>
  </w:style>
  <w:style w:type="character" w:customStyle="1" w:styleId="Overskrift3Tegn">
    <w:name w:val="Overskrift 3 Tegn"/>
    <w:basedOn w:val="Standardskriftforavsnitt"/>
    <w:link w:val="Overskrift3"/>
    <w:uiPriority w:val="9"/>
    <w:rsid w:val="00727706"/>
    <w:rPr>
      <w:rFonts w:asciiTheme="majorHAnsi" w:eastAsiaTheme="majorEastAsia" w:hAnsiTheme="majorHAnsi" w:cstheme="majorBidi"/>
      <w:b/>
      <w:bCs/>
    </w:rPr>
  </w:style>
  <w:style w:type="character" w:customStyle="1" w:styleId="Overskrift4Tegn">
    <w:name w:val="Overskrift 4 Tegn"/>
    <w:basedOn w:val="Standardskriftforavsnitt"/>
    <w:link w:val="Overskrift4"/>
    <w:uiPriority w:val="9"/>
    <w:rsid w:val="00727706"/>
    <w:rPr>
      <w:rFonts w:asciiTheme="majorHAnsi" w:eastAsiaTheme="majorEastAsia" w:hAnsiTheme="majorHAnsi" w:cstheme="majorBidi"/>
      <w:b/>
      <w:bCs/>
      <w:i/>
      <w:iCs/>
    </w:rPr>
  </w:style>
  <w:style w:type="character" w:customStyle="1" w:styleId="Overskrift5Tegn">
    <w:name w:val="Overskrift 5 Tegn"/>
    <w:basedOn w:val="Standardskriftforavsnitt"/>
    <w:link w:val="Overskrift5"/>
    <w:uiPriority w:val="9"/>
    <w:rsid w:val="00727706"/>
    <w:rPr>
      <w:rFonts w:asciiTheme="majorHAnsi" w:eastAsiaTheme="majorEastAsia" w:hAnsiTheme="majorHAnsi" w:cstheme="majorBidi"/>
    </w:rPr>
  </w:style>
  <w:style w:type="character" w:customStyle="1" w:styleId="Overskrift6Tegn">
    <w:name w:val="Overskrift 6 Tegn"/>
    <w:basedOn w:val="Standardskriftforavsnitt"/>
    <w:link w:val="Overskrift6"/>
    <w:uiPriority w:val="9"/>
    <w:rsid w:val="00727706"/>
    <w:rPr>
      <w:rFonts w:asciiTheme="majorHAnsi" w:eastAsiaTheme="majorEastAsia" w:hAnsiTheme="majorHAnsi" w:cstheme="majorBidi"/>
      <w:i/>
      <w:iCs/>
    </w:rPr>
  </w:style>
  <w:style w:type="character" w:customStyle="1" w:styleId="Overskrift7Tegn">
    <w:name w:val="Overskrift 7 Tegn"/>
    <w:basedOn w:val="Standardskriftforavsnitt"/>
    <w:link w:val="Overskrift7"/>
    <w:uiPriority w:val="9"/>
    <w:rsid w:val="00727706"/>
    <w:rPr>
      <w:rFonts w:asciiTheme="majorHAnsi" w:eastAsiaTheme="majorEastAsia" w:hAnsiTheme="majorHAnsi" w:cstheme="majorBidi"/>
      <w:i/>
      <w:iCs/>
    </w:rPr>
  </w:style>
  <w:style w:type="character" w:customStyle="1" w:styleId="Overskrift8Tegn">
    <w:name w:val="Overskrift 8 Tegn"/>
    <w:basedOn w:val="Standardskriftforavsnitt"/>
    <w:link w:val="Overskrift8"/>
    <w:uiPriority w:val="9"/>
    <w:rsid w:val="00727706"/>
    <w:rPr>
      <w:rFonts w:asciiTheme="majorHAnsi" w:eastAsiaTheme="majorEastAsia" w:hAnsiTheme="majorHAnsi" w:cstheme="majorBidi"/>
      <w:sz w:val="20"/>
      <w:szCs w:val="20"/>
    </w:rPr>
  </w:style>
  <w:style w:type="character" w:customStyle="1" w:styleId="Overskrift9Tegn">
    <w:name w:val="Overskrift 9 Tegn"/>
    <w:basedOn w:val="Standardskriftforavsnitt"/>
    <w:link w:val="Overskrift9"/>
    <w:uiPriority w:val="9"/>
    <w:rsid w:val="00727706"/>
    <w:rPr>
      <w:rFonts w:asciiTheme="majorHAnsi" w:eastAsiaTheme="majorEastAsia" w:hAnsiTheme="majorHAnsi" w:cstheme="majorBidi"/>
      <w:i/>
      <w:iCs/>
      <w:sz w:val="20"/>
      <w:szCs w:val="20"/>
    </w:rPr>
  </w:style>
  <w:style w:type="numbering" w:customStyle="1" w:styleId="Headings">
    <w:name w:val="Headings"/>
    <w:uiPriority w:val="99"/>
    <w:rsid w:val="00485FDC"/>
    <w:pPr>
      <w:numPr>
        <w:numId w:val="2"/>
      </w:numPr>
    </w:pPr>
  </w:style>
  <w:style w:type="paragraph" w:styleId="Overskriftforinnholdsfortegnelse">
    <w:name w:val="TOC Heading"/>
    <w:basedOn w:val="Overskrift1"/>
    <w:next w:val="Normal"/>
    <w:uiPriority w:val="39"/>
    <w:semiHidden/>
    <w:unhideWhenUsed/>
    <w:qFormat/>
    <w:rsid w:val="0011225B"/>
    <w:pPr>
      <w:spacing w:line="276" w:lineRule="auto"/>
      <w:outlineLvl w:val="9"/>
    </w:pPr>
    <w:rPr>
      <w:lang w:eastAsia="nb-NO"/>
    </w:rPr>
  </w:style>
  <w:style w:type="paragraph" w:styleId="INNH1">
    <w:name w:val="toc 1"/>
    <w:basedOn w:val="Normal"/>
    <w:next w:val="Normal"/>
    <w:uiPriority w:val="39"/>
    <w:unhideWhenUsed/>
    <w:rsid w:val="00287DA5"/>
    <w:pPr>
      <w:spacing w:after="100"/>
      <w:ind w:left="340" w:hanging="340"/>
    </w:pPr>
    <w:rPr>
      <w:b/>
    </w:rPr>
  </w:style>
  <w:style w:type="paragraph" w:styleId="INNH2">
    <w:name w:val="toc 2"/>
    <w:basedOn w:val="Normal"/>
    <w:next w:val="Normal"/>
    <w:uiPriority w:val="39"/>
    <w:unhideWhenUsed/>
    <w:rsid w:val="001773D6"/>
    <w:pPr>
      <w:spacing w:after="100"/>
      <w:ind w:left="340" w:hanging="340"/>
    </w:pPr>
  </w:style>
  <w:style w:type="character" w:styleId="Hyperkobling">
    <w:name w:val="Hyperlink"/>
    <w:basedOn w:val="Standardskriftforavsnitt"/>
    <w:uiPriority w:val="99"/>
    <w:unhideWhenUsed/>
    <w:rsid w:val="00BE2DC9"/>
    <w:rPr>
      <w:color w:val="0066CC"/>
      <w:u w:val="single"/>
    </w:rPr>
  </w:style>
  <w:style w:type="paragraph" w:styleId="INNH3">
    <w:name w:val="toc 3"/>
    <w:basedOn w:val="Normal"/>
    <w:next w:val="Normal"/>
    <w:uiPriority w:val="39"/>
    <w:unhideWhenUsed/>
    <w:rsid w:val="001773D6"/>
    <w:pPr>
      <w:spacing w:after="100"/>
      <w:ind w:left="340" w:hanging="340"/>
    </w:pPr>
  </w:style>
  <w:style w:type="paragraph" w:styleId="INNH4">
    <w:name w:val="toc 4"/>
    <w:basedOn w:val="Normal"/>
    <w:next w:val="Normal"/>
    <w:uiPriority w:val="39"/>
    <w:semiHidden/>
    <w:unhideWhenUsed/>
    <w:rsid w:val="00695027"/>
    <w:pPr>
      <w:spacing w:after="100"/>
    </w:pPr>
  </w:style>
  <w:style w:type="paragraph" w:styleId="INNH5">
    <w:name w:val="toc 5"/>
    <w:basedOn w:val="Normal"/>
    <w:next w:val="Normal"/>
    <w:uiPriority w:val="39"/>
    <w:semiHidden/>
    <w:unhideWhenUsed/>
    <w:rsid w:val="00695027"/>
    <w:pPr>
      <w:spacing w:after="100"/>
    </w:pPr>
  </w:style>
  <w:style w:type="paragraph" w:styleId="INNH6">
    <w:name w:val="toc 6"/>
    <w:basedOn w:val="Normal"/>
    <w:next w:val="Normal"/>
    <w:uiPriority w:val="39"/>
    <w:semiHidden/>
    <w:unhideWhenUsed/>
    <w:rsid w:val="00695027"/>
    <w:pPr>
      <w:spacing w:after="100"/>
    </w:pPr>
  </w:style>
  <w:style w:type="paragraph" w:styleId="INNH7">
    <w:name w:val="toc 7"/>
    <w:basedOn w:val="Normal"/>
    <w:next w:val="Normal"/>
    <w:uiPriority w:val="39"/>
    <w:semiHidden/>
    <w:unhideWhenUsed/>
    <w:rsid w:val="00695027"/>
    <w:pPr>
      <w:spacing w:after="100"/>
    </w:pPr>
  </w:style>
  <w:style w:type="paragraph" w:styleId="INNH8">
    <w:name w:val="toc 8"/>
    <w:basedOn w:val="Normal"/>
    <w:next w:val="Normal"/>
    <w:uiPriority w:val="39"/>
    <w:semiHidden/>
    <w:unhideWhenUsed/>
    <w:rsid w:val="00695027"/>
    <w:pPr>
      <w:spacing w:after="100"/>
    </w:pPr>
  </w:style>
  <w:style w:type="paragraph" w:styleId="INNH9">
    <w:name w:val="toc 9"/>
    <w:basedOn w:val="Normal"/>
    <w:next w:val="Normal"/>
    <w:uiPriority w:val="39"/>
    <w:semiHidden/>
    <w:unhideWhenUsed/>
    <w:rsid w:val="00695027"/>
    <w:pPr>
      <w:spacing w:after="100"/>
    </w:pPr>
  </w:style>
  <w:style w:type="paragraph" w:styleId="Ingenmellomrom">
    <w:name w:val="No Spacing"/>
    <w:aliases w:val="Ledd unr"/>
    <w:link w:val="IngenmellomromTegn"/>
    <w:uiPriority w:val="1"/>
    <w:qFormat/>
    <w:rsid w:val="00D059E9"/>
    <w:pPr>
      <w:spacing w:after="0" w:line="240" w:lineRule="auto"/>
    </w:pPr>
  </w:style>
  <w:style w:type="paragraph" w:styleId="Liste">
    <w:name w:val="List"/>
    <w:basedOn w:val="Normal"/>
    <w:uiPriority w:val="13"/>
    <w:unhideWhenUsed/>
    <w:qFormat/>
    <w:rsid w:val="00704027"/>
    <w:pPr>
      <w:ind w:left="425" w:hanging="425"/>
      <w:contextualSpacing/>
    </w:pPr>
  </w:style>
  <w:style w:type="paragraph" w:styleId="Liste-forts">
    <w:name w:val="List Continue"/>
    <w:basedOn w:val="Normal"/>
    <w:uiPriority w:val="14"/>
    <w:unhideWhenUsed/>
    <w:qFormat/>
    <w:rsid w:val="00374580"/>
    <w:pPr>
      <w:ind w:left="425"/>
      <w:contextualSpacing/>
    </w:pPr>
  </w:style>
  <w:style w:type="paragraph" w:styleId="Punktliste">
    <w:name w:val="List Bullet"/>
    <w:basedOn w:val="Normal"/>
    <w:uiPriority w:val="13"/>
    <w:unhideWhenUsed/>
    <w:qFormat/>
    <w:rsid w:val="00A67730"/>
    <w:pPr>
      <w:numPr>
        <w:numId w:val="15"/>
      </w:numPr>
      <w:contextualSpacing/>
    </w:pPr>
  </w:style>
  <w:style w:type="paragraph" w:styleId="Nummerertliste">
    <w:name w:val="List Number"/>
    <w:basedOn w:val="Normal"/>
    <w:uiPriority w:val="13"/>
    <w:unhideWhenUsed/>
    <w:qFormat/>
    <w:rsid w:val="00BB1316"/>
    <w:pPr>
      <w:numPr>
        <w:numId w:val="16"/>
      </w:numPr>
      <w:contextualSpacing/>
    </w:pPr>
  </w:style>
  <w:style w:type="paragraph" w:styleId="Liste2">
    <w:name w:val="List 2"/>
    <w:basedOn w:val="Normal"/>
    <w:uiPriority w:val="15"/>
    <w:unhideWhenUsed/>
    <w:qFormat/>
    <w:rsid w:val="00374580"/>
    <w:pPr>
      <w:ind w:left="850" w:hanging="425"/>
      <w:contextualSpacing/>
    </w:pPr>
  </w:style>
  <w:style w:type="paragraph" w:styleId="Liste3">
    <w:name w:val="List 3"/>
    <w:basedOn w:val="Normal"/>
    <w:uiPriority w:val="17"/>
    <w:unhideWhenUsed/>
    <w:qFormat/>
    <w:rsid w:val="00AB17F4"/>
    <w:pPr>
      <w:ind w:left="1276" w:hanging="425"/>
      <w:contextualSpacing/>
    </w:pPr>
  </w:style>
  <w:style w:type="paragraph" w:styleId="Liste4">
    <w:name w:val="List 4"/>
    <w:basedOn w:val="Normal"/>
    <w:uiPriority w:val="99"/>
    <w:unhideWhenUsed/>
    <w:rsid w:val="00704027"/>
    <w:pPr>
      <w:ind w:left="1132" w:hanging="283"/>
      <w:contextualSpacing/>
    </w:pPr>
  </w:style>
  <w:style w:type="paragraph" w:styleId="Liste5">
    <w:name w:val="List 5"/>
    <w:basedOn w:val="Normal"/>
    <w:uiPriority w:val="99"/>
    <w:unhideWhenUsed/>
    <w:rsid w:val="00704027"/>
    <w:pPr>
      <w:ind w:left="1415" w:hanging="283"/>
      <w:contextualSpacing/>
    </w:pPr>
  </w:style>
  <w:style w:type="paragraph" w:styleId="Liste-forts5">
    <w:name w:val="List Continue 5"/>
    <w:basedOn w:val="Normal"/>
    <w:uiPriority w:val="99"/>
    <w:unhideWhenUsed/>
    <w:rsid w:val="00704027"/>
    <w:pPr>
      <w:spacing w:after="120"/>
      <w:ind w:left="1415"/>
      <w:contextualSpacing/>
    </w:pPr>
  </w:style>
  <w:style w:type="paragraph" w:styleId="Liste-forts2">
    <w:name w:val="List Continue 2"/>
    <w:basedOn w:val="Normal"/>
    <w:uiPriority w:val="16"/>
    <w:unhideWhenUsed/>
    <w:qFormat/>
    <w:rsid w:val="00374580"/>
    <w:pPr>
      <w:ind w:left="851"/>
      <w:contextualSpacing/>
    </w:pPr>
  </w:style>
  <w:style w:type="paragraph" w:styleId="Punktliste2">
    <w:name w:val="List Bullet 2"/>
    <w:basedOn w:val="Normal"/>
    <w:uiPriority w:val="15"/>
    <w:unhideWhenUsed/>
    <w:qFormat/>
    <w:rsid w:val="00A67730"/>
    <w:pPr>
      <w:numPr>
        <w:ilvl w:val="1"/>
        <w:numId w:val="15"/>
      </w:numPr>
      <w:contextualSpacing/>
    </w:pPr>
  </w:style>
  <w:style w:type="paragraph" w:styleId="Nummerertliste2">
    <w:name w:val="List Number 2"/>
    <w:basedOn w:val="Normal"/>
    <w:uiPriority w:val="15"/>
    <w:unhideWhenUsed/>
    <w:qFormat/>
    <w:rsid w:val="00BB1316"/>
    <w:pPr>
      <w:numPr>
        <w:ilvl w:val="1"/>
        <w:numId w:val="16"/>
      </w:numPr>
      <w:contextualSpacing/>
    </w:pPr>
  </w:style>
  <w:style w:type="paragraph" w:styleId="Bildetekst">
    <w:name w:val="caption"/>
    <w:basedOn w:val="Normal"/>
    <w:next w:val="Normal"/>
    <w:uiPriority w:val="35"/>
    <w:unhideWhenUsed/>
    <w:rsid w:val="000757E9"/>
    <w:pPr>
      <w:spacing w:after="200"/>
    </w:pPr>
    <w:rPr>
      <w:bCs/>
      <w:i/>
      <w:color w:val="595959" w:themeColor="text1" w:themeTint="A6"/>
      <w:sz w:val="20"/>
      <w:szCs w:val="18"/>
    </w:rPr>
  </w:style>
  <w:style w:type="character" w:styleId="Plassholdertekst">
    <w:name w:val="Placeholder Text"/>
    <w:basedOn w:val="Standardskriftforavsnitt"/>
    <w:uiPriority w:val="99"/>
    <w:semiHidden/>
    <w:rsid w:val="00B63E7B"/>
    <w:rPr>
      <w:color w:val="808080"/>
    </w:rPr>
  </w:style>
  <w:style w:type="table" w:styleId="Lysskyggelegginguthevingsfarge1">
    <w:name w:val="Light Shading Accent 1"/>
    <w:basedOn w:val="Vanligtabell"/>
    <w:uiPriority w:val="60"/>
    <w:rsid w:val="00B63E7B"/>
    <w:pPr>
      <w:spacing w:after="0" w:line="240" w:lineRule="auto"/>
    </w:pPr>
    <w:rPr>
      <w:color w:val="8C3A05" w:themeColor="accent1" w:themeShade="BF"/>
    </w:rPr>
    <w:tblPr>
      <w:tblStyleRowBandSize w:val="1"/>
      <w:tblStyleColBandSize w:val="1"/>
      <w:tblBorders>
        <w:top w:val="single" w:sz="8" w:space="0" w:color="BC4F07" w:themeColor="accent1"/>
        <w:bottom w:val="single" w:sz="8" w:space="0" w:color="BC4F07" w:themeColor="accent1"/>
      </w:tblBorders>
    </w:tblPr>
    <w:tblStylePr w:type="firstRow">
      <w:pPr>
        <w:spacing w:before="0" w:after="0" w:line="240" w:lineRule="auto"/>
      </w:pPr>
      <w:rPr>
        <w:b/>
        <w:bCs/>
      </w:rPr>
      <w:tblPr/>
      <w:tcPr>
        <w:tcBorders>
          <w:top w:val="single" w:sz="8" w:space="0" w:color="BC4F07" w:themeColor="accent1"/>
          <w:left w:val="nil"/>
          <w:bottom w:val="single" w:sz="8" w:space="0" w:color="BC4F07" w:themeColor="accent1"/>
          <w:right w:val="nil"/>
          <w:insideH w:val="nil"/>
          <w:insideV w:val="nil"/>
        </w:tcBorders>
      </w:tcPr>
    </w:tblStylePr>
    <w:tblStylePr w:type="lastRow">
      <w:pPr>
        <w:spacing w:before="0" w:after="0" w:line="240" w:lineRule="auto"/>
      </w:pPr>
      <w:rPr>
        <w:b/>
        <w:bCs/>
      </w:rPr>
      <w:tblPr/>
      <w:tcPr>
        <w:tcBorders>
          <w:top w:val="single" w:sz="8" w:space="0" w:color="BC4F07" w:themeColor="accent1"/>
          <w:left w:val="nil"/>
          <w:bottom w:val="single" w:sz="8" w:space="0" w:color="BC4F0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0B3" w:themeFill="accent1" w:themeFillTint="3F"/>
      </w:tcPr>
    </w:tblStylePr>
    <w:tblStylePr w:type="band1Horz">
      <w:tblPr/>
      <w:tcPr>
        <w:tcBorders>
          <w:left w:val="nil"/>
          <w:right w:val="nil"/>
          <w:insideH w:val="nil"/>
          <w:insideV w:val="nil"/>
        </w:tcBorders>
        <w:shd w:val="clear" w:color="auto" w:fill="FCD0B3" w:themeFill="accent1" w:themeFillTint="3F"/>
      </w:tcPr>
    </w:tblStylePr>
  </w:style>
  <w:style w:type="numbering" w:customStyle="1" w:styleId="Punktliste1">
    <w:name w:val="Punktliste1"/>
    <w:uiPriority w:val="99"/>
    <w:rsid w:val="00A67730"/>
    <w:pPr>
      <w:numPr>
        <w:numId w:val="15"/>
      </w:numPr>
    </w:pPr>
  </w:style>
  <w:style w:type="numbering" w:customStyle="1" w:styleId="Nummerliste">
    <w:name w:val="Nummerliste"/>
    <w:uiPriority w:val="99"/>
    <w:rsid w:val="00BB1316"/>
    <w:pPr>
      <w:numPr>
        <w:numId w:val="16"/>
      </w:numPr>
    </w:pPr>
  </w:style>
  <w:style w:type="paragraph" w:styleId="Punktliste3">
    <w:name w:val="List Bullet 3"/>
    <w:basedOn w:val="Normal"/>
    <w:uiPriority w:val="17"/>
    <w:unhideWhenUsed/>
    <w:qFormat/>
    <w:rsid w:val="00A67730"/>
    <w:pPr>
      <w:numPr>
        <w:ilvl w:val="2"/>
        <w:numId w:val="15"/>
      </w:numPr>
      <w:contextualSpacing/>
    </w:pPr>
  </w:style>
  <w:style w:type="paragraph" w:styleId="Nummerertliste4">
    <w:name w:val="List Number 4"/>
    <w:basedOn w:val="Normal"/>
    <w:uiPriority w:val="99"/>
    <w:unhideWhenUsed/>
    <w:rsid w:val="00BB1316"/>
    <w:pPr>
      <w:numPr>
        <w:ilvl w:val="3"/>
        <w:numId w:val="16"/>
      </w:numPr>
      <w:contextualSpacing/>
    </w:pPr>
  </w:style>
  <w:style w:type="paragraph" w:styleId="Punktliste5">
    <w:name w:val="List Bullet 5"/>
    <w:basedOn w:val="Normal"/>
    <w:uiPriority w:val="99"/>
    <w:unhideWhenUsed/>
    <w:rsid w:val="00A67730"/>
    <w:pPr>
      <w:numPr>
        <w:ilvl w:val="4"/>
        <w:numId w:val="15"/>
      </w:numPr>
      <w:contextualSpacing/>
    </w:pPr>
  </w:style>
  <w:style w:type="paragraph" w:customStyle="1" w:styleId="Sammendrag">
    <w:name w:val="Sammendrag"/>
    <w:basedOn w:val="Brdtekst"/>
    <w:next w:val="Brdtekst"/>
    <w:uiPriority w:val="38"/>
    <w:qFormat/>
    <w:rsid w:val="005A1C69"/>
    <w:pPr>
      <w:spacing w:before="480"/>
    </w:pPr>
    <w:rPr>
      <w:rFonts w:asciiTheme="majorHAnsi" w:hAnsiTheme="majorHAnsi"/>
      <w:b/>
      <w:sz w:val="28"/>
      <w:szCs w:val="28"/>
    </w:rPr>
  </w:style>
  <w:style w:type="paragraph" w:styleId="Nummerertliste3">
    <w:name w:val="List Number 3"/>
    <w:basedOn w:val="Normal"/>
    <w:uiPriority w:val="17"/>
    <w:unhideWhenUsed/>
    <w:qFormat/>
    <w:rsid w:val="00BB1316"/>
    <w:pPr>
      <w:numPr>
        <w:ilvl w:val="2"/>
        <w:numId w:val="16"/>
      </w:numPr>
      <w:contextualSpacing/>
    </w:pPr>
  </w:style>
  <w:style w:type="paragraph" w:styleId="Nummerertliste5">
    <w:name w:val="List Number 5"/>
    <w:basedOn w:val="Normal"/>
    <w:uiPriority w:val="99"/>
    <w:semiHidden/>
    <w:unhideWhenUsed/>
    <w:rsid w:val="00BB1316"/>
    <w:pPr>
      <w:numPr>
        <w:ilvl w:val="4"/>
        <w:numId w:val="16"/>
      </w:numPr>
      <w:contextualSpacing/>
    </w:pPr>
  </w:style>
  <w:style w:type="paragraph" w:styleId="Liste-forts3">
    <w:name w:val="List Continue 3"/>
    <w:basedOn w:val="Normal"/>
    <w:uiPriority w:val="18"/>
    <w:unhideWhenUsed/>
    <w:qFormat/>
    <w:rsid w:val="00AB17F4"/>
    <w:pPr>
      <w:ind w:left="1276"/>
      <w:contextualSpacing/>
    </w:pPr>
  </w:style>
  <w:style w:type="paragraph" w:styleId="Fotnotetekst">
    <w:name w:val="footnote text"/>
    <w:basedOn w:val="Normal"/>
    <w:link w:val="FotnotetekstTegn"/>
    <w:uiPriority w:val="99"/>
    <w:semiHidden/>
    <w:unhideWhenUsed/>
    <w:rsid w:val="003F0125"/>
    <w:rPr>
      <w:color w:val="595959" w:themeColor="text1" w:themeTint="A6"/>
      <w:sz w:val="18"/>
      <w:szCs w:val="20"/>
    </w:rPr>
  </w:style>
  <w:style w:type="character" w:customStyle="1" w:styleId="FotnotetekstTegn">
    <w:name w:val="Fotnotetekst Tegn"/>
    <w:basedOn w:val="Standardskriftforavsnitt"/>
    <w:link w:val="Fotnotetekst"/>
    <w:uiPriority w:val="99"/>
    <w:semiHidden/>
    <w:rsid w:val="003F0125"/>
    <w:rPr>
      <w:color w:val="595959" w:themeColor="text1" w:themeTint="A6"/>
      <w:sz w:val="18"/>
      <w:szCs w:val="20"/>
    </w:rPr>
  </w:style>
  <w:style w:type="character" w:styleId="Fotnotereferanse">
    <w:name w:val="footnote reference"/>
    <w:basedOn w:val="Standardskriftforavsnitt"/>
    <w:uiPriority w:val="99"/>
    <w:semiHidden/>
    <w:unhideWhenUsed/>
    <w:rsid w:val="003F0125"/>
    <w:rPr>
      <w:vertAlign w:val="superscript"/>
    </w:rPr>
  </w:style>
  <w:style w:type="paragraph" w:styleId="Listeavsnitt">
    <w:name w:val="List Paragraph"/>
    <w:basedOn w:val="Normal"/>
    <w:uiPriority w:val="34"/>
    <w:qFormat/>
    <w:rsid w:val="00593D34"/>
    <w:pPr>
      <w:ind w:left="720"/>
      <w:contextualSpacing/>
    </w:pPr>
  </w:style>
  <w:style w:type="paragraph" w:customStyle="1" w:styleId="Default">
    <w:name w:val="Default"/>
    <w:rsid w:val="00593D34"/>
    <w:pPr>
      <w:autoSpaceDE w:val="0"/>
      <w:autoSpaceDN w:val="0"/>
      <w:adjustRightInd w:val="0"/>
      <w:spacing w:after="0" w:line="240" w:lineRule="auto"/>
    </w:pPr>
    <w:rPr>
      <w:rFonts w:ascii="Liberation Serif" w:hAnsi="Liberation Serif" w:cs="Liberation Serif"/>
      <w:color w:val="000000"/>
      <w:sz w:val="24"/>
      <w:szCs w:val="24"/>
    </w:rPr>
  </w:style>
  <w:style w:type="character" w:styleId="Merknadsreferanse">
    <w:name w:val="annotation reference"/>
    <w:basedOn w:val="Standardskriftforavsnitt"/>
    <w:uiPriority w:val="99"/>
    <w:semiHidden/>
    <w:unhideWhenUsed/>
    <w:rsid w:val="009012A3"/>
    <w:rPr>
      <w:sz w:val="16"/>
      <w:szCs w:val="16"/>
    </w:rPr>
  </w:style>
  <w:style w:type="paragraph" w:styleId="Merknadstekst">
    <w:name w:val="annotation text"/>
    <w:basedOn w:val="Normal"/>
    <w:link w:val="MerknadstekstTegn"/>
    <w:uiPriority w:val="99"/>
    <w:unhideWhenUsed/>
    <w:rsid w:val="009012A3"/>
    <w:rPr>
      <w:sz w:val="20"/>
      <w:szCs w:val="20"/>
    </w:rPr>
  </w:style>
  <w:style w:type="character" w:customStyle="1" w:styleId="MerknadstekstTegn">
    <w:name w:val="Merknadstekst Tegn"/>
    <w:basedOn w:val="Standardskriftforavsnitt"/>
    <w:link w:val="Merknadstekst"/>
    <w:uiPriority w:val="99"/>
    <w:rsid w:val="009012A3"/>
    <w:rPr>
      <w:sz w:val="20"/>
      <w:szCs w:val="20"/>
    </w:rPr>
  </w:style>
  <w:style w:type="paragraph" w:styleId="Kommentaremne">
    <w:name w:val="annotation subject"/>
    <w:basedOn w:val="Merknadstekst"/>
    <w:next w:val="Merknadstekst"/>
    <w:link w:val="KommentaremneTegn"/>
    <w:uiPriority w:val="99"/>
    <w:semiHidden/>
    <w:unhideWhenUsed/>
    <w:rsid w:val="009012A3"/>
    <w:rPr>
      <w:b/>
      <w:bCs/>
    </w:rPr>
  </w:style>
  <w:style w:type="character" w:customStyle="1" w:styleId="KommentaremneTegn">
    <w:name w:val="Kommentaremne Tegn"/>
    <w:basedOn w:val="MerknadstekstTegn"/>
    <w:link w:val="Kommentaremne"/>
    <w:uiPriority w:val="99"/>
    <w:semiHidden/>
    <w:rsid w:val="009012A3"/>
    <w:rPr>
      <w:b/>
      <w:bCs/>
      <w:sz w:val="20"/>
      <w:szCs w:val="20"/>
    </w:rPr>
  </w:style>
  <w:style w:type="paragraph" w:styleId="Bobletekst">
    <w:name w:val="Balloon Text"/>
    <w:basedOn w:val="Normal"/>
    <w:link w:val="BobletekstTegn"/>
    <w:uiPriority w:val="99"/>
    <w:semiHidden/>
    <w:unhideWhenUsed/>
    <w:rsid w:val="009012A3"/>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012A3"/>
    <w:rPr>
      <w:rFonts w:ascii="Segoe UI" w:hAnsi="Segoe UI" w:cs="Segoe UI"/>
      <w:sz w:val="18"/>
      <w:szCs w:val="18"/>
    </w:rPr>
  </w:style>
  <w:style w:type="paragraph" w:styleId="Revisjon">
    <w:name w:val="Revision"/>
    <w:hidden/>
    <w:uiPriority w:val="99"/>
    <w:semiHidden/>
    <w:rsid w:val="005A0132"/>
    <w:pPr>
      <w:spacing w:after="0" w:line="240" w:lineRule="auto"/>
    </w:pPr>
  </w:style>
  <w:style w:type="character" w:styleId="Fulgthyperkobling">
    <w:name w:val="FollowedHyperlink"/>
    <w:basedOn w:val="Standardskriftforavsnitt"/>
    <w:uiPriority w:val="99"/>
    <w:semiHidden/>
    <w:unhideWhenUsed/>
    <w:rsid w:val="003D054B"/>
    <w:rPr>
      <w:color w:val="954F72" w:themeColor="followedHyperlink"/>
      <w:u w:val="single"/>
    </w:rPr>
  </w:style>
  <w:style w:type="character" w:styleId="Ulstomtale">
    <w:name w:val="Unresolved Mention"/>
    <w:basedOn w:val="Standardskriftforavsnitt"/>
    <w:uiPriority w:val="99"/>
    <w:unhideWhenUsed/>
    <w:rsid w:val="00AC2D06"/>
    <w:rPr>
      <w:color w:val="605E5C"/>
      <w:shd w:val="clear" w:color="auto" w:fill="E1DFDD"/>
    </w:rPr>
  </w:style>
  <w:style w:type="paragraph" w:customStyle="1" w:styleId="Paragrafer">
    <w:name w:val="Paragrafer"/>
    <w:basedOn w:val="Overskrift2"/>
    <w:link w:val="ParagraferTegn"/>
    <w:qFormat/>
    <w:rsid w:val="006F400A"/>
    <w:pPr>
      <w:numPr>
        <w:numId w:val="24"/>
      </w:numPr>
      <w:spacing w:before="40"/>
    </w:pPr>
    <w:rPr>
      <w:rFonts w:ascii="Times New Roman" w:hAnsi="Times New Roman" w:cs="Times New Roman"/>
      <w:bCs w:val="0"/>
      <w:sz w:val="24"/>
      <w:szCs w:val="24"/>
    </w:rPr>
  </w:style>
  <w:style w:type="character" w:customStyle="1" w:styleId="ParagraferTegn">
    <w:name w:val="Paragrafer Tegn"/>
    <w:basedOn w:val="Overskrift2Tegn"/>
    <w:link w:val="Paragrafer"/>
    <w:rsid w:val="006F400A"/>
    <w:rPr>
      <w:rFonts w:ascii="Times New Roman" w:eastAsiaTheme="majorEastAsia" w:hAnsi="Times New Roman" w:cs="Times New Roman"/>
      <w:b/>
      <w:bCs w:val="0"/>
      <w:sz w:val="24"/>
      <w:szCs w:val="24"/>
    </w:rPr>
  </w:style>
  <w:style w:type="character" w:customStyle="1" w:styleId="IngenmellomromTegn">
    <w:name w:val="Ingen mellomrom Tegn"/>
    <w:aliases w:val="Ledd unr Tegn"/>
    <w:basedOn w:val="Standardskriftforavsnitt"/>
    <w:link w:val="Ingenmellomrom"/>
    <w:uiPriority w:val="1"/>
    <w:rsid w:val="00342A36"/>
  </w:style>
  <w:style w:type="character" w:styleId="Omtale">
    <w:name w:val="Mention"/>
    <w:basedOn w:val="Standardskriftforavsnitt"/>
    <w:uiPriority w:val="99"/>
    <w:unhideWhenUsed/>
    <w:rsid w:val="007D341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59025">
      <w:bodyDiv w:val="1"/>
      <w:marLeft w:val="0"/>
      <w:marRight w:val="0"/>
      <w:marTop w:val="0"/>
      <w:marBottom w:val="0"/>
      <w:divBdr>
        <w:top w:val="none" w:sz="0" w:space="0" w:color="auto"/>
        <w:left w:val="none" w:sz="0" w:space="0" w:color="auto"/>
        <w:bottom w:val="none" w:sz="0" w:space="0" w:color="auto"/>
        <w:right w:val="none" w:sz="0" w:space="0" w:color="auto"/>
      </w:divBdr>
    </w:div>
    <w:div w:id="181894597">
      <w:bodyDiv w:val="1"/>
      <w:marLeft w:val="0"/>
      <w:marRight w:val="0"/>
      <w:marTop w:val="0"/>
      <w:marBottom w:val="0"/>
      <w:divBdr>
        <w:top w:val="none" w:sz="0" w:space="0" w:color="auto"/>
        <w:left w:val="none" w:sz="0" w:space="0" w:color="auto"/>
        <w:bottom w:val="none" w:sz="0" w:space="0" w:color="auto"/>
        <w:right w:val="none" w:sz="0" w:space="0" w:color="auto"/>
      </w:divBdr>
    </w:div>
    <w:div w:id="403919340">
      <w:bodyDiv w:val="1"/>
      <w:marLeft w:val="0"/>
      <w:marRight w:val="0"/>
      <w:marTop w:val="0"/>
      <w:marBottom w:val="0"/>
      <w:divBdr>
        <w:top w:val="none" w:sz="0" w:space="0" w:color="auto"/>
        <w:left w:val="none" w:sz="0" w:space="0" w:color="auto"/>
        <w:bottom w:val="none" w:sz="0" w:space="0" w:color="auto"/>
        <w:right w:val="none" w:sz="0" w:space="0" w:color="auto"/>
      </w:divBdr>
    </w:div>
    <w:div w:id="595018128">
      <w:bodyDiv w:val="1"/>
      <w:marLeft w:val="0"/>
      <w:marRight w:val="0"/>
      <w:marTop w:val="0"/>
      <w:marBottom w:val="0"/>
      <w:divBdr>
        <w:top w:val="none" w:sz="0" w:space="0" w:color="auto"/>
        <w:left w:val="none" w:sz="0" w:space="0" w:color="auto"/>
        <w:bottom w:val="none" w:sz="0" w:space="0" w:color="auto"/>
        <w:right w:val="none" w:sz="0" w:space="0" w:color="auto"/>
      </w:divBdr>
    </w:div>
    <w:div w:id="713387475">
      <w:bodyDiv w:val="1"/>
      <w:marLeft w:val="0"/>
      <w:marRight w:val="0"/>
      <w:marTop w:val="0"/>
      <w:marBottom w:val="0"/>
      <w:divBdr>
        <w:top w:val="none" w:sz="0" w:space="0" w:color="auto"/>
        <w:left w:val="none" w:sz="0" w:space="0" w:color="auto"/>
        <w:bottom w:val="none" w:sz="0" w:space="0" w:color="auto"/>
        <w:right w:val="none" w:sz="0" w:space="0" w:color="auto"/>
      </w:divBdr>
    </w:div>
    <w:div w:id="807674325">
      <w:bodyDiv w:val="1"/>
      <w:marLeft w:val="0"/>
      <w:marRight w:val="0"/>
      <w:marTop w:val="0"/>
      <w:marBottom w:val="0"/>
      <w:divBdr>
        <w:top w:val="none" w:sz="0" w:space="0" w:color="auto"/>
        <w:left w:val="none" w:sz="0" w:space="0" w:color="auto"/>
        <w:bottom w:val="none" w:sz="0" w:space="0" w:color="auto"/>
        <w:right w:val="none" w:sz="0" w:space="0" w:color="auto"/>
      </w:divBdr>
    </w:div>
    <w:div w:id="1014922528">
      <w:bodyDiv w:val="1"/>
      <w:marLeft w:val="0"/>
      <w:marRight w:val="0"/>
      <w:marTop w:val="0"/>
      <w:marBottom w:val="0"/>
      <w:divBdr>
        <w:top w:val="none" w:sz="0" w:space="0" w:color="auto"/>
        <w:left w:val="none" w:sz="0" w:space="0" w:color="auto"/>
        <w:bottom w:val="none" w:sz="0" w:space="0" w:color="auto"/>
        <w:right w:val="none" w:sz="0" w:space="0" w:color="auto"/>
      </w:divBdr>
    </w:div>
    <w:div w:id="1221555397">
      <w:bodyDiv w:val="1"/>
      <w:marLeft w:val="0"/>
      <w:marRight w:val="0"/>
      <w:marTop w:val="0"/>
      <w:marBottom w:val="0"/>
      <w:divBdr>
        <w:top w:val="none" w:sz="0" w:space="0" w:color="auto"/>
        <w:left w:val="none" w:sz="0" w:space="0" w:color="auto"/>
        <w:bottom w:val="none" w:sz="0" w:space="0" w:color="auto"/>
        <w:right w:val="none" w:sz="0" w:space="0" w:color="auto"/>
      </w:divBdr>
    </w:div>
    <w:div w:id="1405301657">
      <w:bodyDiv w:val="1"/>
      <w:marLeft w:val="0"/>
      <w:marRight w:val="0"/>
      <w:marTop w:val="0"/>
      <w:marBottom w:val="0"/>
      <w:divBdr>
        <w:top w:val="none" w:sz="0" w:space="0" w:color="auto"/>
        <w:left w:val="none" w:sz="0" w:space="0" w:color="auto"/>
        <w:bottom w:val="none" w:sz="0" w:space="0" w:color="auto"/>
        <w:right w:val="none" w:sz="0" w:space="0" w:color="auto"/>
      </w:divBdr>
    </w:div>
    <w:div w:id="1516188057">
      <w:bodyDiv w:val="1"/>
      <w:marLeft w:val="0"/>
      <w:marRight w:val="0"/>
      <w:marTop w:val="0"/>
      <w:marBottom w:val="0"/>
      <w:divBdr>
        <w:top w:val="none" w:sz="0" w:space="0" w:color="auto"/>
        <w:left w:val="none" w:sz="0" w:space="0" w:color="auto"/>
        <w:bottom w:val="none" w:sz="0" w:space="0" w:color="auto"/>
        <w:right w:val="none" w:sz="0" w:space="0" w:color="auto"/>
      </w:divBdr>
    </w:div>
    <w:div w:id="1545561854">
      <w:bodyDiv w:val="1"/>
      <w:marLeft w:val="0"/>
      <w:marRight w:val="0"/>
      <w:marTop w:val="0"/>
      <w:marBottom w:val="0"/>
      <w:divBdr>
        <w:top w:val="none" w:sz="0" w:space="0" w:color="auto"/>
        <w:left w:val="none" w:sz="0" w:space="0" w:color="auto"/>
        <w:bottom w:val="none" w:sz="0" w:space="0" w:color="auto"/>
        <w:right w:val="none" w:sz="0" w:space="0" w:color="auto"/>
      </w:divBdr>
    </w:div>
    <w:div w:id="1856186922">
      <w:bodyDiv w:val="1"/>
      <w:marLeft w:val="0"/>
      <w:marRight w:val="0"/>
      <w:marTop w:val="0"/>
      <w:marBottom w:val="0"/>
      <w:divBdr>
        <w:top w:val="none" w:sz="0" w:space="0" w:color="auto"/>
        <w:left w:val="none" w:sz="0" w:space="0" w:color="auto"/>
        <w:bottom w:val="none" w:sz="0" w:space="0" w:color="auto"/>
        <w:right w:val="none" w:sz="0" w:space="0" w:color="auto"/>
      </w:divBdr>
    </w:div>
    <w:div w:id="1872062036">
      <w:bodyDiv w:val="1"/>
      <w:marLeft w:val="0"/>
      <w:marRight w:val="0"/>
      <w:marTop w:val="0"/>
      <w:marBottom w:val="0"/>
      <w:divBdr>
        <w:top w:val="none" w:sz="0" w:space="0" w:color="auto"/>
        <w:left w:val="none" w:sz="0" w:space="0" w:color="auto"/>
        <w:bottom w:val="none" w:sz="0" w:space="0" w:color="auto"/>
        <w:right w:val="none" w:sz="0" w:space="0" w:color="auto"/>
      </w:divBdr>
    </w:div>
    <w:div w:id="1937129931">
      <w:bodyDiv w:val="1"/>
      <w:marLeft w:val="0"/>
      <w:marRight w:val="0"/>
      <w:marTop w:val="0"/>
      <w:marBottom w:val="0"/>
      <w:divBdr>
        <w:top w:val="none" w:sz="0" w:space="0" w:color="auto"/>
        <w:left w:val="none" w:sz="0" w:space="0" w:color="auto"/>
        <w:bottom w:val="none" w:sz="0" w:space="0" w:color="auto"/>
        <w:right w:val="none" w:sz="0" w:space="0" w:color="auto"/>
      </w:divBdr>
    </w:div>
    <w:div w:id="2012638179">
      <w:bodyDiv w:val="1"/>
      <w:marLeft w:val="0"/>
      <w:marRight w:val="0"/>
      <w:marTop w:val="0"/>
      <w:marBottom w:val="0"/>
      <w:divBdr>
        <w:top w:val="none" w:sz="0" w:space="0" w:color="auto"/>
        <w:left w:val="none" w:sz="0" w:space="0" w:color="auto"/>
        <w:bottom w:val="none" w:sz="0" w:space="0" w:color="auto"/>
        <w:right w:val="none" w:sz="0" w:space="0" w:color="auto"/>
      </w:divBdr>
    </w:div>
    <w:div w:id="205943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KSR/Downloads/samtykke-oppstart-veiledning%20(6).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pd.no/globalassets/1-npd/regelverk/tematiske-veiledninger/oppstart-av-prod-n.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ostboks@npd.n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KSR/Downloads/veileder-ressursforskriften%20(6).pdf" TargetMode="External"/><Relationship Id="rId5" Type="http://schemas.openxmlformats.org/officeDocument/2006/relationships/numbering" Target="numbering.xml"/><Relationship Id="rId15" Type="http://schemas.openxmlformats.org/officeDocument/2006/relationships/hyperlink" Target="file:///C://Users/KSR/Downloads/veileder-om-tolkede-data%20(2).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pd.no/regelverk/horinger/horing--forslag-til-endringer-i-ressursforskrift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maler\felles%20maler\Tomt%20dokument%20med%20logo.dotx" TargetMode="External"/></Relationships>
</file>

<file path=word/theme/theme1.xml><?xml version="1.0" encoding="utf-8"?>
<a:theme xmlns:a="http://schemas.openxmlformats.org/drawingml/2006/main" name="Sammensatt">
  <a:themeElements>
    <a:clrScheme name="OD Standard 2014">
      <a:dk1>
        <a:sysClr val="windowText" lastClr="000000"/>
      </a:dk1>
      <a:lt1>
        <a:sysClr val="window" lastClr="FFFFFF"/>
      </a:lt1>
      <a:dk2>
        <a:srgbClr val="004459"/>
      </a:dk2>
      <a:lt2>
        <a:srgbClr val="E5E4E0"/>
      </a:lt2>
      <a:accent1>
        <a:srgbClr val="BC4F07"/>
      </a:accent1>
      <a:accent2>
        <a:srgbClr val="F99B0C"/>
      </a:accent2>
      <a:accent3>
        <a:srgbClr val="26686D"/>
      </a:accent3>
      <a:accent4>
        <a:srgbClr val="568E14"/>
      </a:accent4>
      <a:accent5>
        <a:srgbClr val="54B7C6"/>
      </a:accent5>
      <a:accent6>
        <a:srgbClr val="CEA24E"/>
      </a:accent6>
      <a:hlink>
        <a:srgbClr val="0563C1"/>
      </a:hlink>
      <a:folHlink>
        <a:srgbClr val="954F72"/>
      </a:folHlink>
    </a:clrScheme>
    <a:fontScheme name="Sammensatt">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ammensatt">
      <a:fillStyleLst>
        <a:solidFill>
          <a:schemeClr val="phClr"/>
        </a:solidFill>
        <a:gradFill rotWithShape="1">
          <a:gsLst>
            <a:gs pos="0">
              <a:schemeClr val="phClr">
                <a:tint val="50000"/>
                <a:shade val="95000"/>
                <a:satMod val="300000"/>
              </a:schemeClr>
            </a:gs>
            <a:gs pos="12000">
              <a:schemeClr val="phClr">
                <a:tint val="50000"/>
                <a:shade val="90000"/>
                <a:satMod val="250000"/>
              </a:schemeClr>
            </a:gs>
            <a:gs pos="100000">
              <a:schemeClr val="phClr">
                <a:tint val="85000"/>
                <a:shade val="75000"/>
                <a:satMod val="150000"/>
              </a:schemeClr>
            </a:gs>
          </a:gsLst>
          <a:lin ang="16200000" scaled="1"/>
        </a:gradFill>
        <a:gradFill rotWithShape="1">
          <a:gsLst>
            <a:gs pos="0">
              <a:schemeClr val="phClr">
                <a:tint val="75000"/>
                <a:shade val="95000"/>
                <a:satMod val="175000"/>
              </a:schemeClr>
            </a:gs>
            <a:gs pos="12000">
              <a:schemeClr val="phClr">
                <a:tint val="90000"/>
                <a:shade val="90000"/>
                <a:satMod val="150000"/>
              </a:schemeClr>
            </a:gs>
            <a:gs pos="100000">
              <a:schemeClr val="phClr">
                <a:tint val="100000"/>
                <a:shade val="75000"/>
                <a:satMod val="150000"/>
              </a:schemeClr>
            </a:gs>
          </a:gsLst>
          <a:lin ang="16200000" scaled="1"/>
        </a:gradFill>
      </a:fillStyleLst>
      <a:lnStyleLst>
        <a:ln w="9525" cap="flat" cmpd="sng" algn="ctr">
          <a:solidFill>
            <a:schemeClr val="phClr">
              <a:shade val="95000"/>
              <a:satMod val="105000"/>
            </a:scheme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scene3d>
            <a:camera prst="orthographicFront">
              <a:rot lat="0" lon="0" rev="0"/>
            </a:camera>
            <a:lightRig rig="freezing" dir="t">
              <a:rot lat="0" lon="0" rev="6000000"/>
            </a:lightRig>
          </a:scene3d>
          <a:sp3d contourW="12700" prstMaterial="dkEdge">
            <a:bevelT w="44450" h="25400"/>
            <a:contourClr>
              <a:schemeClr val="phClr">
                <a:shade val="30000"/>
              </a:schemeClr>
            </a:contourClr>
          </a:sp3d>
        </a:effectStyle>
      </a:effectStyleLst>
      <a:bgFillStyleLst>
        <a:solidFill>
          <a:schemeClr val="phClr"/>
        </a:solidFill>
        <a:gradFill rotWithShape="1">
          <a:gsLst>
            <a:gs pos="0">
              <a:schemeClr val="phClr">
                <a:tint val="100000"/>
                <a:shade val="80000"/>
                <a:satMod val="110000"/>
                <a:lumMod val="80000"/>
              </a:schemeClr>
            </a:gs>
            <a:gs pos="79000">
              <a:schemeClr val="phClr">
                <a:tint val="100000"/>
                <a:shade val="90000"/>
                <a:satMod val="105000"/>
                <a:lumMod val="100000"/>
              </a:schemeClr>
            </a:gs>
            <a:gs pos="100000">
              <a:schemeClr val="phClr">
                <a:tint val="95000"/>
                <a:shade val="100000"/>
                <a:satMod val="110000"/>
                <a:lumMod val="115000"/>
              </a:schemeClr>
            </a:gs>
          </a:gsLst>
          <a:lin ang="5400000" scaled="0"/>
        </a:gradFill>
        <a:gradFill rotWithShape="1">
          <a:gsLst>
            <a:gs pos="0">
              <a:schemeClr val="phClr">
                <a:tint val="90000"/>
                <a:shade val="100000"/>
                <a:satMod val="100000"/>
                <a:lumMod val="110000"/>
              </a:schemeClr>
            </a:gs>
            <a:gs pos="83000">
              <a:schemeClr val="phClr">
                <a:shade val="75000"/>
                <a:satMod val="200000"/>
              </a:schemeClr>
            </a:gs>
            <a:gs pos="100000">
              <a:schemeClr val="phClr">
                <a:shade val="90000"/>
                <a:satMod val="200000"/>
              </a:schemeClr>
            </a:gs>
          </a:gsLst>
          <a:path path="circle">
            <a:fillToRect l="75000" t="100000" b="3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906CD97BD7427C4691E58E8CC1EE638A" ma:contentTypeVersion="6" ma:contentTypeDescription="Opprett et nytt dokument." ma:contentTypeScope="" ma:versionID="c9cc629c3d83263d31f809cd1254cb63">
  <xsd:schema xmlns:xsd="http://www.w3.org/2001/XMLSchema" xmlns:xs="http://www.w3.org/2001/XMLSchema" xmlns:p="http://schemas.microsoft.com/office/2006/metadata/properties" xmlns:ns2="a6b12046-7c0b-4d47-838c-2c8309d20c72" xmlns:ns3="3acac880-926d-4304-a488-1398ed0f2b11" targetNamespace="http://schemas.microsoft.com/office/2006/metadata/properties" ma:root="true" ma:fieldsID="fc470481a478f67e960ee038062538f3" ns2:_="" ns3:_="">
    <xsd:import namespace="a6b12046-7c0b-4d47-838c-2c8309d20c72"/>
    <xsd:import namespace="3acac880-926d-4304-a488-1398ed0f2b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12046-7c0b-4d47-838c-2c8309d20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cac880-926d-4304-a488-1398ed0f2b11"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EED84D-CE9E-4A50-832A-6EA1D046FA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650640-866D-427B-9AFD-DD53347343DA}">
  <ds:schemaRefs>
    <ds:schemaRef ds:uri="http://schemas.openxmlformats.org/officeDocument/2006/bibliography"/>
  </ds:schemaRefs>
</ds:datastoreItem>
</file>

<file path=customXml/itemProps3.xml><?xml version="1.0" encoding="utf-8"?>
<ds:datastoreItem xmlns:ds="http://schemas.openxmlformats.org/officeDocument/2006/customXml" ds:itemID="{1FB6DF40-B68C-4C50-9F7B-7AC9E6B3F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12046-7c0b-4d47-838c-2c8309d20c72"/>
    <ds:schemaRef ds:uri="3acac880-926d-4304-a488-1398ed0f2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B024DF-2DE8-4D15-B441-0E8BDB2754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Tomt dokument med logo</Template>
  <TotalTime>4</TotalTime>
  <Pages>16</Pages>
  <Words>8136</Words>
  <Characters>43127</Characters>
  <Application>Microsoft Office Word</Application>
  <DocSecurity>0</DocSecurity>
  <Lines>359</Lines>
  <Paragraphs>102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Raunehaug Kristine S</dc:creator>
  <cp:keywords/>
  <dc:description/>
  <cp:lastModifiedBy>Johannesen Kjell Arne</cp:lastModifiedBy>
  <cp:revision>3</cp:revision>
  <cp:lastPrinted>2022-08-22T12:24:00Z</cp:lastPrinted>
  <dcterms:created xsi:type="dcterms:W3CDTF">2022-11-09T09:46:00Z</dcterms:created>
  <dcterms:modified xsi:type="dcterms:W3CDTF">2022-11-09T09:49:00Z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0x010100906CD97BD7427C4691E58E8CC1EE638A</vt:lpwstr>
  </property>
</Properties>
</file>