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E9643" w14:textId="7F6A49EB" w:rsidR="00593D34" w:rsidRDefault="00593D34" w:rsidP="00593D34">
      <w:pPr>
        <w:rPr>
          <w:rFonts w:asciiTheme="majorHAnsi" w:hAnsiTheme="majorHAnsi" w:cstheme="majorHAnsi"/>
          <w:b/>
        </w:rPr>
      </w:pPr>
    </w:p>
    <w:p w14:paraId="6CB76BC4" w14:textId="77777777" w:rsidR="00593D34" w:rsidRPr="00BB7A5C" w:rsidRDefault="00593D34" w:rsidP="00593D34">
      <w:pPr>
        <w:jc w:val="center"/>
        <w:rPr>
          <w:rFonts w:asciiTheme="majorHAnsi" w:hAnsiTheme="majorHAnsi" w:cstheme="majorHAnsi"/>
          <w:b/>
        </w:rPr>
      </w:pPr>
      <w:r w:rsidRPr="00BB7A5C">
        <w:rPr>
          <w:rFonts w:asciiTheme="majorHAnsi" w:hAnsiTheme="majorHAnsi" w:cstheme="majorHAnsi"/>
          <w:b/>
        </w:rPr>
        <w:t xml:space="preserve">Høringsnotat – forslag til endringer i </w:t>
      </w:r>
    </w:p>
    <w:p w14:paraId="53AE3FD4" w14:textId="77777777" w:rsidR="00593D34" w:rsidRPr="00BB7A5C" w:rsidRDefault="00593D34" w:rsidP="00593D34">
      <w:pPr>
        <w:jc w:val="center"/>
        <w:rPr>
          <w:rFonts w:asciiTheme="majorHAnsi" w:hAnsiTheme="majorHAnsi" w:cstheme="majorHAnsi"/>
          <w:b/>
        </w:rPr>
      </w:pPr>
      <w:r w:rsidRPr="00BB7A5C">
        <w:rPr>
          <w:rFonts w:asciiTheme="majorHAnsi" w:hAnsiTheme="majorHAnsi" w:cstheme="majorHAnsi"/>
          <w:b/>
        </w:rPr>
        <w:t>forskrift om ressursforvaltning i petroleumsvirksomheten</w:t>
      </w:r>
    </w:p>
    <w:p w14:paraId="5ED38B25" w14:textId="77777777" w:rsidR="00593D34" w:rsidRDefault="00593D34" w:rsidP="00593D34">
      <w:pPr>
        <w:jc w:val="center"/>
        <w:rPr>
          <w:rFonts w:asciiTheme="majorHAnsi" w:hAnsiTheme="majorHAnsi" w:cstheme="majorHAnsi"/>
          <w:b/>
        </w:rPr>
      </w:pPr>
      <w:r w:rsidRPr="00BB7A5C">
        <w:rPr>
          <w:rFonts w:asciiTheme="majorHAnsi" w:hAnsiTheme="majorHAnsi" w:cstheme="majorHAnsi"/>
          <w:b/>
        </w:rPr>
        <w:t>(</w:t>
      </w:r>
      <w:r>
        <w:rPr>
          <w:rFonts w:asciiTheme="majorHAnsi" w:hAnsiTheme="majorHAnsi" w:cstheme="majorHAnsi"/>
          <w:b/>
        </w:rPr>
        <w:t>r</w:t>
      </w:r>
      <w:r w:rsidRPr="00BB7A5C">
        <w:rPr>
          <w:rFonts w:asciiTheme="majorHAnsi" w:hAnsiTheme="majorHAnsi" w:cstheme="majorHAnsi"/>
          <w:b/>
        </w:rPr>
        <w:t>essursforskriften)</w:t>
      </w:r>
    </w:p>
    <w:p w14:paraId="748DF031" w14:textId="77777777" w:rsidR="00593D34" w:rsidRPr="00BB7A5C" w:rsidRDefault="00593D34" w:rsidP="00593D34">
      <w:pPr>
        <w:jc w:val="center"/>
        <w:rPr>
          <w:rFonts w:asciiTheme="majorHAnsi" w:hAnsiTheme="majorHAnsi" w:cstheme="majorHAnsi"/>
          <w:b/>
        </w:rPr>
      </w:pPr>
    </w:p>
    <w:p w14:paraId="04447B45" w14:textId="77777777" w:rsidR="00593D34" w:rsidRPr="00BB7A5C" w:rsidRDefault="00593D34" w:rsidP="00593D34">
      <w:pPr>
        <w:jc w:val="center"/>
        <w:rPr>
          <w:rFonts w:asciiTheme="majorHAnsi" w:hAnsiTheme="majorHAnsi" w:cstheme="majorHAnsi"/>
        </w:rPr>
      </w:pPr>
    </w:p>
    <w:p w14:paraId="5239B618" w14:textId="77777777" w:rsidR="00593D34" w:rsidRPr="00CE7409" w:rsidRDefault="00593D34" w:rsidP="00593D34">
      <w:pPr>
        <w:pStyle w:val="Listeavsnitt"/>
        <w:numPr>
          <w:ilvl w:val="0"/>
          <w:numId w:val="18"/>
        </w:numPr>
        <w:rPr>
          <w:rFonts w:asciiTheme="majorHAnsi" w:hAnsiTheme="majorHAnsi" w:cstheme="majorHAnsi"/>
          <w:b/>
        </w:rPr>
      </w:pPr>
      <w:r w:rsidRPr="00CE7409">
        <w:rPr>
          <w:rFonts w:asciiTheme="majorHAnsi" w:hAnsiTheme="majorHAnsi" w:cstheme="majorHAnsi"/>
          <w:b/>
        </w:rPr>
        <w:t>Innledning</w:t>
      </w:r>
    </w:p>
    <w:p w14:paraId="0B0BA11F" w14:textId="77777777" w:rsidR="00593D34" w:rsidRDefault="00593D34" w:rsidP="00593D34">
      <w:pPr>
        <w:rPr>
          <w:rFonts w:asciiTheme="majorHAnsi" w:hAnsiTheme="majorHAnsi" w:cstheme="majorBidi"/>
        </w:rPr>
      </w:pPr>
      <w:r w:rsidRPr="02084F2F">
        <w:rPr>
          <w:rFonts w:asciiTheme="majorHAnsi" w:hAnsiTheme="majorHAnsi" w:cstheme="majorBidi"/>
        </w:rPr>
        <w:t>Oljedirektoratet (OD) sender på høring forslag til endringer i forskrift av 13. desember 2017 nr. 2004 om ressursforvaltning i petroleumsvirksomheten (ressursforskriften) med tilhørende merknader.</w:t>
      </w:r>
    </w:p>
    <w:p w14:paraId="5830D30A" w14:textId="77777777" w:rsidR="00593D34" w:rsidRDefault="00593D34" w:rsidP="00593D34">
      <w:pPr>
        <w:rPr>
          <w:rFonts w:asciiTheme="majorHAnsi" w:hAnsiTheme="majorHAnsi" w:cstheme="majorBidi"/>
        </w:rPr>
      </w:pPr>
    </w:p>
    <w:p w14:paraId="641D09FC" w14:textId="77777777" w:rsidR="00593D34" w:rsidRDefault="00593D34" w:rsidP="00593D34">
      <w:pPr>
        <w:rPr>
          <w:rFonts w:asciiTheme="majorHAnsi" w:hAnsiTheme="majorHAnsi" w:cstheme="majorBidi"/>
        </w:rPr>
      </w:pPr>
      <w:r w:rsidRPr="02084F2F">
        <w:rPr>
          <w:rFonts w:asciiTheme="majorHAnsi" w:hAnsiTheme="majorHAnsi" w:cstheme="majorBidi"/>
        </w:rPr>
        <w:t>Forslagene til endringer har til hensikt å foreta oppdateringer og forenklinger samt å forbedre struktur og klargjøre innhold. Videre foreslås endringer for å tilpasse forskriften til gjeldende praksis og nye rutiner på grunn av ny teknologi og digitalisering. Det foreslås også enkelte materielle endringer.</w:t>
      </w:r>
    </w:p>
    <w:p w14:paraId="49150334" w14:textId="77777777" w:rsidR="00593D34" w:rsidRDefault="00593D34" w:rsidP="00593D34">
      <w:pPr>
        <w:rPr>
          <w:rFonts w:asciiTheme="majorHAnsi" w:hAnsiTheme="majorHAnsi" w:cstheme="majorBidi"/>
        </w:rPr>
      </w:pPr>
    </w:p>
    <w:p w14:paraId="4628C8FE" w14:textId="6E6B1100" w:rsidR="00593D34" w:rsidRDefault="00593D34" w:rsidP="00593D34">
      <w:pPr>
        <w:rPr>
          <w:rFonts w:asciiTheme="majorHAnsi" w:hAnsiTheme="majorHAnsi" w:cstheme="majorBidi"/>
        </w:rPr>
      </w:pPr>
      <w:r w:rsidRPr="02084F2F">
        <w:rPr>
          <w:rFonts w:asciiTheme="majorHAnsi" w:hAnsiTheme="majorHAnsi" w:cstheme="majorBidi"/>
        </w:rPr>
        <w:t>For innsendelse av geofysiske data og brønndata i nåværende §§ 25, 30 og 31 foreslås det å inndele rapporteringsbestemmelsene i ressursforskriften (</w:t>
      </w:r>
      <w:proofErr w:type="spellStart"/>
      <w:r w:rsidRPr="02084F2F">
        <w:rPr>
          <w:rFonts w:asciiTheme="majorHAnsi" w:hAnsiTheme="majorHAnsi" w:cstheme="majorBidi"/>
        </w:rPr>
        <w:t>rf</w:t>
      </w:r>
      <w:proofErr w:type="spellEnd"/>
      <w:r w:rsidRPr="02084F2F">
        <w:rPr>
          <w:rFonts w:asciiTheme="majorHAnsi" w:hAnsiTheme="majorHAnsi" w:cstheme="majorBidi"/>
        </w:rPr>
        <w:t>) slik at de følger hovedinndelingen mellom tolkede og ikke tolkede data i petroleumsforskriften (</w:t>
      </w:r>
      <w:proofErr w:type="spellStart"/>
      <w:r w:rsidRPr="02084F2F">
        <w:rPr>
          <w:rFonts w:asciiTheme="majorHAnsi" w:hAnsiTheme="majorHAnsi" w:cstheme="majorBidi"/>
        </w:rPr>
        <w:t>pf</w:t>
      </w:r>
      <w:proofErr w:type="spellEnd"/>
      <w:r w:rsidRPr="02084F2F">
        <w:rPr>
          <w:rFonts w:asciiTheme="majorHAnsi" w:hAnsiTheme="majorHAnsi" w:cstheme="majorBidi"/>
        </w:rPr>
        <w:t xml:space="preserve">) § 85, </w:t>
      </w:r>
      <w:r w:rsidRPr="00EC5993">
        <w:rPr>
          <w:rFonts w:asciiTheme="majorHAnsi" w:hAnsiTheme="majorHAnsi" w:cstheme="majorBidi"/>
        </w:rPr>
        <w:t xml:space="preserve">herunder foreslås det å innta en ny bestemmelse i § 26 som gir OD mulighet til å kreve innsendelse av tolkede geofysiske data. </w:t>
      </w:r>
      <w:r w:rsidR="00EC5993" w:rsidRPr="00EC5993">
        <w:rPr>
          <w:rFonts w:asciiTheme="majorHAnsi" w:hAnsiTheme="majorHAnsi" w:cstheme="majorBidi"/>
        </w:rPr>
        <w:t>S</w:t>
      </w:r>
      <w:r w:rsidRPr="00EC5993">
        <w:rPr>
          <w:rFonts w:asciiTheme="majorHAnsi" w:hAnsiTheme="majorHAnsi" w:cstheme="majorBidi"/>
        </w:rPr>
        <w:t>killet mellom tolkede og ikke tolkede data er nærmere utdypet i hørings</w:t>
      </w:r>
      <w:r w:rsidR="00AB2A3D" w:rsidRPr="00EC5993">
        <w:rPr>
          <w:rFonts w:asciiTheme="majorHAnsi" w:hAnsiTheme="majorHAnsi" w:cstheme="majorBidi"/>
        </w:rPr>
        <w:t>notat</w:t>
      </w:r>
      <w:r w:rsidRPr="00EC5993">
        <w:rPr>
          <w:rFonts w:asciiTheme="majorHAnsi" w:hAnsiTheme="majorHAnsi" w:cstheme="majorBidi"/>
        </w:rPr>
        <w:t xml:space="preserve">et fra Olje- og energidepartementet om forslag til endringer </w:t>
      </w:r>
      <w:r w:rsidR="00EC5993">
        <w:rPr>
          <w:rFonts w:asciiTheme="majorHAnsi" w:hAnsiTheme="majorHAnsi" w:cstheme="majorBidi"/>
        </w:rPr>
        <w:t>i petroleumsforskriften</w:t>
      </w:r>
      <w:r w:rsidRPr="00EC5993">
        <w:rPr>
          <w:rFonts w:asciiTheme="majorHAnsi" w:hAnsiTheme="majorHAnsi" w:cstheme="majorBidi"/>
        </w:rPr>
        <w:t xml:space="preserve"> § 85 som er på høring parallelt med ressursforskriften.</w:t>
      </w:r>
      <w:r w:rsidRPr="02084F2F">
        <w:rPr>
          <w:rFonts w:asciiTheme="majorHAnsi" w:hAnsiTheme="majorHAnsi" w:cstheme="majorBidi"/>
        </w:rPr>
        <w:t xml:space="preserve"> </w:t>
      </w:r>
    </w:p>
    <w:p w14:paraId="25B38FB7" w14:textId="77777777" w:rsidR="00593D34" w:rsidRDefault="00593D34" w:rsidP="00593D34">
      <w:pPr>
        <w:rPr>
          <w:rFonts w:asciiTheme="majorHAnsi" w:hAnsiTheme="majorHAnsi" w:cstheme="majorHAnsi"/>
        </w:rPr>
      </w:pPr>
    </w:p>
    <w:p w14:paraId="749D3858" w14:textId="77777777" w:rsidR="00593D34" w:rsidRDefault="00593D34" w:rsidP="00593D34">
      <w:pPr>
        <w:rPr>
          <w:rFonts w:asciiTheme="majorHAnsi" w:hAnsiTheme="majorHAnsi" w:cstheme="majorHAnsi"/>
        </w:rPr>
      </w:pPr>
      <w:r>
        <w:rPr>
          <w:rFonts w:asciiTheme="majorHAnsi" w:hAnsiTheme="majorHAnsi" w:cstheme="majorHAnsi"/>
        </w:rPr>
        <w:t>Enkelte</w:t>
      </w:r>
      <w:r w:rsidRPr="00867ED4">
        <w:rPr>
          <w:rFonts w:asciiTheme="majorHAnsi" w:hAnsiTheme="majorHAnsi" w:cstheme="majorHAnsi"/>
        </w:rPr>
        <w:t xml:space="preserve"> av fristene for melding av endringer</w:t>
      </w:r>
      <w:r>
        <w:rPr>
          <w:rFonts w:asciiTheme="majorHAnsi" w:hAnsiTheme="majorHAnsi" w:cstheme="majorHAnsi"/>
        </w:rPr>
        <w:t xml:space="preserve"> i forbindelse med undersøkelser i henhold til undersøkelsestillatelse</w:t>
      </w:r>
      <w:r w:rsidRPr="00867ED4">
        <w:rPr>
          <w:rFonts w:asciiTheme="majorHAnsi" w:hAnsiTheme="majorHAnsi" w:cstheme="majorHAnsi"/>
        </w:rPr>
        <w:t xml:space="preserve"> etter §</w:t>
      </w:r>
      <w:r>
        <w:rPr>
          <w:rFonts w:asciiTheme="majorHAnsi" w:hAnsiTheme="majorHAnsi" w:cstheme="majorHAnsi"/>
        </w:rPr>
        <w:t xml:space="preserve"> </w:t>
      </w:r>
      <w:r w:rsidRPr="00867ED4">
        <w:rPr>
          <w:rFonts w:asciiTheme="majorHAnsi" w:hAnsiTheme="majorHAnsi" w:cstheme="majorHAnsi"/>
        </w:rPr>
        <w:t>6 foreslås endret, bla</w:t>
      </w:r>
      <w:r>
        <w:rPr>
          <w:rFonts w:asciiTheme="majorHAnsi" w:hAnsiTheme="majorHAnsi" w:cstheme="majorHAnsi"/>
        </w:rPr>
        <w:t>nt annet</w:t>
      </w:r>
      <w:r w:rsidRPr="00867ED4">
        <w:rPr>
          <w:rFonts w:asciiTheme="majorHAnsi" w:hAnsiTheme="majorHAnsi" w:cstheme="majorHAnsi"/>
        </w:rPr>
        <w:t xml:space="preserve"> på bakgrunn av nytt elektronisk meldesystem. I tillegg foreslås det en tydeliggjøring av kravet til innmelding av endringer i forkant av undersøkelser.</w:t>
      </w:r>
    </w:p>
    <w:p w14:paraId="4E877224" w14:textId="77777777" w:rsidR="00593D34" w:rsidRDefault="00593D34" w:rsidP="00593D34">
      <w:pPr>
        <w:rPr>
          <w:rFonts w:asciiTheme="majorHAnsi" w:hAnsiTheme="majorHAnsi" w:cstheme="majorHAnsi"/>
        </w:rPr>
      </w:pPr>
    </w:p>
    <w:p w14:paraId="3D32B7C1" w14:textId="77777777" w:rsidR="00593D34" w:rsidRDefault="00593D34" w:rsidP="00593D34">
      <w:r>
        <w:t>Det foreslås å innta et nytt krav i § 29 andre ledd om at rettighetshaver skal sende inn digitale fargefotografier av borekaksprøver fra letebrønner samt resultater fra foretatt mineralanalyse.</w:t>
      </w:r>
    </w:p>
    <w:p w14:paraId="5DC0376F" w14:textId="77777777" w:rsidR="00593D34" w:rsidRPr="006524B3" w:rsidRDefault="00593D34" w:rsidP="00593D34"/>
    <w:p w14:paraId="321B92BD" w14:textId="77777777" w:rsidR="00593D34" w:rsidRPr="006E213D" w:rsidRDefault="00593D34" w:rsidP="00593D34">
      <w:pPr>
        <w:rPr>
          <w:rFonts w:asciiTheme="majorHAnsi" w:hAnsiTheme="majorHAnsi" w:cstheme="majorBidi"/>
        </w:rPr>
      </w:pPr>
      <w:r w:rsidRPr="02084F2F">
        <w:rPr>
          <w:rFonts w:asciiTheme="majorHAnsi" w:hAnsiTheme="majorHAnsi" w:cstheme="majorBidi"/>
        </w:rPr>
        <w:t xml:space="preserve">Det foreslås å endre rapporteringskravet for kjerneprøver fra utvinningsbrønner i § 29 tredje ledd slik at det skal leveres en fjerdedel av kjernen istedenfor en halvdel slik kravet er i dag. </w:t>
      </w:r>
    </w:p>
    <w:p w14:paraId="66D92856" w14:textId="77777777" w:rsidR="00593D34" w:rsidRDefault="00593D34" w:rsidP="00593D34">
      <w:pPr>
        <w:rPr>
          <w:rFonts w:asciiTheme="majorHAnsi" w:hAnsiTheme="majorHAnsi" w:cstheme="majorBidi"/>
        </w:rPr>
      </w:pPr>
    </w:p>
    <w:p w14:paraId="33ED569E" w14:textId="77777777" w:rsidR="00593D34" w:rsidRPr="00885EC7" w:rsidRDefault="00593D34" w:rsidP="00593D34">
      <w:r>
        <w:t xml:space="preserve">Det foreslås en ny bestemmelse § 37 om innsendelse av materiale og dokumentasjon ved uttak fra Oljedirektoratets geologiske prøvemateriale. </w:t>
      </w:r>
    </w:p>
    <w:p w14:paraId="3320AA0A" w14:textId="77777777" w:rsidR="00593D34" w:rsidRPr="006E213D" w:rsidRDefault="00593D34" w:rsidP="00593D34">
      <w:pPr>
        <w:rPr>
          <w:rFonts w:asciiTheme="majorHAnsi" w:hAnsiTheme="majorHAnsi" w:cstheme="majorHAnsi"/>
        </w:rPr>
      </w:pPr>
    </w:p>
    <w:p w14:paraId="072815C8" w14:textId="77777777" w:rsidR="00593D34" w:rsidRDefault="00593D34" w:rsidP="00593D34">
      <w:pPr>
        <w:rPr>
          <w:rFonts w:asciiTheme="majorHAnsi" w:hAnsiTheme="majorHAnsi" w:cstheme="majorHAnsi"/>
          <w:b/>
        </w:rPr>
      </w:pPr>
      <w:r w:rsidRPr="009C61B9">
        <w:rPr>
          <w:rFonts w:asciiTheme="majorHAnsi" w:hAnsiTheme="majorHAnsi" w:cstheme="majorHAnsi"/>
        </w:rPr>
        <w:t>OD foreslår gjennomgående å modernisere ordlyden i forskriften. Blant annet foreslås det å fjerne begrepet «skjema» i forskriften. Begrepet er ikke tilstrekkelig teknologinøytralt og i enkelte tilfeller også utdatert ved at det ikke lenger er et skjema som fylles ut.</w:t>
      </w:r>
      <w:r w:rsidRPr="009C61B9">
        <w:rPr>
          <w:rFonts w:asciiTheme="majorHAnsi" w:hAnsiTheme="majorHAnsi" w:cstheme="majorHAnsi"/>
          <w:b/>
        </w:rPr>
        <w:t xml:space="preserve">  </w:t>
      </w:r>
    </w:p>
    <w:p w14:paraId="27D84C76" w14:textId="77777777" w:rsidR="00593D34" w:rsidRPr="009C61B9" w:rsidRDefault="00593D34" w:rsidP="00593D34">
      <w:pPr>
        <w:rPr>
          <w:rFonts w:asciiTheme="majorHAnsi" w:hAnsiTheme="majorHAnsi" w:cstheme="majorHAnsi"/>
          <w:b/>
        </w:rPr>
      </w:pPr>
    </w:p>
    <w:p w14:paraId="2FFA0430" w14:textId="77777777" w:rsidR="00593D34" w:rsidRPr="009C61B9" w:rsidRDefault="00593D34" w:rsidP="00593D34">
      <w:pPr>
        <w:rPr>
          <w:rFonts w:asciiTheme="majorHAnsi" w:hAnsiTheme="majorHAnsi" w:cstheme="majorHAnsi"/>
          <w:b/>
        </w:rPr>
      </w:pPr>
    </w:p>
    <w:p w14:paraId="257F7D8E" w14:textId="77777777" w:rsidR="00593D34" w:rsidRPr="009C61B9" w:rsidRDefault="00593D34" w:rsidP="00593D34">
      <w:pPr>
        <w:pStyle w:val="Listeavsnitt"/>
        <w:numPr>
          <w:ilvl w:val="0"/>
          <w:numId w:val="18"/>
        </w:numPr>
        <w:rPr>
          <w:b/>
        </w:rPr>
      </w:pPr>
      <w:r w:rsidRPr="009C61B9">
        <w:rPr>
          <w:rFonts w:asciiTheme="majorHAnsi" w:hAnsiTheme="majorHAnsi" w:cstheme="majorHAnsi"/>
          <w:b/>
        </w:rPr>
        <w:t xml:space="preserve">Forslag til endringer i </w:t>
      </w:r>
      <w:r>
        <w:rPr>
          <w:rFonts w:asciiTheme="majorHAnsi" w:hAnsiTheme="majorHAnsi" w:cstheme="majorHAnsi"/>
          <w:b/>
        </w:rPr>
        <w:t>forskrift om ressursforvaltning i petroleumsvirksomheten</w:t>
      </w:r>
    </w:p>
    <w:p w14:paraId="27007B71" w14:textId="77777777" w:rsidR="00593D34" w:rsidRDefault="00593D34" w:rsidP="00593D34">
      <w:pPr>
        <w:rPr>
          <w:b/>
        </w:rPr>
      </w:pPr>
    </w:p>
    <w:p w14:paraId="588C6322" w14:textId="77777777" w:rsidR="00593D34" w:rsidRDefault="00593D34" w:rsidP="00593D34">
      <w:pPr>
        <w:rPr>
          <w:b/>
        </w:rPr>
      </w:pPr>
      <w:r>
        <w:rPr>
          <w:b/>
        </w:rPr>
        <w:t>Hjemmelshenvisning</w:t>
      </w:r>
      <w:bookmarkStart w:id="0" w:name="_Hlk32391935"/>
    </w:p>
    <w:p w14:paraId="1CC3FB53" w14:textId="6F92BB78" w:rsidR="00593D34" w:rsidRPr="00F5071D" w:rsidRDefault="00593D34" w:rsidP="00593D34">
      <w:r w:rsidRPr="002B344B">
        <w:t xml:space="preserve">OD foreslår å </w:t>
      </w:r>
      <w:r>
        <w:t>stryke henvisningen til p</w:t>
      </w:r>
      <w:r w:rsidRPr="00F5071D">
        <w:t xml:space="preserve">etroleumsforskriften § 74 </w:t>
      </w:r>
      <w:r>
        <w:t xml:space="preserve">da dette </w:t>
      </w:r>
      <w:r w:rsidRPr="00F5071D">
        <w:t>er en utdatert/uriktig henvisning.</w:t>
      </w:r>
      <w:r>
        <w:t xml:space="preserve"> Videre foreslås det å tilføye Delegeringsvedtak av </w:t>
      </w:r>
      <w:r w:rsidRPr="00D7125F">
        <w:t>4. oktober 1991 nr. 1016</w:t>
      </w:r>
      <w:r>
        <w:t xml:space="preserve"> som hjemmelsgrunnlag. Delegeringsvedtaket gjelder delegasjon av myndighet til OD til å fastsette forskrift om </w:t>
      </w:r>
      <w:r w:rsidRPr="00E72854">
        <w:t>fiskerikyndig person om bord på seismiske fartøy</w:t>
      </w:r>
      <w:r>
        <w:t>. Hjemmelshenvisningen er ved en inkurie utelatt ved forrige revisjon av ressursforskriften.</w:t>
      </w:r>
    </w:p>
    <w:p w14:paraId="258D6F2D" w14:textId="77777777" w:rsidR="00593D34" w:rsidRPr="00F5071D" w:rsidRDefault="00593D34" w:rsidP="00593D34"/>
    <w:p w14:paraId="3DEEEAE3" w14:textId="77777777" w:rsidR="00593D34" w:rsidRPr="002B344B" w:rsidRDefault="00593D34" w:rsidP="00593D34"/>
    <w:p w14:paraId="11B5E2A1" w14:textId="77777777" w:rsidR="00593D34" w:rsidRDefault="00593D34" w:rsidP="00593D34">
      <w:pPr>
        <w:rPr>
          <w:b/>
        </w:rPr>
      </w:pPr>
    </w:p>
    <w:p w14:paraId="09C3FE01" w14:textId="77777777" w:rsidR="00593D34" w:rsidRPr="000B5B54" w:rsidRDefault="00593D34" w:rsidP="00593D34">
      <w:pPr>
        <w:rPr>
          <w:rFonts w:asciiTheme="majorHAnsi" w:hAnsiTheme="majorHAnsi" w:cstheme="majorHAnsi"/>
          <w:b/>
        </w:rPr>
      </w:pPr>
      <w:r w:rsidRPr="000B5B54">
        <w:rPr>
          <w:rFonts w:asciiTheme="majorHAnsi" w:hAnsiTheme="majorHAnsi" w:cstheme="majorHAnsi"/>
          <w:b/>
        </w:rPr>
        <w:t>§ 1</w:t>
      </w:r>
      <w:r>
        <w:rPr>
          <w:rFonts w:asciiTheme="majorHAnsi" w:hAnsiTheme="majorHAnsi" w:cstheme="majorHAnsi"/>
          <w:b/>
        </w:rPr>
        <w:t>. Formål</w:t>
      </w:r>
    </w:p>
    <w:p w14:paraId="3EF412BA" w14:textId="77777777" w:rsidR="00593D34" w:rsidRPr="00F5071D" w:rsidRDefault="00593D34" w:rsidP="00593D34">
      <w:r w:rsidRPr="000B5B54">
        <w:rPr>
          <w:rFonts w:asciiTheme="majorHAnsi" w:hAnsiTheme="majorHAnsi" w:cstheme="majorHAnsi"/>
        </w:rPr>
        <w:t xml:space="preserve">OD foreslår at </w:t>
      </w:r>
      <w:r>
        <w:rPr>
          <w:rFonts w:asciiTheme="majorHAnsi" w:hAnsiTheme="majorHAnsi" w:cstheme="majorHAnsi"/>
        </w:rPr>
        <w:t xml:space="preserve">begrepet «seismisk datainnsamling» erstattes» med begrepet «geofysisk datainnsamling». </w:t>
      </w:r>
      <w:r w:rsidRPr="00F5071D">
        <w:t xml:space="preserve">Begrepet </w:t>
      </w:r>
      <w:r>
        <w:t>«</w:t>
      </w:r>
      <w:r w:rsidRPr="00F5071D">
        <w:t>geofysis</w:t>
      </w:r>
      <w:r>
        <w:t>k»</w:t>
      </w:r>
      <w:r w:rsidRPr="00F5071D">
        <w:t xml:space="preserve"> er mer dekkende </w:t>
      </w:r>
      <w:r>
        <w:t xml:space="preserve">enn begrepet «seismisk» </w:t>
      </w:r>
      <w:r w:rsidRPr="00F5071D">
        <w:t>og vil også omfatte nyere typer undersøkelser, for eksempel elektromagnetiske undersøkelser.</w:t>
      </w:r>
      <w:r>
        <w:t xml:space="preserve"> </w:t>
      </w:r>
      <w:r w:rsidRPr="002F1591">
        <w:t xml:space="preserve">Endringen er i samsvar </w:t>
      </w:r>
      <w:r>
        <w:t xml:space="preserve">med gjeldende praksis. </w:t>
      </w:r>
    </w:p>
    <w:bookmarkEnd w:id="0"/>
    <w:p w14:paraId="347F4369" w14:textId="77777777" w:rsidR="00593D34" w:rsidRDefault="00593D34" w:rsidP="00593D34">
      <w:pPr>
        <w:rPr>
          <w:rFonts w:asciiTheme="majorHAnsi" w:hAnsiTheme="majorHAnsi" w:cstheme="majorHAnsi"/>
          <w:b/>
        </w:rPr>
      </w:pPr>
    </w:p>
    <w:p w14:paraId="1149E4D2" w14:textId="77777777" w:rsidR="00593D34" w:rsidRPr="000B5B54" w:rsidRDefault="00593D34" w:rsidP="00593D34">
      <w:pPr>
        <w:rPr>
          <w:rFonts w:asciiTheme="majorHAnsi" w:hAnsiTheme="majorHAnsi" w:cstheme="majorHAnsi"/>
          <w:b/>
        </w:rPr>
      </w:pPr>
      <w:r w:rsidRPr="000B5B54">
        <w:rPr>
          <w:rFonts w:asciiTheme="majorHAnsi" w:hAnsiTheme="majorHAnsi" w:cstheme="majorHAnsi"/>
          <w:b/>
        </w:rPr>
        <w:t xml:space="preserve">§ 3. Definisjoner </w:t>
      </w:r>
    </w:p>
    <w:p w14:paraId="5ADBFF50" w14:textId="77777777" w:rsidR="00593D34" w:rsidRDefault="00593D34" w:rsidP="00593D34">
      <w:pPr>
        <w:rPr>
          <w:rFonts w:asciiTheme="majorHAnsi" w:hAnsiTheme="majorHAnsi" w:cstheme="majorHAnsi"/>
        </w:rPr>
      </w:pPr>
      <w:r>
        <w:rPr>
          <w:rFonts w:asciiTheme="majorHAnsi" w:hAnsiTheme="majorHAnsi" w:cstheme="majorHAnsi"/>
        </w:rPr>
        <w:t xml:space="preserve">OD foreslår </w:t>
      </w:r>
      <w:r>
        <w:t xml:space="preserve">enkelte språklige justeringer i noen </w:t>
      </w:r>
      <w:r w:rsidRPr="006911A4">
        <w:rPr>
          <w:rFonts w:asciiTheme="majorHAnsi" w:hAnsiTheme="majorHAnsi" w:cstheme="majorHAnsi"/>
        </w:rPr>
        <w:t>av definisjonene i § 3</w:t>
      </w:r>
      <w:r>
        <w:rPr>
          <w:rFonts w:asciiTheme="majorHAnsi" w:hAnsiTheme="majorHAnsi" w:cstheme="majorHAnsi"/>
        </w:rPr>
        <w:t xml:space="preserve"> for å gjøre dem mer presise. </w:t>
      </w:r>
      <w:r w:rsidRPr="007D7363">
        <w:rPr>
          <w:rFonts w:asciiTheme="majorHAnsi" w:hAnsiTheme="majorHAnsi" w:cstheme="majorHAnsi"/>
        </w:rPr>
        <w:t xml:space="preserve">Omskrivingen innebærer ingen materiell endring. </w:t>
      </w:r>
      <w:r>
        <w:rPr>
          <w:rFonts w:asciiTheme="majorHAnsi" w:hAnsiTheme="majorHAnsi" w:cstheme="majorHAnsi"/>
        </w:rPr>
        <w:t>Dette gjelder:</w:t>
      </w:r>
    </w:p>
    <w:p w14:paraId="44DE94A7" w14:textId="77777777" w:rsidR="00593D34" w:rsidRPr="007D7363" w:rsidRDefault="00593D34" w:rsidP="00593D34">
      <w:pPr>
        <w:pStyle w:val="Listeavsnitt"/>
        <w:numPr>
          <w:ilvl w:val="0"/>
          <w:numId w:val="20"/>
        </w:numPr>
        <w:rPr>
          <w:rFonts w:asciiTheme="majorHAnsi" w:hAnsiTheme="majorHAnsi" w:cstheme="majorHAnsi"/>
        </w:rPr>
      </w:pPr>
      <w:r w:rsidRPr="007D7363">
        <w:rPr>
          <w:rFonts w:asciiTheme="majorHAnsi" w:hAnsiTheme="majorHAnsi" w:cstheme="majorHAnsi"/>
        </w:rPr>
        <w:t>bokstav i) «</w:t>
      </w:r>
      <w:r w:rsidRPr="007D7363">
        <w:t>CDP-km»</w:t>
      </w:r>
    </w:p>
    <w:p w14:paraId="29F9966C" w14:textId="77777777" w:rsidR="00593D34" w:rsidRPr="007D7363" w:rsidRDefault="00593D34" w:rsidP="00593D34">
      <w:pPr>
        <w:pStyle w:val="Listeavsnitt"/>
        <w:numPr>
          <w:ilvl w:val="0"/>
          <w:numId w:val="20"/>
        </w:numPr>
        <w:rPr>
          <w:rFonts w:asciiTheme="majorHAnsi" w:hAnsiTheme="majorHAnsi" w:cstheme="majorHAnsi"/>
        </w:rPr>
      </w:pPr>
      <w:r w:rsidRPr="007D7363">
        <w:rPr>
          <w:rFonts w:asciiTheme="majorHAnsi" w:hAnsiTheme="majorHAnsi" w:cstheme="majorHAnsi"/>
        </w:rPr>
        <w:t>bokstav</w:t>
      </w:r>
      <w:r>
        <w:rPr>
          <w:rFonts w:asciiTheme="majorHAnsi" w:hAnsiTheme="majorHAnsi" w:cstheme="majorHAnsi"/>
        </w:rPr>
        <w:t xml:space="preserve"> m) «Funn»</w:t>
      </w:r>
    </w:p>
    <w:p w14:paraId="670C7936" w14:textId="77777777" w:rsidR="00593D34" w:rsidRPr="007D7363" w:rsidRDefault="00593D34" w:rsidP="00593D34">
      <w:pPr>
        <w:pStyle w:val="Listeavsnitt"/>
        <w:numPr>
          <w:ilvl w:val="0"/>
          <w:numId w:val="20"/>
        </w:numPr>
        <w:rPr>
          <w:rFonts w:asciiTheme="majorHAnsi" w:hAnsiTheme="majorHAnsi" w:cstheme="majorHAnsi"/>
        </w:rPr>
      </w:pPr>
      <w:r w:rsidRPr="007D7363">
        <w:rPr>
          <w:rFonts w:asciiTheme="majorHAnsi" w:hAnsiTheme="majorHAnsi" w:cstheme="majorHAnsi"/>
        </w:rPr>
        <w:t>bokstav q) «</w:t>
      </w:r>
      <w:r w:rsidRPr="007D7363">
        <w:t>Letemål»</w:t>
      </w:r>
    </w:p>
    <w:p w14:paraId="6492ED7F" w14:textId="77777777" w:rsidR="00593D34" w:rsidRPr="007D7363" w:rsidRDefault="00593D34" w:rsidP="00593D34">
      <w:pPr>
        <w:pStyle w:val="Listeavsnitt"/>
        <w:numPr>
          <w:ilvl w:val="0"/>
          <w:numId w:val="20"/>
        </w:numPr>
        <w:rPr>
          <w:rFonts w:asciiTheme="majorHAnsi" w:hAnsiTheme="majorHAnsi" w:cstheme="majorHAnsi"/>
        </w:rPr>
      </w:pPr>
      <w:r w:rsidRPr="007D7363">
        <w:rPr>
          <w:rFonts w:asciiTheme="majorHAnsi" w:hAnsiTheme="majorHAnsi" w:cstheme="majorHAnsi"/>
        </w:rPr>
        <w:t>bokstav r) «</w:t>
      </w:r>
      <w:r w:rsidRPr="007D7363">
        <w:t>Observasjonsbrønn»</w:t>
      </w:r>
    </w:p>
    <w:p w14:paraId="73AE1C04" w14:textId="77777777" w:rsidR="00593D34" w:rsidRPr="007D7363" w:rsidRDefault="00593D34" w:rsidP="00593D34">
      <w:pPr>
        <w:pStyle w:val="Listeavsnitt"/>
        <w:numPr>
          <w:ilvl w:val="0"/>
          <w:numId w:val="20"/>
        </w:numPr>
        <w:rPr>
          <w:rFonts w:asciiTheme="majorHAnsi" w:hAnsiTheme="majorHAnsi" w:cstheme="majorHAnsi"/>
        </w:rPr>
      </w:pPr>
      <w:r w:rsidRPr="007D7363">
        <w:rPr>
          <w:rFonts w:asciiTheme="majorHAnsi" w:hAnsiTheme="majorHAnsi" w:cstheme="majorHAnsi"/>
        </w:rPr>
        <w:t>bokstav s) «</w:t>
      </w:r>
      <w:r w:rsidRPr="007D7363">
        <w:t>Produksjonsbrønn»</w:t>
      </w:r>
    </w:p>
    <w:p w14:paraId="358B9705" w14:textId="77777777" w:rsidR="00593D34" w:rsidRDefault="00593D34" w:rsidP="00593D34">
      <w:pPr>
        <w:rPr>
          <w:rFonts w:asciiTheme="majorHAnsi" w:hAnsiTheme="majorHAnsi" w:cstheme="majorHAnsi"/>
        </w:rPr>
      </w:pPr>
    </w:p>
    <w:p w14:paraId="472D7BD9" w14:textId="77777777" w:rsidR="00593D34" w:rsidRPr="000F701C" w:rsidRDefault="00593D34" w:rsidP="00593D34">
      <w:pPr>
        <w:rPr>
          <w:rFonts w:cs="Times New Roman"/>
          <w:szCs w:val="24"/>
        </w:rPr>
      </w:pPr>
      <w:r>
        <w:rPr>
          <w:rFonts w:asciiTheme="majorHAnsi" w:hAnsiTheme="majorHAnsi" w:cstheme="majorHAnsi"/>
        </w:rPr>
        <w:t>Definisjonen av begrepet «brønn» i bokstav d) foreslås endret ved at begrepet utvides til også å gjelde hull som bores «</w:t>
      </w:r>
      <w:r w:rsidRPr="009C61B9">
        <w:rPr>
          <w:rFonts w:asciiTheme="majorHAnsi" w:hAnsiTheme="majorHAnsi" w:cstheme="majorHAnsi"/>
        </w:rPr>
        <w:t xml:space="preserve">for å </w:t>
      </w:r>
      <w:r>
        <w:rPr>
          <w:rFonts w:asciiTheme="majorHAnsi" w:hAnsiTheme="majorHAnsi" w:cstheme="majorHAnsi"/>
        </w:rPr>
        <w:t>undersøke</w:t>
      </w:r>
      <w:r w:rsidRPr="009C61B9">
        <w:rPr>
          <w:rFonts w:asciiTheme="majorHAnsi" w:hAnsiTheme="majorHAnsi" w:cstheme="majorHAnsi"/>
        </w:rPr>
        <w:t xml:space="preserve"> bergartenes karakteristika og/eller utføre geotekniske undersøkelser for plassering av innretninger</w:t>
      </w:r>
      <w:r>
        <w:rPr>
          <w:rFonts w:asciiTheme="majorHAnsi" w:hAnsiTheme="majorHAnsi" w:cstheme="majorHAnsi"/>
        </w:rPr>
        <w:t>»</w:t>
      </w:r>
      <w:r w:rsidRPr="009C61B9">
        <w:rPr>
          <w:rFonts w:asciiTheme="majorHAnsi" w:hAnsiTheme="majorHAnsi" w:cstheme="majorHAnsi"/>
        </w:rPr>
        <w:t>.</w:t>
      </w:r>
      <w:r>
        <w:rPr>
          <w:rFonts w:asciiTheme="majorHAnsi" w:hAnsiTheme="majorHAnsi" w:cstheme="majorHAnsi"/>
        </w:rPr>
        <w:t xml:space="preserve"> Denne endringen medfører at også brønner som ikke er undersøkelses- eller utvinningsbrønner blir omfattet av brønnbegrepet. Dette er kun en presisering av brønnbegrepet tilpasset dagens praksis. </w:t>
      </w:r>
      <w:r>
        <w:t>I tillegg foreslås enkelte språklige justeringer som ikke er av materiell betydning.</w:t>
      </w:r>
    </w:p>
    <w:p w14:paraId="36F5164A" w14:textId="77777777" w:rsidR="00593D34" w:rsidRDefault="00593D34" w:rsidP="00593D34">
      <w:pPr>
        <w:rPr>
          <w:rFonts w:asciiTheme="majorHAnsi" w:hAnsiTheme="majorHAnsi" w:cstheme="majorHAnsi"/>
        </w:rPr>
      </w:pPr>
    </w:p>
    <w:p w14:paraId="7364E248" w14:textId="77777777" w:rsidR="00593D34" w:rsidRDefault="00593D34" w:rsidP="00593D34">
      <w:pPr>
        <w:rPr>
          <w:rFonts w:asciiTheme="majorHAnsi" w:hAnsiTheme="majorHAnsi" w:cstheme="majorHAnsi"/>
        </w:rPr>
      </w:pPr>
      <w:r>
        <w:rPr>
          <w:rFonts w:asciiTheme="majorHAnsi" w:hAnsiTheme="majorHAnsi" w:cstheme="majorHAnsi"/>
        </w:rPr>
        <w:t xml:space="preserve">OD foreslår videre å ta ut § 3 bokstav v) «prøveutvinningsbrønn» fra </w:t>
      </w:r>
      <w:r w:rsidRPr="00072A98">
        <w:rPr>
          <w:rFonts w:asciiTheme="majorHAnsi" w:hAnsiTheme="majorHAnsi" w:cstheme="majorHAnsi"/>
        </w:rPr>
        <w:t xml:space="preserve">definisjonslisten. </w:t>
      </w:r>
      <w:r w:rsidRPr="00072A98">
        <w:t>Begrepet brukes ikke lenger i praksis og er heller ikke brukt i forskriften.</w:t>
      </w:r>
      <w:r>
        <w:t xml:space="preserve"> Det anses derfor unødvendig å fortsatt ha en definisjon av dette begrepet i forskriften. Som følge av dette endres den videre bokstavbenevningen i bestemmelsen slik at tidligere bokstav w) blir bokstav v) og tidligere bokstav x) blir bokstav w).</w:t>
      </w:r>
    </w:p>
    <w:p w14:paraId="0049D65A" w14:textId="77777777" w:rsidR="00593D34" w:rsidRDefault="00593D34" w:rsidP="00593D34">
      <w:pPr>
        <w:rPr>
          <w:rFonts w:asciiTheme="majorHAnsi" w:hAnsiTheme="majorHAnsi" w:cstheme="majorHAnsi"/>
        </w:rPr>
      </w:pPr>
    </w:p>
    <w:p w14:paraId="2BB0E747" w14:textId="77777777" w:rsidR="00593D34" w:rsidRDefault="00593D34" w:rsidP="00593D34">
      <w:pPr>
        <w:rPr>
          <w:rFonts w:asciiTheme="majorHAnsi" w:hAnsiTheme="majorHAnsi" w:cstheme="majorHAnsi"/>
        </w:rPr>
      </w:pPr>
      <w:r>
        <w:rPr>
          <w:rFonts w:asciiTheme="majorHAnsi" w:hAnsiTheme="majorHAnsi" w:cstheme="majorHAnsi"/>
        </w:rPr>
        <w:t xml:space="preserve">I tillegg foreslår OD å innta en definisjon av begrepet «utvinningsbrønn med letemål». Dette er et begrep som brukes i forskriften og som det således er hensiktsmessig å definere. </w:t>
      </w:r>
      <w:r>
        <w:t xml:space="preserve">Hensikten er å sikre at krav og informasjon knyttet til letemål blir behandlet likt uavhengig av klassifisering av brønnen. </w:t>
      </w:r>
      <w:r>
        <w:rPr>
          <w:rFonts w:asciiTheme="majorHAnsi" w:hAnsiTheme="majorHAnsi" w:cstheme="majorHAnsi"/>
        </w:rPr>
        <w:t>Definisjonen inntas som en ny § 3x.</w:t>
      </w:r>
    </w:p>
    <w:p w14:paraId="3CA56B8E" w14:textId="77777777" w:rsidR="00593D34" w:rsidRPr="00BB7A5C" w:rsidRDefault="00593D34" w:rsidP="00593D34">
      <w:pPr>
        <w:rPr>
          <w:rFonts w:asciiTheme="majorHAnsi" w:hAnsiTheme="majorHAnsi" w:cstheme="majorHAnsi"/>
        </w:rPr>
      </w:pPr>
    </w:p>
    <w:p w14:paraId="311C09DE" w14:textId="77777777" w:rsidR="00593D34" w:rsidRPr="00297DD3" w:rsidRDefault="00593D34" w:rsidP="00593D34">
      <w:pPr>
        <w:rPr>
          <w:rFonts w:asciiTheme="majorHAnsi" w:hAnsiTheme="majorHAnsi" w:cstheme="majorHAnsi"/>
          <w:b/>
        </w:rPr>
      </w:pPr>
      <w:r w:rsidRPr="00297DD3">
        <w:rPr>
          <w:rFonts w:asciiTheme="majorHAnsi" w:hAnsiTheme="majorHAnsi" w:cstheme="majorHAnsi"/>
          <w:b/>
        </w:rPr>
        <w:t xml:space="preserve">§ 4. Format og måleenheter </w:t>
      </w:r>
    </w:p>
    <w:p w14:paraId="1BB356FA" w14:textId="77777777" w:rsidR="00593D34" w:rsidRDefault="00593D34" w:rsidP="00593D34">
      <w:r>
        <w:rPr>
          <w:rFonts w:asciiTheme="majorHAnsi" w:hAnsiTheme="majorHAnsi" w:cstheme="majorHAnsi"/>
        </w:rPr>
        <w:t xml:space="preserve">I § 4 stilles det krav til </w:t>
      </w:r>
      <w:r w:rsidRPr="00FF7451">
        <w:rPr>
          <w:rFonts w:cs="Times New Roman"/>
          <w:szCs w:val="24"/>
        </w:rPr>
        <w:t xml:space="preserve">bruk </w:t>
      </w:r>
      <w:r>
        <w:rPr>
          <w:rFonts w:cs="Times New Roman"/>
          <w:szCs w:val="24"/>
        </w:rPr>
        <w:t xml:space="preserve">av </w:t>
      </w:r>
      <w:r w:rsidRPr="00FF7451">
        <w:rPr>
          <w:rFonts w:cs="Times New Roman"/>
          <w:szCs w:val="24"/>
        </w:rPr>
        <w:t xml:space="preserve">metriske enheter i henhold til </w:t>
      </w:r>
      <w:bookmarkStart w:id="1" w:name="_Hlk24283862"/>
      <w:r w:rsidRPr="00FF7451">
        <w:rPr>
          <w:rFonts w:cs="Times New Roman"/>
          <w:szCs w:val="24"/>
        </w:rPr>
        <w:t>SI-systemet</w:t>
      </w:r>
      <w:r>
        <w:rPr>
          <w:rFonts w:cs="Times New Roman"/>
          <w:szCs w:val="24"/>
        </w:rPr>
        <w:t xml:space="preserve"> </w:t>
      </w:r>
      <w:bookmarkEnd w:id="1"/>
      <w:r>
        <w:rPr>
          <w:rFonts w:cs="Times New Roman"/>
          <w:szCs w:val="24"/>
        </w:rPr>
        <w:t xml:space="preserve">i all </w:t>
      </w:r>
      <w:r w:rsidRPr="00FF7451">
        <w:rPr>
          <w:rFonts w:cs="Times New Roman"/>
          <w:szCs w:val="24"/>
        </w:rPr>
        <w:t>dokumentasjon til myndighetene</w:t>
      </w:r>
      <w:r>
        <w:rPr>
          <w:rFonts w:cs="Times New Roman"/>
          <w:szCs w:val="24"/>
        </w:rPr>
        <w:t>. OD har erfart at b</w:t>
      </w:r>
      <w:r w:rsidRPr="00F5071D">
        <w:t>ruk av SI</w:t>
      </w:r>
      <w:r w:rsidRPr="003409B7">
        <w:t>-systemet</w:t>
      </w:r>
      <w:r w:rsidRPr="00F5071D">
        <w:t xml:space="preserve"> ikke </w:t>
      </w:r>
      <w:r>
        <w:t xml:space="preserve">er </w:t>
      </w:r>
      <w:r w:rsidRPr="00F5071D">
        <w:t xml:space="preserve">konsekvent og </w:t>
      </w:r>
      <w:r>
        <w:t xml:space="preserve">heller ikke </w:t>
      </w:r>
      <w:r w:rsidRPr="00F5071D">
        <w:t>blir krevd konsekvent</w:t>
      </w:r>
      <w:r>
        <w:t>. OD anser det ikke som hensiktsmessig å kreve bruk av SI</w:t>
      </w:r>
      <w:r w:rsidRPr="003409B7">
        <w:t>-systemet</w:t>
      </w:r>
      <w:r>
        <w:t xml:space="preserve"> i all dokumentasjon til myndighetene og d</w:t>
      </w:r>
      <w:r w:rsidRPr="00F5071D">
        <w:t>et ønskes gjenspeilet i forskriften</w:t>
      </w:r>
      <w:r>
        <w:t xml:space="preserve"> </w:t>
      </w:r>
      <w:r w:rsidRPr="00F5071D">
        <w:t>at det ikke er et absolutt krav om bruk av SI</w:t>
      </w:r>
      <w:r>
        <w:t xml:space="preserve">- </w:t>
      </w:r>
      <w:r w:rsidRPr="00F5071D">
        <w:t>enheter.</w:t>
      </w:r>
      <w:r>
        <w:t xml:space="preserve"> Det foreslås derfor at ordlyden endres slik at det «fortrinnsvis» skal brukes SI enheter.</w:t>
      </w:r>
    </w:p>
    <w:p w14:paraId="4A1C79AE" w14:textId="77777777" w:rsidR="00593D34" w:rsidRDefault="00593D34" w:rsidP="00593D34"/>
    <w:p w14:paraId="4174DF47" w14:textId="77777777" w:rsidR="00593D34" w:rsidRPr="000F701C" w:rsidRDefault="00593D34" w:rsidP="00593D34">
      <w:pPr>
        <w:rPr>
          <w:rFonts w:cs="Times New Roman"/>
          <w:szCs w:val="24"/>
        </w:rPr>
      </w:pPr>
      <w:r>
        <w:t>I tillegg foreslås enkelte språklige justeringer som ikke er av materiell betydning.</w:t>
      </w:r>
    </w:p>
    <w:p w14:paraId="3BA6832E" w14:textId="77777777" w:rsidR="00593D34" w:rsidRPr="00014D27" w:rsidRDefault="00593D34" w:rsidP="00593D34">
      <w:pPr>
        <w:rPr>
          <w:rFonts w:asciiTheme="majorHAnsi" w:hAnsiTheme="majorHAnsi" w:cstheme="majorHAnsi"/>
          <w:b/>
        </w:rPr>
      </w:pPr>
    </w:p>
    <w:p w14:paraId="7E03541F" w14:textId="77777777" w:rsidR="00593D34" w:rsidRPr="00297DD3" w:rsidRDefault="00593D34" w:rsidP="00593D34">
      <w:pPr>
        <w:rPr>
          <w:rFonts w:asciiTheme="majorHAnsi" w:hAnsiTheme="majorHAnsi" w:cstheme="majorHAnsi"/>
          <w:b/>
        </w:rPr>
      </w:pPr>
      <w:bookmarkStart w:id="2" w:name="_Hlk50015870"/>
      <w:r w:rsidRPr="00297DD3">
        <w:rPr>
          <w:rFonts w:asciiTheme="majorHAnsi" w:hAnsiTheme="majorHAnsi" w:cstheme="majorHAnsi"/>
          <w:b/>
        </w:rPr>
        <w:t>§ 6. Melding i forbindelse med undersøkelser</w:t>
      </w:r>
      <w:bookmarkStart w:id="3" w:name="_Hlk25144160"/>
    </w:p>
    <w:p w14:paraId="60BF365A" w14:textId="6B2ED1EB" w:rsidR="00593D34" w:rsidRDefault="00BA7306" w:rsidP="00593D34">
      <w:pPr>
        <w:rPr>
          <w:rFonts w:cstheme="minorHAnsi"/>
        </w:rPr>
      </w:pPr>
      <w:r>
        <w:rPr>
          <w:rFonts w:cstheme="minorHAnsi"/>
        </w:rPr>
        <w:t xml:space="preserve">I </w:t>
      </w:r>
      <w:r w:rsidR="00593D34">
        <w:rPr>
          <w:rFonts w:cstheme="minorHAnsi"/>
        </w:rPr>
        <w:t>§ 6 stille</w:t>
      </w:r>
      <w:r>
        <w:rPr>
          <w:rFonts w:cstheme="minorHAnsi"/>
        </w:rPr>
        <w:t>s</w:t>
      </w:r>
      <w:r w:rsidR="00593D34">
        <w:rPr>
          <w:rFonts w:cstheme="minorHAnsi"/>
        </w:rPr>
        <w:t xml:space="preserve"> krav om melding av undersøkelser senest fem uker før en undersøkelse starter, samt krav om at senere endringer meldes inn, bla dersom en undersøkelsesaktivitet ønskes videreført ut over innmeldt tidspunkt for avslutning. </w:t>
      </w:r>
      <w:r w:rsidR="00593D34" w:rsidRPr="00CC2AF9">
        <w:rPr>
          <w:rFonts w:cstheme="minorHAnsi"/>
        </w:rPr>
        <w:t>Det foreslå</w:t>
      </w:r>
      <w:r w:rsidR="00593D34">
        <w:rPr>
          <w:rFonts w:cstheme="minorHAnsi"/>
        </w:rPr>
        <w:t xml:space="preserve">s </w:t>
      </w:r>
      <w:r w:rsidR="00593D34" w:rsidRPr="00CC2AF9">
        <w:rPr>
          <w:rFonts w:cstheme="minorHAnsi"/>
        </w:rPr>
        <w:t xml:space="preserve">et nytt femte ledd som presiserer at innmelding i meldesystemet også må foretas dersom en undersøkelse starter opp tidligere enn opprinnelig innmeldt tidspunkt. Årsaken er at undersøkelser som starter opp tidligere enn innmeldt av hensyn til sameksistens </w:t>
      </w:r>
      <w:r w:rsidR="00593D34">
        <w:rPr>
          <w:rFonts w:cstheme="minorHAnsi"/>
        </w:rPr>
        <w:t xml:space="preserve">bør </w:t>
      </w:r>
      <w:r w:rsidR="00593D34" w:rsidRPr="00CC2AF9">
        <w:rPr>
          <w:rFonts w:cstheme="minorHAnsi"/>
        </w:rPr>
        <w:t>meldes inn på samme måten som undersøkelser som fortsetter lenger enn innmeldt. Krav om innmelding 10 virkedager i forkant slik som krave</w:t>
      </w:r>
      <w:r w:rsidR="00593D34">
        <w:rPr>
          <w:rFonts w:cstheme="minorHAnsi"/>
        </w:rPr>
        <w:t xml:space="preserve">t </w:t>
      </w:r>
      <w:r w:rsidR="00593D34" w:rsidRPr="00CC2AF9">
        <w:rPr>
          <w:rFonts w:cstheme="minorHAnsi"/>
        </w:rPr>
        <w:t xml:space="preserve">er i dag ved melding av utsatt varighet, vurderes å være for strengt når det gjelder å melde inn tidligere oppstart av undersøkelser. </w:t>
      </w:r>
      <w:r w:rsidR="00593D34" w:rsidRPr="00CC2AF9">
        <w:rPr>
          <w:rFonts w:cstheme="minorHAnsi"/>
        </w:rPr>
        <w:lastRenderedPageBreak/>
        <w:t xml:space="preserve">Ved å sette en for lang frist vil en </w:t>
      </w:r>
      <w:r w:rsidR="00593D34">
        <w:rPr>
          <w:rFonts w:cstheme="minorHAnsi"/>
        </w:rPr>
        <w:t>risikere</w:t>
      </w:r>
      <w:r w:rsidR="00593D34" w:rsidRPr="00CC2AF9">
        <w:rPr>
          <w:rFonts w:cstheme="minorHAnsi"/>
        </w:rPr>
        <w:t xml:space="preserve"> mange søknader om avvik/dispensasjon. Det er derfor foreslått 5 virkedager. </w:t>
      </w:r>
    </w:p>
    <w:p w14:paraId="2294F5BC" w14:textId="77777777" w:rsidR="00593D34" w:rsidRDefault="00593D34" w:rsidP="00593D34">
      <w:pPr>
        <w:rPr>
          <w:rFonts w:cstheme="minorHAnsi"/>
        </w:rPr>
      </w:pPr>
    </w:p>
    <w:p w14:paraId="47A3FB5F" w14:textId="77777777" w:rsidR="00593D34" w:rsidRDefault="00593D34" w:rsidP="00593D34">
      <w:pPr>
        <w:rPr>
          <w:rFonts w:cstheme="minorHAnsi"/>
        </w:rPr>
      </w:pPr>
      <w:r w:rsidRPr="00CC2AF9">
        <w:rPr>
          <w:rFonts w:cstheme="minorHAnsi"/>
        </w:rPr>
        <w:t xml:space="preserve">Av hensyn til sammenhengen i forskriften foreslås også at </w:t>
      </w:r>
      <w:r>
        <w:rPr>
          <w:rFonts w:cstheme="minorHAnsi"/>
        </w:rPr>
        <w:t>innmeldings</w:t>
      </w:r>
      <w:r w:rsidRPr="00CC2AF9">
        <w:rPr>
          <w:rFonts w:cstheme="minorHAnsi"/>
        </w:rPr>
        <w:t xml:space="preserve">fristen ved fortsettelse av undersøkelser ut over opprinnelig innmeldt varighet </w:t>
      </w:r>
      <w:r>
        <w:rPr>
          <w:rFonts w:cstheme="minorHAnsi"/>
        </w:rPr>
        <w:t xml:space="preserve">i syvende ledd </w:t>
      </w:r>
      <w:r w:rsidRPr="00CC2AF9">
        <w:rPr>
          <w:rFonts w:cstheme="minorHAnsi"/>
        </w:rPr>
        <w:t xml:space="preserve">settes til 5 dager. </w:t>
      </w:r>
    </w:p>
    <w:p w14:paraId="78EF4FB0" w14:textId="77777777" w:rsidR="00593D34" w:rsidRDefault="00593D34" w:rsidP="00593D34">
      <w:pPr>
        <w:rPr>
          <w:rFonts w:cstheme="minorHAnsi"/>
        </w:rPr>
      </w:pPr>
    </w:p>
    <w:p w14:paraId="0FD10D86" w14:textId="77777777" w:rsidR="00593D34" w:rsidRPr="00CC2AF9" w:rsidRDefault="00593D34" w:rsidP="00593D34">
      <w:pPr>
        <w:rPr>
          <w:rFonts w:cstheme="minorHAnsi"/>
        </w:rPr>
      </w:pPr>
      <w:r w:rsidRPr="00CC2AF9">
        <w:rPr>
          <w:rFonts w:cstheme="minorHAnsi"/>
        </w:rPr>
        <w:t xml:space="preserve">Nytt elektronisk meldesystem er under utvikling og dette vil gi både raskere publisering av meldinger og mulighet for raskere saksbehandling. Dermed vil </w:t>
      </w:r>
      <w:r>
        <w:rPr>
          <w:rFonts w:cstheme="minorHAnsi"/>
        </w:rPr>
        <w:t xml:space="preserve">både </w:t>
      </w:r>
      <w:r w:rsidRPr="00CC2AF9">
        <w:rPr>
          <w:rFonts w:cstheme="minorHAnsi"/>
        </w:rPr>
        <w:t xml:space="preserve">hensynet </w:t>
      </w:r>
      <w:r>
        <w:rPr>
          <w:rFonts w:cstheme="minorHAnsi"/>
        </w:rPr>
        <w:t xml:space="preserve">til </w:t>
      </w:r>
      <w:r w:rsidRPr="00CC2AF9">
        <w:rPr>
          <w:rFonts w:cstheme="minorHAnsi"/>
        </w:rPr>
        <w:t xml:space="preserve">fiskerier og saksbehandlingstid hos aktuelle offentlige organer ivaretas. </w:t>
      </w:r>
    </w:p>
    <w:p w14:paraId="62008773" w14:textId="77777777" w:rsidR="00593D34" w:rsidRPr="00CC2AF9" w:rsidRDefault="00593D34" w:rsidP="00593D34">
      <w:pPr>
        <w:rPr>
          <w:rFonts w:cstheme="minorHAnsi"/>
        </w:rPr>
      </w:pPr>
      <w:bookmarkStart w:id="4" w:name="_Hlk32391390"/>
    </w:p>
    <w:p w14:paraId="49592257" w14:textId="77777777" w:rsidR="00593D34" w:rsidRDefault="00593D34" w:rsidP="00593D34">
      <w:r>
        <w:t>Det foreslås videre at r</w:t>
      </w:r>
      <w:r w:rsidRPr="00FF7451">
        <w:t>ettighetshaver skal melde undersøkelser</w:t>
      </w:r>
      <w:r>
        <w:t xml:space="preserve"> til </w:t>
      </w:r>
      <w:r w:rsidRPr="00F5071D">
        <w:t>«Forsvarets operative hovedkvarter»</w:t>
      </w:r>
      <w:r>
        <w:t xml:space="preserve"> istedenfor til </w:t>
      </w:r>
      <w:r w:rsidRPr="00F5071D">
        <w:t>«Forsvarsdepartementet»</w:t>
      </w:r>
      <w:r>
        <w:t xml:space="preserve"> da dette er i samsvar med ordningen i praksis.</w:t>
      </w:r>
    </w:p>
    <w:p w14:paraId="7B873C18" w14:textId="77777777" w:rsidR="00593D34" w:rsidRDefault="00593D34" w:rsidP="00593D34"/>
    <w:p w14:paraId="0E19526B" w14:textId="77777777" w:rsidR="00593D34" w:rsidRPr="006E213D" w:rsidRDefault="00593D34" w:rsidP="00593D34">
      <w:r>
        <w:t>Andre ledd i bestemmelsen angir hvilke</w:t>
      </w:r>
      <w:r w:rsidRPr="00FF7451">
        <w:t xml:space="preserve"> opplysninger </w:t>
      </w:r>
      <w:r>
        <w:t xml:space="preserve">som </w:t>
      </w:r>
      <w:r w:rsidRPr="00FF7451">
        <w:t>skal meldes inn senest fem uker før undersøkelsesaktiviteten starter</w:t>
      </w:r>
      <w:r>
        <w:t xml:space="preserve">. Det foreslås at bokstav o) </w:t>
      </w:r>
      <w:r w:rsidRPr="006E213D">
        <w:rPr>
          <w:i/>
        </w:rPr>
        <w:t>format på innsamlede data</w:t>
      </w:r>
      <w:r>
        <w:t xml:space="preserve"> strykes da dette ikke lenger er data som er relevant for myndighetene å motta.</w:t>
      </w:r>
    </w:p>
    <w:bookmarkEnd w:id="4"/>
    <w:p w14:paraId="7C7B8359" w14:textId="77777777" w:rsidR="00593D34" w:rsidRDefault="00593D34" w:rsidP="00593D34"/>
    <w:p w14:paraId="296ADB2E" w14:textId="77777777" w:rsidR="00593D34" w:rsidRDefault="00593D34" w:rsidP="00593D34">
      <w:r>
        <w:t>I tillegg foreslås enkelte språklige justeringer som ikke er av materiell betydning.</w:t>
      </w:r>
    </w:p>
    <w:bookmarkEnd w:id="2"/>
    <w:p w14:paraId="03673248" w14:textId="77777777" w:rsidR="00593D34" w:rsidRPr="006E213D" w:rsidRDefault="00593D34" w:rsidP="00593D34">
      <w:pPr>
        <w:pStyle w:val="Listeavsnitt"/>
        <w:ind w:left="567"/>
        <w:rPr>
          <w:rFonts w:asciiTheme="majorHAnsi" w:hAnsiTheme="majorHAnsi" w:cstheme="majorHAnsi"/>
          <w:b/>
          <w:i/>
        </w:rPr>
      </w:pPr>
    </w:p>
    <w:bookmarkEnd w:id="3"/>
    <w:p w14:paraId="29009AF9" w14:textId="77777777" w:rsidR="00593D34" w:rsidRPr="006E213D" w:rsidRDefault="00593D34" w:rsidP="00593D34">
      <w:pPr>
        <w:rPr>
          <w:rFonts w:asciiTheme="majorHAnsi" w:hAnsiTheme="majorHAnsi" w:cstheme="majorHAnsi"/>
          <w:b/>
        </w:rPr>
      </w:pPr>
      <w:r w:rsidRPr="006E213D">
        <w:rPr>
          <w:rFonts w:asciiTheme="majorHAnsi" w:hAnsiTheme="majorHAnsi" w:cstheme="majorHAnsi"/>
          <w:b/>
        </w:rPr>
        <w:t xml:space="preserve">§ 8. Krav ved gjennomføring av seismisk undersøkelse </w:t>
      </w:r>
    </w:p>
    <w:p w14:paraId="1745F962" w14:textId="77777777" w:rsidR="00593D34" w:rsidRDefault="00593D34" w:rsidP="00593D34">
      <w:r w:rsidRPr="000B5B54">
        <w:rPr>
          <w:rFonts w:asciiTheme="majorHAnsi" w:hAnsiTheme="majorHAnsi" w:cstheme="majorHAnsi"/>
        </w:rPr>
        <w:t xml:space="preserve">OD foreslår at </w:t>
      </w:r>
      <w:r>
        <w:rPr>
          <w:rFonts w:asciiTheme="majorHAnsi" w:hAnsiTheme="majorHAnsi" w:cstheme="majorHAnsi"/>
        </w:rPr>
        <w:t xml:space="preserve">begrepet </w:t>
      </w:r>
      <w:r w:rsidRPr="00F5071D">
        <w:t>«seismisk undersøkelse» endre</w:t>
      </w:r>
      <w:r>
        <w:t>s</w:t>
      </w:r>
      <w:r w:rsidRPr="00F5071D">
        <w:t xml:space="preserve"> til «undersøkelse»</w:t>
      </w:r>
      <w:r>
        <w:t xml:space="preserve"> </w:t>
      </w:r>
      <w:r w:rsidRPr="00F5071D">
        <w:t>for å presisere at bestemmelsen gjelder for alle fartøy med følgefartøy, ikke bare seismiske fartøy.</w:t>
      </w:r>
    </w:p>
    <w:p w14:paraId="727CDD8B" w14:textId="77777777" w:rsidR="00593D34" w:rsidRDefault="00593D34" w:rsidP="00593D34"/>
    <w:p w14:paraId="3B4C1F7F" w14:textId="77777777" w:rsidR="00593D34" w:rsidRPr="00297DD3" w:rsidRDefault="00593D34" w:rsidP="00593D34">
      <w:pPr>
        <w:rPr>
          <w:b/>
        </w:rPr>
      </w:pPr>
      <w:r w:rsidRPr="00297DD3">
        <w:rPr>
          <w:b/>
        </w:rPr>
        <w:t>§ 9</w:t>
      </w:r>
      <w:r w:rsidRPr="00297DD3">
        <w:rPr>
          <w:b/>
          <w:i/>
        </w:rPr>
        <w:t xml:space="preserve">. </w:t>
      </w:r>
      <w:r w:rsidRPr="007E670F">
        <w:rPr>
          <w:b/>
        </w:rPr>
        <w:t>Krav om fiskerikyndig person om bord i fartøy som foretar geofysisk undersøkelse</w:t>
      </w:r>
    </w:p>
    <w:p w14:paraId="72612AAB" w14:textId="77777777" w:rsidR="00593D34" w:rsidRPr="00F5071D" w:rsidRDefault="00593D34" w:rsidP="00593D34">
      <w:r w:rsidRPr="000B5B54">
        <w:rPr>
          <w:rFonts w:asciiTheme="majorHAnsi" w:hAnsiTheme="majorHAnsi" w:cstheme="majorHAnsi"/>
        </w:rPr>
        <w:t xml:space="preserve">OD foreslår at </w:t>
      </w:r>
      <w:r>
        <w:rPr>
          <w:rFonts w:asciiTheme="majorHAnsi" w:hAnsiTheme="majorHAnsi" w:cstheme="majorHAnsi"/>
        </w:rPr>
        <w:t xml:space="preserve">begrepet «seismisk undersøkelse» erstattes» med begrepet «geofysisk undersøkelse» </w:t>
      </w:r>
      <w:proofErr w:type="spellStart"/>
      <w:r w:rsidRPr="00F5071D">
        <w:t>evt</w:t>
      </w:r>
      <w:proofErr w:type="spellEnd"/>
      <w:r w:rsidRPr="00F5071D">
        <w:t xml:space="preserve"> kun «undersøkelse»</w:t>
      </w:r>
      <w:r>
        <w:rPr>
          <w:rFonts w:asciiTheme="majorHAnsi" w:hAnsiTheme="majorHAnsi" w:cstheme="majorHAnsi"/>
        </w:rPr>
        <w:t xml:space="preserve">. </w:t>
      </w:r>
      <w:r w:rsidRPr="00F5071D">
        <w:t xml:space="preserve">Begrepet </w:t>
      </w:r>
      <w:r>
        <w:t>«</w:t>
      </w:r>
      <w:r w:rsidRPr="00F5071D">
        <w:t>geofysis</w:t>
      </w:r>
      <w:r>
        <w:t>k»</w:t>
      </w:r>
      <w:r w:rsidRPr="00F5071D">
        <w:t xml:space="preserve"> er mer dekkende </w:t>
      </w:r>
      <w:r>
        <w:t xml:space="preserve">enn begrepet «seismisk» </w:t>
      </w:r>
      <w:r w:rsidRPr="00F5071D">
        <w:t>og vil også omfatte nyere typer undersøkelser, for eksempel elektromagnetiske undersøkelser.</w:t>
      </w:r>
      <w:r>
        <w:t xml:space="preserve"> </w:t>
      </w:r>
      <w:r w:rsidRPr="002F1591">
        <w:t xml:space="preserve">Endringen er i samsvar </w:t>
      </w:r>
      <w:r>
        <w:t xml:space="preserve">med gjeldende praksis. </w:t>
      </w:r>
    </w:p>
    <w:p w14:paraId="14AED2AB" w14:textId="77777777" w:rsidR="00593D34" w:rsidRDefault="00593D34" w:rsidP="00593D34">
      <w:pPr>
        <w:rPr>
          <w:rFonts w:asciiTheme="majorHAnsi" w:hAnsiTheme="majorHAnsi" w:cstheme="majorHAnsi"/>
          <w:b/>
        </w:rPr>
      </w:pPr>
    </w:p>
    <w:p w14:paraId="11D49702" w14:textId="77777777" w:rsidR="00593D34" w:rsidRPr="000F701C" w:rsidRDefault="00593D34" w:rsidP="00593D34">
      <w:pPr>
        <w:rPr>
          <w:rFonts w:cs="Times New Roman"/>
          <w:szCs w:val="24"/>
        </w:rPr>
      </w:pPr>
      <w:r>
        <w:t>I tillegg foreslås enkelte språklige justeringer som ikke er av materiell betydning.</w:t>
      </w:r>
    </w:p>
    <w:p w14:paraId="23B1D3A3" w14:textId="77777777" w:rsidR="00593D34" w:rsidRDefault="00593D34" w:rsidP="00593D34">
      <w:pPr>
        <w:rPr>
          <w:rFonts w:asciiTheme="majorHAnsi" w:hAnsiTheme="majorHAnsi" w:cstheme="majorHAnsi"/>
          <w:b/>
        </w:rPr>
      </w:pPr>
    </w:p>
    <w:p w14:paraId="7810D89F" w14:textId="77777777" w:rsidR="00593D34" w:rsidRPr="00297DD3" w:rsidRDefault="00593D34" w:rsidP="00593D34">
      <w:pPr>
        <w:rPr>
          <w:rFonts w:asciiTheme="majorHAnsi" w:hAnsiTheme="majorHAnsi" w:cstheme="majorHAnsi"/>
          <w:b/>
        </w:rPr>
      </w:pPr>
      <w:r w:rsidRPr="00297DD3">
        <w:rPr>
          <w:rFonts w:asciiTheme="majorHAnsi" w:hAnsiTheme="majorHAnsi" w:cstheme="majorHAnsi"/>
          <w:b/>
        </w:rPr>
        <w:t xml:space="preserve">§ 10. Posisjonsrapportering i forbindelse med geofysisk undersøkelse </w:t>
      </w:r>
    </w:p>
    <w:p w14:paraId="395345BF" w14:textId="7E3810CA" w:rsidR="00593D34" w:rsidRDefault="008F587B" w:rsidP="00593D34">
      <w:pPr>
        <w:pStyle w:val="Listeavsnitt"/>
        <w:ind w:left="0"/>
        <w:rPr>
          <w:rFonts w:asciiTheme="majorHAnsi" w:hAnsiTheme="majorHAnsi" w:cstheme="majorHAnsi"/>
        </w:rPr>
      </w:pPr>
      <w:r>
        <w:rPr>
          <w:rFonts w:asciiTheme="majorHAnsi" w:hAnsiTheme="majorHAnsi" w:cstheme="majorHAnsi"/>
        </w:rPr>
        <w:t xml:space="preserve">I </w:t>
      </w:r>
      <w:r w:rsidR="00593D34">
        <w:rPr>
          <w:rFonts w:asciiTheme="majorHAnsi" w:hAnsiTheme="majorHAnsi" w:cstheme="majorHAnsi"/>
        </w:rPr>
        <w:t>§ 10 stille</w:t>
      </w:r>
      <w:r>
        <w:rPr>
          <w:rFonts w:asciiTheme="majorHAnsi" w:hAnsiTheme="majorHAnsi" w:cstheme="majorHAnsi"/>
        </w:rPr>
        <w:t>s</w:t>
      </w:r>
      <w:r w:rsidR="00593D34">
        <w:rPr>
          <w:rFonts w:asciiTheme="majorHAnsi" w:hAnsiTheme="majorHAnsi" w:cstheme="majorHAnsi"/>
        </w:rPr>
        <w:t xml:space="preserve"> krav til utstyr for posisjonsrapportering på fartøy som utfører seismisk undersøkelse. I første ledd andre punktum er det inntatt et f</w:t>
      </w:r>
      <w:r w:rsidR="00593D34" w:rsidRPr="00B21D48">
        <w:rPr>
          <w:rFonts w:asciiTheme="majorHAnsi" w:hAnsiTheme="majorHAnsi" w:cstheme="majorHAnsi"/>
        </w:rPr>
        <w:t xml:space="preserve">orbud mot å slå av, skade, ødelegge eller manipulere </w:t>
      </w:r>
      <w:r w:rsidR="00593D34">
        <w:rPr>
          <w:rFonts w:asciiTheme="majorHAnsi" w:hAnsiTheme="majorHAnsi" w:cstheme="majorHAnsi"/>
        </w:rPr>
        <w:t>utstyret. OD foreslår å slette dette kravet</w:t>
      </w:r>
      <w:r w:rsidR="00593D34" w:rsidRPr="00B21D48">
        <w:rPr>
          <w:rFonts w:asciiTheme="majorHAnsi" w:hAnsiTheme="majorHAnsi" w:cstheme="majorHAnsi"/>
        </w:rPr>
        <w:t xml:space="preserve"> da</w:t>
      </w:r>
      <w:r w:rsidR="00593D34">
        <w:rPr>
          <w:rFonts w:asciiTheme="majorHAnsi" w:hAnsiTheme="majorHAnsi" w:cstheme="majorHAnsi"/>
        </w:rPr>
        <w:t xml:space="preserve"> krav om funksjonelt utstyr </w:t>
      </w:r>
      <w:r w:rsidR="00593D34" w:rsidRPr="00B21D48">
        <w:rPr>
          <w:rFonts w:asciiTheme="majorHAnsi" w:hAnsiTheme="majorHAnsi" w:cstheme="majorHAnsi"/>
        </w:rPr>
        <w:t>anses dekket gjennom</w:t>
      </w:r>
      <w:r w:rsidR="00593D34">
        <w:rPr>
          <w:rFonts w:asciiTheme="majorHAnsi" w:hAnsiTheme="majorHAnsi" w:cstheme="majorHAnsi"/>
        </w:rPr>
        <w:t xml:space="preserve"> den eksisterende</w:t>
      </w:r>
      <w:r w:rsidR="00593D34" w:rsidRPr="00B21D48">
        <w:rPr>
          <w:rFonts w:asciiTheme="majorHAnsi" w:hAnsiTheme="majorHAnsi" w:cstheme="majorHAnsi"/>
        </w:rPr>
        <w:t xml:space="preserve"> ordlyden </w:t>
      </w:r>
      <w:r w:rsidR="00593D34">
        <w:rPr>
          <w:rFonts w:asciiTheme="majorHAnsi" w:hAnsiTheme="majorHAnsi" w:cstheme="majorHAnsi"/>
        </w:rPr>
        <w:t xml:space="preserve">i første ledd første punktum om at fartøyet </w:t>
      </w:r>
      <w:r w:rsidR="00593D34" w:rsidRPr="00B21D48">
        <w:rPr>
          <w:rFonts w:asciiTheme="majorHAnsi" w:hAnsiTheme="majorHAnsi" w:cstheme="majorHAnsi"/>
        </w:rPr>
        <w:t>«skal ha om bord og bruke utstyr som overvåker og rapporterer fartøyets posisjon og bevegelser så lenge undersøkelsesaktiviteten pågår</w:t>
      </w:r>
      <w:r w:rsidR="00593D34">
        <w:rPr>
          <w:rFonts w:asciiTheme="majorHAnsi" w:hAnsiTheme="majorHAnsi" w:cstheme="majorHAnsi"/>
        </w:rPr>
        <w:t>». Forslaget til endring medfører ingen materiell endring.</w:t>
      </w:r>
    </w:p>
    <w:p w14:paraId="4AA77F23" w14:textId="77777777" w:rsidR="00593D34" w:rsidRDefault="00593D34" w:rsidP="00593D34">
      <w:pPr>
        <w:pStyle w:val="Listeavsnitt"/>
        <w:ind w:left="0"/>
        <w:rPr>
          <w:rFonts w:asciiTheme="majorHAnsi" w:hAnsiTheme="majorHAnsi" w:cstheme="majorHAnsi"/>
        </w:rPr>
      </w:pPr>
    </w:p>
    <w:p w14:paraId="16C537E3" w14:textId="77777777" w:rsidR="00593D34" w:rsidRPr="00F5071D" w:rsidRDefault="00593D34" w:rsidP="00593D34">
      <w:r w:rsidRPr="000B5B54">
        <w:rPr>
          <w:rFonts w:asciiTheme="majorHAnsi" w:hAnsiTheme="majorHAnsi" w:cstheme="majorHAnsi"/>
        </w:rPr>
        <w:t xml:space="preserve">OD foreslår at </w:t>
      </w:r>
      <w:r>
        <w:rPr>
          <w:rFonts w:asciiTheme="majorHAnsi" w:hAnsiTheme="majorHAnsi" w:cstheme="majorHAnsi"/>
        </w:rPr>
        <w:t xml:space="preserve">begrepet «seismisk undersøkelse» erstattes» med begrepet «geofysisk undersøkelse». </w:t>
      </w:r>
      <w:r w:rsidRPr="00F5071D">
        <w:t xml:space="preserve">Begrepet </w:t>
      </w:r>
      <w:r>
        <w:t>«</w:t>
      </w:r>
      <w:r w:rsidRPr="00F5071D">
        <w:t>geofysis</w:t>
      </w:r>
      <w:r>
        <w:t>k»</w:t>
      </w:r>
      <w:r w:rsidRPr="00F5071D">
        <w:t xml:space="preserve"> er mer dekkende </w:t>
      </w:r>
      <w:r>
        <w:t xml:space="preserve">enn begrepet «seismisk» </w:t>
      </w:r>
      <w:r w:rsidRPr="00F5071D">
        <w:t>og vil også omfatte nyere typer undersøkelser, for eksempel elektromagnetiske undersøkelser.</w:t>
      </w:r>
      <w:r>
        <w:t xml:space="preserve"> </w:t>
      </w:r>
      <w:r w:rsidRPr="002F1591">
        <w:t xml:space="preserve">Endringen er i samsvar </w:t>
      </w:r>
      <w:r>
        <w:t xml:space="preserve">med gjeldende praksis. </w:t>
      </w:r>
    </w:p>
    <w:p w14:paraId="26FDAE99" w14:textId="77777777" w:rsidR="00593D34" w:rsidRDefault="00593D34" w:rsidP="00593D34"/>
    <w:p w14:paraId="6D1FE0B9" w14:textId="77777777" w:rsidR="00593D34" w:rsidRPr="000F701C" w:rsidRDefault="00593D34" w:rsidP="00593D34">
      <w:pPr>
        <w:rPr>
          <w:rFonts w:cs="Times New Roman"/>
          <w:szCs w:val="24"/>
        </w:rPr>
      </w:pPr>
      <w:r>
        <w:t>I tillegg foreslås enkelte språklige justeringer som ikke er av materiell betydning.</w:t>
      </w:r>
    </w:p>
    <w:p w14:paraId="7AFCFB6F" w14:textId="77777777" w:rsidR="00593D34" w:rsidRDefault="00593D34" w:rsidP="00593D34"/>
    <w:p w14:paraId="5646D69F" w14:textId="77777777" w:rsidR="00593D34" w:rsidRPr="00551B22" w:rsidRDefault="00593D34" w:rsidP="00593D34">
      <w:pPr>
        <w:rPr>
          <w:b/>
        </w:rPr>
      </w:pPr>
      <w:r w:rsidRPr="00551B22">
        <w:rPr>
          <w:b/>
        </w:rPr>
        <w:t>§ 11. Krav til fiskerikyndig person om bord i fartøy som foretar geofysisk undersøkelse</w:t>
      </w:r>
    </w:p>
    <w:p w14:paraId="76A470FE" w14:textId="47E90F4A" w:rsidR="00593D34" w:rsidRDefault="008F587B" w:rsidP="00593D34">
      <w:pPr>
        <w:pStyle w:val="Listeavsnitt"/>
        <w:ind w:left="0"/>
        <w:rPr>
          <w:rFonts w:asciiTheme="majorHAnsi" w:hAnsiTheme="majorHAnsi" w:cstheme="majorHAnsi"/>
        </w:rPr>
      </w:pPr>
      <w:r>
        <w:rPr>
          <w:rFonts w:asciiTheme="majorHAnsi" w:hAnsiTheme="majorHAnsi" w:cstheme="majorHAnsi"/>
        </w:rPr>
        <w:t xml:space="preserve">I </w:t>
      </w:r>
      <w:r w:rsidR="00593D34">
        <w:rPr>
          <w:rFonts w:asciiTheme="majorHAnsi" w:hAnsiTheme="majorHAnsi" w:cstheme="majorHAnsi"/>
        </w:rPr>
        <w:t>§ 11 stille</w:t>
      </w:r>
      <w:r>
        <w:rPr>
          <w:rFonts w:asciiTheme="majorHAnsi" w:hAnsiTheme="majorHAnsi" w:cstheme="majorHAnsi"/>
        </w:rPr>
        <w:t>s</w:t>
      </w:r>
      <w:r w:rsidR="00593D34">
        <w:rPr>
          <w:rFonts w:asciiTheme="majorHAnsi" w:hAnsiTheme="majorHAnsi" w:cstheme="majorHAnsi"/>
        </w:rPr>
        <w:t xml:space="preserve"> krav til fiskerikyndig person.</w:t>
      </w:r>
    </w:p>
    <w:p w14:paraId="1D8FBB4F" w14:textId="77777777" w:rsidR="00593D34" w:rsidRDefault="00593D34" w:rsidP="00593D34">
      <w:pPr>
        <w:pStyle w:val="Listeavsnitt"/>
        <w:ind w:left="0"/>
        <w:rPr>
          <w:rFonts w:asciiTheme="majorHAnsi" w:hAnsiTheme="majorHAnsi" w:cstheme="majorHAnsi"/>
        </w:rPr>
      </w:pPr>
    </w:p>
    <w:p w14:paraId="2E118311" w14:textId="77777777" w:rsidR="00593D34" w:rsidRDefault="00593D34" w:rsidP="00593D34">
      <w:r>
        <w:rPr>
          <w:rFonts w:asciiTheme="majorHAnsi" w:hAnsiTheme="majorHAnsi" w:cstheme="majorHAnsi"/>
        </w:rPr>
        <w:t>OD foreslår at b</w:t>
      </w:r>
      <w:r w:rsidRPr="00F5071D">
        <w:t xml:space="preserve">egrepet fartøy som foretar «seismisk» undersøkelse </w:t>
      </w:r>
      <w:r>
        <w:t>endres</w:t>
      </w:r>
      <w:r w:rsidRPr="00F5071D">
        <w:t xml:space="preserve"> til fartøy som foretar «geofysisk» undersøkelse</w:t>
      </w:r>
      <w:r>
        <w:t xml:space="preserve"> </w:t>
      </w:r>
      <w:r w:rsidRPr="00F5071D">
        <w:t xml:space="preserve">for å tydeliggjøre at kravene i bestemmelsen gjelder </w:t>
      </w:r>
      <w:r w:rsidRPr="00F5071D">
        <w:rPr>
          <w:i/>
        </w:rPr>
        <w:t>alle</w:t>
      </w:r>
      <w:r w:rsidRPr="00F5071D">
        <w:t xml:space="preserve"> fartøy som foretar geofysisk undersøkelse.</w:t>
      </w:r>
    </w:p>
    <w:p w14:paraId="70DDF3F2" w14:textId="77777777" w:rsidR="00593D34" w:rsidRDefault="00593D34" w:rsidP="00593D34"/>
    <w:p w14:paraId="0DE483C7" w14:textId="77777777" w:rsidR="00593D34" w:rsidRDefault="00593D34" w:rsidP="00593D34">
      <w:r>
        <w:t>Videre foreslås det at d</w:t>
      </w:r>
      <w:r w:rsidRPr="00F5071D">
        <w:t xml:space="preserve">en som skal delta på kurs </w:t>
      </w:r>
      <w:r w:rsidRPr="009C61B9">
        <w:t xml:space="preserve">må </w:t>
      </w:r>
      <w:r w:rsidRPr="00F5071D">
        <w:t xml:space="preserve">dokumentere at vedkommende i løpet av de siste fem årene har vært aktiv fisker i minst tolv måneder til sammen. Det er ikke tilstrekkelig at vedkommende </w:t>
      </w:r>
      <w:r>
        <w:t xml:space="preserve">må </w:t>
      </w:r>
      <w:r w:rsidRPr="009C61B9">
        <w:rPr>
          <w:i/>
        </w:rPr>
        <w:t>kunne</w:t>
      </w:r>
      <w:r>
        <w:t xml:space="preserve"> </w:t>
      </w:r>
      <w:r w:rsidRPr="00F5071D">
        <w:t>dokumentere dette</w:t>
      </w:r>
      <w:r>
        <w:t xml:space="preserve"> slik bestemmelsen er formulert i dag</w:t>
      </w:r>
      <w:r w:rsidRPr="00F5071D">
        <w:t>.</w:t>
      </w:r>
      <w:r>
        <w:t xml:space="preserve"> </w:t>
      </w:r>
      <w:r w:rsidRPr="00F5071D">
        <w:t>Ordlyd</w:t>
      </w:r>
      <w:r>
        <w:t>en</w:t>
      </w:r>
      <w:r w:rsidRPr="00F5071D">
        <w:t xml:space="preserve"> </w:t>
      </w:r>
      <w:r>
        <w:t xml:space="preserve">foreslås </w:t>
      </w:r>
      <w:r w:rsidRPr="00F5071D">
        <w:t>endret i tråd med dette.</w:t>
      </w:r>
    </w:p>
    <w:p w14:paraId="12A01C52" w14:textId="77777777" w:rsidR="00593D34" w:rsidRDefault="00593D34" w:rsidP="00593D34"/>
    <w:p w14:paraId="236B4404" w14:textId="77777777" w:rsidR="00593D34" w:rsidRPr="00F5071D" w:rsidRDefault="00593D34" w:rsidP="00593D34">
      <w:r w:rsidRPr="00F5071D">
        <w:t xml:space="preserve">Kravene til logg for fiskerikyndig </w:t>
      </w:r>
      <w:r>
        <w:t xml:space="preserve">foreslås </w:t>
      </w:r>
      <w:r w:rsidRPr="00F5071D">
        <w:t>flyttet fra §</w:t>
      </w:r>
      <w:r>
        <w:t xml:space="preserve"> </w:t>
      </w:r>
      <w:r w:rsidRPr="00F5071D">
        <w:t>26 til § 11</w:t>
      </w:r>
      <w:r>
        <w:t xml:space="preserve"> femte ledd</w:t>
      </w:r>
      <w:r w:rsidRPr="00F5071D">
        <w:t>.</w:t>
      </w:r>
      <w:r>
        <w:t xml:space="preserve"> </w:t>
      </w:r>
      <w:r>
        <w:rPr>
          <w:rFonts w:asciiTheme="majorHAnsi" w:hAnsiTheme="majorHAnsi" w:cstheme="majorHAnsi"/>
        </w:rPr>
        <w:t>Det er hensiktsmessig at alle bestemmelser om krav til fiskerikyndig samles i en bestemmelse</w:t>
      </w:r>
      <w:r w:rsidRPr="00F5071D">
        <w:t xml:space="preserve">. </w:t>
      </w:r>
      <w:r>
        <w:t>Ordlyden i nytt femte ledd foreslås noe endret i forhold til ordlyden i eksisterende § 26. Det foreslås blant annet at b</w:t>
      </w:r>
      <w:r w:rsidRPr="00F5071D">
        <w:t xml:space="preserve">egrepet «loggbok» </w:t>
      </w:r>
      <w:r>
        <w:t>erstattes</w:t>
      </w:r>
      <w:r w:rsidRPr="00F5071D">
        <w:t xml:space="preserve"> med «logg»</w:t>
      </w:r>
      <w:r>
        <w:t xml:space="preserve"> for å tydeliggjøre at det ikke er tale om en fysisk bok som skal føres. </w:t>
      </w:r>
    </w:p>
    <w:p w14:paraId="651D1934" w14:textId="77777777" w:rsidR="00593D34" w:rsidRDefault="00593D34" w:rsidP="00593D34">
      <w:pPr>
        <w:pStyle w:val="Listeavsnitt"/>
        <w:ind w:left="0"/>
        <w:rPr>
          <w:rFonts w:asciiTheme="majorHAnsi" w:hAnsiTheme="majorHAnsi" w:cstheme="majorHAnsi"/>
        </w:rPr>
      </w:pPr>
    </w:p>
    <w:p w14:paraId="285CD23C" w14:textId="77777777" w:rsidR="00593D34" w:rsidRDefault="00593D34" w:rsidP="00593D34">
      <w:r>
        <w:t>I tillegg foreslås enkelte språklige justeringer som ikke er av materiell betydning.</w:t>
      </w:r>
    </w:p>
    <w:p w14:paraId="0BFA0252" w14:textId="77777777" w:rsidR="00593D34" w:rsidRDefault="00593D34" w:rsidP="00593D34"/>
    <w:p w14:paraId="1137B1F3" w14:textId="77777777" w:rsidR="00593D34" w:rsidRPr="00D67AFF" w:rsidRDefault="00593D34" w:rsidP="00593D34">
      <w:pPr>
        <w:rPr>
          <w:b/>
        </w:rPr>
      </w:pPr>
      <w:r w:rsidRPr="00D67AFF">
        <w:rPr>
          <w:b/>
        </w:rPr>
        <w:t>§ 12. Traséundersøkelser og andre grunnundersøkelser</w:t>
      </w:r>
    </w:p>
    <w:p w14:paraId="20B2668F" w14:textId="77777777" w:rsidR="00593D34" w:rsidRPr="000F701C" w:rsidRDefault="00593D34" w:rsidP="00593D34">
      <w:pPr>
        <w:rPr>
          <w:rFonts w:cs="Times New Roman"/>
          <w:szCs w:val="24"/>
        </w:rPr>
      </w:pPr>
      <w:r>
        <w:rPr>
          <w:rFonts w:cs="Times New Roman"/>
          <w:szCs w:val="24"/>
        </w:rPr>
        <w:t xml:space="preserve">Det </w:t>
      </w:r>
      <w:r>
        <w:t>foreslås enkelte språklige justeringer som ikke er av materiell betydning.</w:t>
      </w:r>
    </w:p>
    <w:p w14:paraId="77154706" w14:textId="77777777" w:rsidR="00593D34" w:rsidRPr="008D3162" w:rsidRDefault="00593D34" w:rsidP="00593D34">
      <w:pPr>
        <w:rPr>
          <w:rFonts w:asciiTheme="majorHAnsi" w:hAnsiTheme="majorHAnsi" w:cstheme="majorHAnsi"/>
        </w:rPr>
      </w:pPr>
    </w:p>
    <w:p w14:paraId="0652B189" w14:textId="77777777" w:rsidR="00593D34" w:rsidRPr="00D67AFF" w:rsidRDefault="00593D34" w:rsidP="00593D34">
      <w:pPr>
        <w:rPr>
          <w:rFonts w:asciiTheme="majorHAnsi" w:hAnsiTheme="majorHAnsi" w:cstheme="majorHAnsi"/>
          <w:b/>
        </w:rPr>
      </w:pPr>
      <w:bookmarkStart w:id="5" w:name="_Hlk25067189"/>
      <w:r w:rsidRPr="00D67AFF">
        <w:rPr>
          <w:rFonts w:asciiTheme="majorHAnsi" w:hAnsiTheme="majorHAnsi" w:cstheme="majorHAnsi"/>
          <w:b/>
        </w:rPr>
        <w:t>§ 13</w:t>
      </w:r>
      <w:r>
        <w:rPr>
          <w:rFonts w:asciiTheme="majorHAnsi" w:hAnsiTheme="majorHAnsi" w:cstheme="majorHAnsi"/>
          <w:b/>
        </w:rPr>
        <w:t xml:space="preserve">. </w:t>
      </w:r>
      <w:r w:rsidRPr="00D67AFF">
        <w:rPr>
          <w:rFonts w:asciiTheme="majorHAnsi" w:hAnsiTheme="majorHAnsi" w:cstheme="majorHAnsi"/>
          <w:b/>
        </w:rPr>
        <w:t xml:space="preserve">Registrering av brønner, tillatelse til leteboring og boreprogram </w:t>
      </w:r>
    </w:p>
    <w:p w14:paraId="2D718E17" w14:textId="77777777" w:rsidR="00593D34" w:rsidRDefault="00593D34" w:rsidP="00593D34">
      <w:pPr>
        <w:pStyle w:val="Default"/>
        <w:rPr>
          <w:rFonts w:asciiTheme="minorHAnsi" w:hAnsiTheme="minorHAnsi" w:cstheme="minorBidi"/>
          <w:color w:val="auto"/>
          <w:sz w:val="22"/>
          <w:szCs w:val="22"/>
        </w:rPr>
      </w:pPr>
      <w:r w:rsidRPr="007E101A">
        <w:rPr>
          <w:rFonts w:asciiTheme="minorHAnsi" w:hAnsiTheme="minorHAnsi" w:cstheme="minorBidi"/>
          <w:color w:val="auto"/>
          <w:sz w:val="22"/>
          <w:szCs w:val="22"/>
        </w:rPr>
        <w:t>Bestemmelsene om registrering, boretillatelse og boreprogram er i dag fordelt på tre bestemmelser: §§ 13, 14 og 15. OD ser at dette medfører unødvendige gjentagelser og foreslår derfor at bestemmelsene slås sammen til en bestemmelse i § 13</w:t>
      </w:r>
      <w:r>
        <w:rPr>
          <w:rFonts w:asciiTheme="minorHAnsi" w:hAnsiTheme="minorHAnsi" w:cstheme="minorBidi"/>
          <w:color w:val="auto"/>
          <w:sz w:val="22"/>
          <w:szCs w:val="22"/>
        </w:rPr>
        <w:t>,</w:t>
      </w:r>
      <w:r w:rsidRPr="007E101A">
        <w:rPr>
          <w:rFonts w:asciiTheme="minorHAnsi" w:hAnsiTheme="minorHAnsi" w:cstheme="minorBidi"/>
          <w:color w:val="auto"/>
          <w:sz w:val="22"/>
          <w:szCs w:val="22"/>
        </w:rPr>
        <w:t xml:space="preserve"> i tillegg til at det foretas enkelte språklige justeringer. Dette medfører at §§ 14 og 15 oppheves. Det foreslås at den etterfølgende paragrafnummereringen i forskriften beholdes uendret.</w:t>
      </w:r>
    </w:p>
    <w:p w14:paraId="7864E078" w14:textId="77777777" w:rsidR="00593D34" w:rsidRDefault="00593D34" w:rsidP="00593D34">
      <w:pPr>
        <w:pStyle w:val="Default"/>
        <w:rPr>
          <w:rFonts w:asciiTheme="minorHAnsi" w:hAnsiTheme="minorHAnsi" w:cstheme="minorBidi"/>
          <w:color w:val="auto"/>
          <w:sz w:val="22"/>
          <w:szCs w:val="22"/>
        </w:rPr>
      </w:pPr>
    </w:p>
    <w:p w14:paraId="51044CCF" w14:textId="77777777" w:rsidR="00593D34" w:rsidRDefault="00593D34" w:rsidP="00593D34">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Før rettighetshaver kan starte boring av brønner/brønnbaner </w:t>
      </w:r>
      <w:r w:rsidRPr="009C61B9">
        <w:rPr>
          <w:rFonts w:asciiTheme="minorHAnsi" w:hAnsiTheme="minorHAnsi" w:cstheme="minorBidi"/>
          <w:color w:val="auto"/>
          <w:sz w:val="22"/>
          <w:szCs w:val="22"/>
        </w:rPr>
        <w:t>med planlagt dyp mer enn 25 meter under havbunnen</w:t>
      </w:r>
      <w:r>
        <w:rPr>
          <w:rFonts w:asciiTheme="minorHAnsi" w:hAnsiTheme="minorHAnsi" w:cstheme="minorBidi"/>
          <w:color w:val="auto"/>
          <w:sz w:val="22"/>
          <w:szCs w:val="22"/>
        </w:rPr>
        <w:t xml:space="preserve"> er det krav om at det er innhentet </w:t>
      </w:r>
      <w:r w:rsidRPr="005C3F51">
        <w:rPr>
          <w:rFonts w:asciiTheme="minorHAnsi" w:hAnsiTheme="minorHAnsi" w:cstheme="minorBidi"/>
          <w:color w:val="auto"/>
          <w:sz w:val="22"/>
          <w:szCs w:val="22"/>
        </w:rPr>
        <w:t>betegnelse, klassifisering og registreringsnummer</w:t>
      </w:r>
      <w:r>
        <w:rPr>
          <w:rFonts w:asciiTheme="minorHAnsi" w:hAnsiTheme="minorHAnsi" w:cstheme="minorBidi"/>
          <w:color w:val="auto"/>
          <w:sz w:val="22"/>
          <w:szCs w:val="22"/>
        </w:rPr>
        <w:t xml:space="preserve"> og at boreprogram er innsendt. I tillegg skal det for letebrønner og utvinningsbrønner med letemål innhentes tillatelse til leteboring. I dagens regelverk er de ulike fristene for når dette skal innhentes/søkes om upresise og bestemmelsene må leses i sammenheng for at man skal forstå hva som er de ulike fristene. OD foreslår derfor å endre dette slik at fristene kommer klarere frem. Det foreslås at f</w:t>
      </w:r>
      <w:r w:rsidRPr="00033474">
        <w:rPr>
          <w:rFonts w:asciiTheme="minorHAnsi" w:hAnsiTheme="minorHAnsi" w:cstheme="minorBidi"/>
          <w:color w:val="auto"/>
          <w:sz w:val="22"/>
          <w:szCs w:val="22"/>
        </w:rPr>
        <w:t xml:space="preserve">ristene </w:t>
      </w:r>
      <w:r>
        <w:rPr>
          <w:rFonts w:asciiTheme="minorHAnsi" w:hAnsiTheme="minorHAnsi" w:cstheme="minorBidi"/>
          <w:color w:val="auto"/>
          <w:sz w:val="22"/>
          <w:szCs w:val="22"/>
        </w:rPr>
        <w:t xml:space="preserve">i sin helhet </w:t>
      </w:r>
      <w:r w:rsidRPr="00033474">
        <w:rPr>
          <w:rFonts w:asciiTheme="minorHAnsi" w:hAnsiTheme="minorHAnsi" w:cstheme="minorBidi"/>
          <w:color w:val="auto"/>
          <w:sz w:val="22"/>
          <w:szCs w:val="22"/>
        </w:rPr>
        <w:t xml:space="preserve">knyttes opp til dato for </w:t>
      </w:r>
      <w:bookmarkStart w:id="6" w:name="_Hlk24972660"/>
      <w:r w:rsidRPr="00033474">
        <w:rPr>
          <w:rFonts w:asciiTheme="minorHAnsi" w:hAnsiTheme="minorHAnsi" w:cstheme="minorBidi"/>
          <w:color w:val="auto"/>
          <w:sz w:val="22"/>
          <w:szCs w:val="22"/>
        </w:rPr>
        <w:t>«planlagt borestart»</w:t>
      </w:r>
      <w:bookmarkEnd w:id="6"/>
      <w:r w:rsidRPr="00033474">
        <w:rPr>
          <w:rFonts w:asciiTheme="minorHAnsi" w:hAnsiTheme="minorHAnsi" w:cstheme="minorBidi"/>
          <w:color w:val="auto"/>
          <w:sz w:val="22"/>
          <w:szCs w:val="22"/>
        </w:rPr>
        <w:t xml:space="preserve"> som er det tidspunkt som operatøren forventer at boring kan starte. </w:t>
      </w:r>
    </w:p>
    <w:p w14:paraId="2D038CB9" w14:textId="77777777" w:rsidR="00593D34" w:rsidRDefault="00593D34" w:rsidP="00593D34">
      <w:pPr>
        <w:pStyle w:val="Default"/>
        <w:rPr>
          <w:rFonts w:asciiTheme="minorHAnsi" w:hAnsiTheme="minorHAnsi" w:cstheme="minorBidi"/>
          <w:color w:val="auto"/>
          <w:sz w:val="22"/>
          <w:szCs w:val="22"/>
        </w:rPr>
      </w:pPr>
    </w:p>
    <w:p w14:paraId="7C3A61C8" w14:textId="77777777" w:rsidR="00593D34" w:rsidRDefault="00593D34" w:rsidP="00593D34">
      <w:pPr>
        <w:pStyle w:val="Default"/>
        <w:rPr>
          <w:rFonts w:asciiTheme="minorHAnsi" w:hAnsiTheme="minorHAnsi" w:cstheme="minorBidi"/>
          <w:color w:val="auto"/>
          <w:sz w:val="22"/>
          <w:szCs w:val="22"/>
        </w:rPr>
      </w:pPr>
      <w:r>
        <w:rPr>
          <w:rFonts w:asciiTheme="minorHAnsi" w:hAnsiTheme="minorHAnsi" w:cstheme="minorBidi"/>
          <w:color w:val="auto"/>
          <w:sz w:val="22"/>
          <w:szCs w:val="22"/>
        </w:rPr>
        <w:t>Fristene som foreslås er som følger:</w:t>
      </w:r>
    </w:p>
    <w:p w14:paraId="66C627EB" w14:textId="77777777" w:rsidR="00593D34" w:rsidRDefault="00593D34" w:rsidP="00593D34">
      <w:pPr>
        <w:pStyle w:val="Default"/>
        <w:rPr>
          <w:rFonts w:asciiTheme="minorHAnsi" w:hAnsiTheme="minorHAnsi" w:cstheme="minorBidi"/>
          <w:color w:val="auto"/>
          <w:sz w:val="22"/>
          <w:szCs w:val="22"/>
        </w:rPr>
      </w:pPr>
    </w:p>
    <w:p w14:paraId="5AF662B9" w14:textId="77777777" w:rsidR="00593D34" w:rsidRDefault="00593D34" w:rsidP="00593D34">
      <w:r>
        <w:t>For l</w:t>
      </w:r>
      <w:r w:rsidRPr="00D64E77">
        <w:t>etebrønner og utvinningsbrønner med letemål</w:t>
      </w:r>
    </w:p>
    <w:p w14:paraId="393632D1" w14:textId="77777777" w:rsidR="00593D34" w:rsidRDefault="00593D34" w:rsidP="00593D34">
      <w:pPr>
        <w:pStyle w:val="Listeavsnitt"/>
        <w:numPr>
          <w:ilvl w:val="0"/>
          <w:numId w:val="19"/>
        </w:numPr>
      </w:pPr>
      <w:r>
        <w:t>Innhenting av betegnelse, klassifisering og registreringsnummer: 2 uker før planlagt borestart</w:t>
      </w:r>
    </w:p>
    <w:p w14:paraId="6F484D12" w14:textId="77777777" w:rsidR="00593D34" w:rsidRDefault="00593D34" w:rsidP="00593D34">
      <w:pPr>
        <w:pStyle w:val="Listeavsnitt"/>
        <w:numPr>
          <w:ilvl w:val="0"/>
          <w:numId w:val="19"/>
        </w:numPr>
      </w:pPr>
      <w:r>
        <w:t>Søknad om tillatelse til leteboring: 2 uker før planlagt borestart</w:t>
      </w:r>
    </w:p>
    <w:p w14:paraId="43C1A0E0" w14:textId="77777777" w:rsidR="00593D34" w:rsidRDefault="00593D34" w:rsidP="00593D34">
      <w:pPr>
        <w:pStyle w:val="Listeavsnitt"/>
        <w:numPr>
          <w:ilvl w:val="0"/>
          <w:numId w:val="19"/>
        </w:numPr>
      </w:pPr>
      <w:r>
        <w:t>Innsendelse av boreprogram: 2 uker før planlagt borestart</w:t>
      </w:r>
    </w:p>
    <w:p w14:paraId="76459C98" w14:textId="77777777" w:rsidR="00593D34" w:rsidRDefault="00593D34" w:rsidP="00593D34">
      <w:pPr>
        <w:pStyle w:val="Default"/>
        <w:rPr>
          <w:rFonts w:asciiTheme="minorHAnsi" w:hAnsiTheme="minorHAnsi" w:cstheme="minorBidi"/>
          <w:color w:val="auto"/>
          <w:sz w:val="22"/>
          <w:szCs w:val="22"/>
        </w:rPr>
      </w:pPr>
    </w:p>
    <w:p w14:paraId="679570A6" w14:textId="77777777" w:rsidR="00593D34" w:rsidRDefault="00593D34" w:rsidP="00593D34">
      <w:bookmarkStart w:id="7" w:name="_Hlk24976722"/>
      <w:r>
        <w:t>For u</w:t>
      </w:r>
      <w:r w:rsidRPr="00C51D4F">
        <w:t xml:space="preserve">tvinningsbrønner og andre brønner </w:t>
      </w:r>
    </w:p>
    <w:p w14:paraId="6B0F6CD7" w14:textId="77777777" w:rsidR="00593D34" w:rsidRDefault="00593D34" w:rsidP="00593D34">
      <w:pPr>
        <w:pStyle w:val="Listeavsnitt"/>
        <w:numPr>
          <w:ilvl w:val="0"/>
          <w:numId w:val="19"/>
        </w:numPr>
      </w:pPr>
      <w:r>
        <w:t>Innhenting av betegnelse, klassifisering og registreringsnummer: 2 uker før planlagt borestart</w:t>
      </w:r>
    </w:p>
    <w:p w14:paraId="49CF5A75" w14:textId="77777777" w:rsidR="00593D34" w:rsidRDefault="00593D34" w:rsidP="00593D34">
      <w:pPr>
        <w:pStyle w:val="Listeavsnitt"/>
        <w:numPr>
          <w:ilvl w:val="0"/>
          <w:numId w:val="19"/>
        </w:numPr>
      </w:pPr>
      <w:r>
        <w:t>Innsendelse av boreprogram: 2 virkedager før planlagt borestart</w:t>
      </w:r>
    </w:p>
    <w:bookmarkEnd w:id="7"/>
    <w:p w14:paraId="32CE1924" w14:textId="77777777" w:rsidR="00593D34" w:rsidRDefault="00593D34" w:rsidP="00593D34">
      <w:pPr>
        <w:pStyle w:val="Default"/>
        <w:rPr>
          <w:rFonts w:asciiTheme="minorHAnsi" w:hAnsiTheme="minorHAnsi" w:cstheme="minorBidi"/>
          <w:color w:val="auto"/>
          <w:sz w:val="22"/>
          <w:szCs w:val="22"/>
        </w:rPr>
      </w:pPr>
    </w:p>
    <w:p w14:paraId="27A73D5E" w14:textId="77777777" w:rsidR="00593D34" w:rsidRDefault="00593D34" w:rsidP="00593D34">
      <w:pPr>
        <w:pStyle w:val="Default"/>
        <w:rPr>
          <w:rFonts w:asciiTheme="minorHAnsi" w:hAnsiTheme="minorHAnsi" w:cstheme="minorBidi"/>
          <w:color w:val="auto"/>
          <w:sz w:val="22"/>
          <w:szCs w:val="22"/>
        </w:rPr>
      </w:pPr>
      <w:r w:rsidRPr="00C51D4F">
        <w:rPr>
          <w:rFonts w:asciiTheme="minorHAnsi" w:hAnsiTheme="minorHAnsi" w:cstheme="minorBidi"/>
          <w:color w:val="auto"/>
          <w:sz w:val="22"/>
          <w:szCs w:val="22"/>
        </w:rPr>
        <w:t>Frist</w:t>
      </w:r>
      <w:r>
        <w:rPr>
          <w:rFonts w:asciiTheme="minorHAnsi" w:hAnsiTheme="minorHAnsi" w:cstheme="minorBidi"/>
          <w:color w:val="auto"/>
          <w:sz w:val="22"/>
          <w:szCs w:val="22"/>
        </w:rPr>
        <w:t>en</w:t>
      </w:r>
      <w:r w:rsidRPr="00C51D4F">
        <w:rPr>
          <w:rFonts w:asciiTheme="minorHAnsi" w:hAnsiTheme="minorHAnsi" w:cstheme="minorBidi"/>
          <w:color w:val="auto"/>
          <w:sz w:val="22"/>
          <w:szCs w:val="22"/>
        </w:rPr>
        <w:t xml:space="preserve"> for innsendelse av boreprogram for utvinningsbrønner og andre brønner er </w:t>
      </w:r>
      <w:r>
        <w:rPr>
          <w:rFonts w:asciiTheme="minorHAnsi" w:hAnsiTheme="minorHAnsi" w:cstheme="minorBidi"/>
          <w:color w:val="auto"/>
          <w:sz w:val="22"/>
          <w:szCs w:val="22"/>
        </w:rPr>
        <w:t>i dag «</w:t>
      </w:r>
      <w:r w:rsidRPr="00C51D4F">
        <w:rPr>
          <w:rFonts w:asciiTheme="minorHAnsi" w:hAnsiTheme="minorHAnsi" w:cstheme="minorBidi"/>
          <w:color w:val="auto"/>
          <w:sz w:val="22"/>
          <w:szCs w:val="22"/>
        </w:rPr>
        <w:t>to uker før beregnet borestart</w:t>
      </w:r>
      <w:r>
        <w:rPr>
          <w:rFonts w:asciiTheme="minorHAnsi" w:hAnsiTheme="minorHAnsi" w:cstheme="minorBidi"/>
          <w:color w:val="auto"/>
          <w:sz w:val="22"/>
          <w:szCs w:val="22"/>
        </w:rPr>
        <w:t>»</w:t>
      </w:r>
      <w:r w:rsidRPr="00C51D4F">
        <w:rPr>
          <w:rFonts w:asciiTheme="minorHAnsi" w:hAnsiTheme="minorHAnsi" w:cstheme="minorBidi"/>
          <w:color w:val="auto"/>
          <w:sz w:val="22"/>
          <w:szCs w:val="22"/>
        </w:rPr>
        <w:t xml:space="preserve">. OD ser at </w:t>
      </w:r>
      <w:r>
        <w:rPr>
          <w:rFonts w:asciiTheme="minorHAnsi" w:hAnsiTheme="minorHAnsi" w:cstheme="minorBidi"/>
          <w:color w:val="auto"/>
          <w:sz w:val="22"/>
          <w:szCs w:val="22"/>
        </w:rPr>
        <w:t>rettighetshaver</w:t>
      </w:r>
      <w:r w:rsidRPr="00C51D4F">
        <w:rPr>
          <w:rFonts w:asciiTheme="minorHAnsi" w:hAnsiTheme="minorHAnsi" w:cstheme="minorBidi"/>
          <w:color w:val="auto"/>
          <w:sz w:val="22"/>
          <w:szCs w:val="22"/>
        </w:rPr>
        <w:t xml:space="preserve"> ofte bruker tiden helt frem til borestart for planlegging av slike brønner</w:t>
      </w:r>
      <w:r>
        <w:rPr>
          <w:rFonts w:asciiTheme="minorHAnsi" w:hAnsiTheme="minorHAnsi" w:cstheme="minorBidi"/>
          <w:color w:val="auto"/>
          <w:sz w:val="22"/>
          <w:szCs w:val="22"/>
        </w:rPr>
        <w:t xml:space="preserve"> og at fristen på to uker således er uhensiktsmessig</w:t>
      </w:r>
      <w:r w:rsidRPr="00C51D4F">
        <w:rPr>
          <w:rFonts w:asciiTheme="minorHAnsi" w:hAnsiTheme="minorHAnsi" w:cstheme="minorBidi"/>
          <w:color w:val="auto"/>
          <w:sz w:val="22"/>
          <w:szCs w:val="22"/>
        </w:rPr>
        <w:t xml:space="preserve">. </w:t>
      </w:r>
      <w:r>
        <w:rPr>
          <w:rFonts w:asciiTheme="minorHAnsi" w:hAnsiTheme="minorHAnsi" w:cstheme="minorBidi"/>
          <w:color w:val="auto"/>
          <w:sz w:val="22"/>
          <w:szCs w:val="22"/>
        </w:rPr>
        <w:t>OD foreslår derfor å endre fristen til «</w:t>
      </w:r>
      <w:r w:rsidRPr="00C51D4F">
        <w:rPr>
          <w:rFonts w:asciiTheme="minorHAnsi" w:hAnsiTheme="minorHAnsi" w:cstheme="minorBidi"/>
          <w:color w:val="auto"/>
          <w:sz w:val="22"/>
          <w:szCs w:val="22"/>
        </w:rPr>
        <w:t>to virkedager før planlagt borestart</w:t>
      </w:r>
      <w:r>
        <w:rPr>
          <w:rFonts w:asciiTheme="minorHAnsi" w:hAnsiTheme="minorHAnsi" w:cstheme="minorBidi"/>
          <w:color w:val="auto"/>
          <w:sz w:val="22"/>
          <w:szCs w:val="22"/>
        </w:rPr>
        <w:t>»</w:t>
      </w:r>
      <w:r w:rsidRPr="00C51D4F">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Dette </w:t>
      </w:r>
      <w:r w:rsidRPr="00C51D4F">
        <w:rPr>
          <w:rFonts w:asciiTheme="minorHAnsi" w:hAnsiTheme="minorHAnsi" w:cstheme="minorBidi"/>
          <w:color w:val="auto"/>
          <w:sz w:val="22"/>
          <w:szCs w:val="22"/>
        </w:rPr>
        <w:t xml:space="preserve">gir </w:t>
      </w:r>
      <w:r>
        <w:rPr>
          <w:rFonts w:asciiTheme="minorHAnsi" w:hAnsiTheme="minorHAnsi" w:cstheme="minorBidi"/>
          <w:color w:val="auto"/>
          <w:sz w:val="22"/>
          <w:szCs w:val="22"/>
        </w:rPr>
        <w:t xml:space="preserve">rettighetshaver </w:t>
      </w:r>
      <w:r w:rsidRPr="00C51D4F">
        <w:rPr>
          <w:rFonts w:asciiTheme="minorHAnsi" w:hAnsiTheme="minorHAnsi" w:cstheme="minorBidi"/>
          <w:color w:val="auto"/>
          <w:sz w:val="22"/>
          <w:szCs w:val="22"/>
        </w:rPr>
        <w:t>tid til å evaluere data (f</w:t>
      </w:r>
      <w:r>
        <w:rPr>
          <w:rFonts w:asciiTheme="minorHAnsi" w:hAnsiTheme="minorHAnsi" w:cstheme="minorBidi"/>
          <w:color w:val="auto"/>
          <w:sz w:val="22"/>
          <w:szCs w:val="22"/>
        </w:rPr>
        <w:t>or eksempel</w:t>
      </w:r>
      <w:r w:rsidRPr="00C51D4F">
        <w:rPr>
          <w:rFonts w:asciiTheme="minorHAnsi" w:hAnsiTheme="minorHAnsi" w:cstheme="minorBidi"/>
          <w:color w:val="auto"/>
          <w:sz w:val="22"/>
          <w:szCs w:val="22"/>
        </w:rPr>
        <w:t xml:space="preserve"> fra nylig avsluttet boring av «nabobrønn») og dermed optimalisere boreprogrammet helt frem mot borestart av ny brønn. </w:t>
      </w:r>
      <w:r w:rsidRPr="00BF7DA6">
        <w:rPr>
          <w:rFonts w:asciiTheme="minorHAnsi" w:hAnsiTheme="minorHAnsi" w:cstheme="minorBidi"/>
          <w:color w:val="auto"/>
          <w:sz w:val="22"/>
          <w:szCs w:val="22"/>
        </w:rPr>
        <w:t>Endringen er i tråd med hvordan regelverket er blitt praktisert</w:t>
      </w:r>
      <w:r>
        <w:rPr>
          <w:rFonts w:asciiTheme="minorHAnsi" w:hAnsiTheme="minorHAnsi" w:cstheme="minorBidi"/>
          <w:color w:val="auto"/>
          <w:sz w:val="22"/>
          <w:szCs w:val="22"/>
        </w:rPr>
        <w:t>, og brev om dette ble oversendt operatørselskapene våren 2019</w:t>
      </w:r>
      <w:r w:rsidRPr="00BF7DA6">
        <w:rPr>
          <w:rFonts w:asciiTheme="minorHAnsi" w:hAnsiTheme="minorHAnsi" w:cstheme="minorBidi"/>
          <w:color w:val="auto"/>
          <w:sz w:val="22"/>
          <w:szCs w:val="22"/>
        </w:rPr>
        <w:t>.</w:t>
      </w:r>
      <w:r>
        <w:rPr>
          <w:rFonts w:asciiTheme="minorHAnsi" w:hAnsiTheme="minorHAnsi" w:cstheme="minorBidi"/>
          <w:color w:val="auto"/>
          <w:sz w:val="22"/>
          <w:szCs w:val="22"/>
        </w:rPr>
        <w:t xml:space="preserve"> Fristen for innsendelse av </w:t>
      </w:r>
      <w:r>
        <w:rPr>
          <w:rFonts w:asciiTheme="minorHAnsi" w:hAnsiTheme="minorHAnsi" w:cstheme="minorBidi"/>
          <w:color w:val="auto"/>
          <w:sz w:val="22"/>
          <w:szCs w:val="22"/>
        </w:rPr>
        <w:lastRenderedPageBreak/>
        <w:t xml:space="preserve">boreprogram for letebrønner og utvinningsbrønner med letemål vil fortsatt være </w:t>
      </w:r>
      <w:r w:rsidRPr="00C51D4F">
        <w:rPr>
          <w:rFonts w:asciiTheme="minorHAnsi" w:hAnsiTheme="minorHAnsi" w:cstheme="minorBidi"/>
          <w:color w:val="auto"/>
          <w:sz w:val="22"/>
          <w:szCs w:val="22"/>
        </w:rPr>
        <w:t>to uker før beregnet borestart</w:t>
      </w:r>
      <w:r>
        <w:rPr>
          <w:rFonts w:asciiTheme="minorHAnsi" w:hAnsiTheme="minorHAnsi" w:cstheme="minorBidi"/>
          <w:color w:val="auto"/>
          <w:sz w:val="22"/>
          <w:szCs w:val="22"/>
        </w:rPr>
        <w:t>.</w:t>
      </w:r>
    </w:p>
    <w:p w14:paraId="55E9F6F8" w14:textId="77777777" w:rsidR="00593D34" w:rsidRPr="007E101A" w:rsidRDefault="00593D34" w:rsidP="00593D34">
      <w:pPr>
        <w:pStyle w:val="Default"/>
        <w:rPr>
          <w:rFonts w:asciiTheme="minorHAnsi" w:hAnsiTheme="minorHAnsi" w:cstheme="minorBidi"/>
          <w:color w:val="auto"/>
          <w:sz w:val="22"/>
          <w:szCs w:val="22"/>
        </w:rPr>
      </w:pPr>
    </w:p>
    <w:p w14:paraId="0BB46E4D" w14:textId="77777777" w:rsidR="00593D34" w:rsidRDefault="00593D34" w:rsidP="00593D34">
      <w:r w:rsidRPr="007E101A">
        <w:t xml:space="preserve">Fristen for </w:t>
      </w:r>
      <w:r>
        <w:t xml:space="preserve">å </w:t>
      </w:r>
      <w:r w:rsidRPr="007438D4">
        <w:t xml:space="preserve">innhente betegnelse, klassifisering og registreringsnummer er i dag «to uker før beregnet borestart». </w:t>
      </w:r>
      <w:r>
        <w:t>For</w:t>
      </w:r>
      <w:r w:rsidRPr="007438D4">
        <w:t xml:space="preserve"> å </w:t>
      </w:r>
      <w:r>
        <w:t>sikre ensartet begrepsbruk i bestemmelsen</w:t>
      </w:r>
      <w:r w:rsidRPr="007438D4">
        <w:t xml:space="preserve"> foreslår </w:t>
      </w:r>
      <w:r>
        <w:t xml:space="preserve">OD </w:t>
      </w:r>
      <w:r w:rsidRPr="007438D4">
        <w:t xml:space="preserve">å endre </w:t>
      </w:r>
      <w:r>
        <w:t xml:space="preserve">dette </w:t>
      </w:r>
      <w:r w:rsidRPr="007438D4">
        <w:t>til «</w:t>
      </w:r>
      <w:r>
        <w:t xml:space="preserve">to uker </w:t>
      </w:r>
      <w:r w:rsidRPr="007438D4">
        <w:t xml:space="preserve">før planlagt borestart». </w:t>
      </w:r>
      <w:r>
        <w:t xml:space="preserve">Dette innebærer ingen materiell endring. </w:t>
      </w:r>
    </w:p>
    <w:p w14:paraId="23F82A29" w14:textId="77777777" w:rsidR="00593D34" w:rsidRDefault="00593D34" w:rsidP="00593D34"/>
    <w:p w14:paraId="0276247D" w14:textId="77777777" w:rsidR="00593D34" w:rsidRDefault="00593D34" w:rsidP="00593D34">
      <w:bookmarkStart w:id="8" w:name="_Hlk24965768"/>
      <w:r w:rsidRPr="00382469">
        <w:t xml:space="preserve">Fristen for å søke om tillatelse til leteboring er i dag </w:t>
      </w:r>
      <w:r>
        <w:t xml:space="preserve">to uker. Denne fristen fremkommer ved å lese     § 15 andre ledd i sammenheng med første ledd og § 13. For å tydeliggjøre fristen og for å sikre sammenheng med de øvrige forslagene til fristendring foreslår OD </w:t>
      </w:r>
      <w:r w:rsidRPr="00382469">
        <w:t xml:space="preserve">å endre </w:t>
      </w:r>
      <w:r>
        <w:t>ordlyden</w:t>
      </w:r>
      <w:r w:rsidRPr="00382469">
        <w:t xml:space="preserve"> til «senest to uker før planlagt borestart»</w:t>
      </w:r>
      <w:r>
        <w:t>. Dette innebærer en mer konkret og tydeligere søknadsfrist enn tidligere, men innebærer ingen materiell endring.</w:t>
      </w:r>
    </w:p>
    <w:p w14:paraId="09628EBA" w14:textId="77777777" w:rsidR="00593D34" w:rsidRDefault="00593D34" w:rsidP="00593D34"/>
    <w:p w14:paraId="250A3BB5" w14:textId="77777777" w:rsidR="00593D34" w:rsidRDefault="00593D34" w:rsidP="00593D34">
      <w:r w:rsidRPr="00382469">
        <w:t>Videre er kravet</w:t>
      </w:r>
      <w:bookmarkEnd w:id="8"/>
      <w:r w:rsidRPr="00382469">
        <w:t xml:space="preserve"> om å innhente tillatelse til leteboring i dagens ordlyd knyttet til «den enkelt brønn eller brønnbane». OD foreslår å erstatte dette med «letebrønner og utvinningsbrønner med letemål». Endringen foreslås for å presisere at all leting krever </w:t>
      </w:r>
      <w:r>
        <w:t>bore</w:t>
      </w:r>
      <w:r w:rsidRPr="00382469">
        <w:t xml:space="preserve">tillatelse, inkludert boring av utvinningsbrønner med letemål. </w:t>
      </w:r>
    </w:p>
    <w:p w14:paraId="14A159D3" w14:textId="77777777" w:rsidR="00593D34" w:rsidRPr="00547A21" w:rsidRDefault="00593D34" w:rsidP="00593D34"/>
    <w:p w14:paraId="0CFFBE66" w14:textId="77777777" w:rsidR="00593D34" w:rsidRDefault="00593D34" w:rsidP="00593D34">
      <w:pPr>
        <w:rPr>
          <w:rFonts w:asciiTheme="majorHAnsi" w:hAnsiTheme="majorHAnsi" w:cstheme="majorHAnsi"/>
        </w:rPr>
      </w:pPr>
      <w:r w:rsidRPr="00547A21">
        <w:rPr>
          <w:rFonts w:asciiTheme="majorHAnsi" w:hAnsiTheme="majorHAnsi" w:cstheme="majorHAnsi"/>
        </w:rPr>
        <w:t>De foreslåtte endringene innebærer ingen materielle endringer ut over endringer i frister.</w:t>
      </w:r>
    </w:p>
    <w:p w14:paraId="4A37F681" w14:textId="77777777" w:rsidR="00593D34" w:rsidRDefault="00593D34" w:rsidP="00593D34">
      <w:pPr>
        <w:rPr>
          <w:rFonts w:asciiTheme="majorHAnsi" w:hAnsiTheme="majorHAnsi" w:cstheme="majorHAnsi"/>
        </w:rPr>
      </w:pPr>
    </w:p>
    <w:p w14:paraId="5FF891D5" w14:textId="77777777" w:rsidR="00593D34" w:rsidRPr="00D67AFF" w:rsidRDefault="00593D34" w:rsidP="00593D34">
      <w:pPr>
        <w:rPr>
          <w:rFonts w:asciiTheme="majorHAnsi" w:hAnsiTheme="majorHAnsi" w:cstheme="majorHAnsi"/>
          <w:b/>
        </w:rPr>
      </w:pPr>
      <w:r w:rsidRPr="00D67AFF">
        <w:rPr>
          <w:rFonts w:asciiTheme="majorHAnsi" w:hAnsiTheme="majorHAnsi" w:cstheme="majorHAnsi"/>
          <w:b/>
        </w:rPr>
        <w:t>§ 14</w:t>
      </w:r>
      <w:r>
        <w:rPr>
          <w:rFonts w:asciiTheme="majorHAnsi" w:hAnsiTheme="majorHAnsi" w:cstheme="majorHAnsi"/>
          <w:b/>
        </w:rPr>
        <w:t>. Boreprogram</w:t>
      </w:r>
    </w:p>
    <w:p w14:paraId="5DFF8E2A" w14:textId="77777777" w:rsidR="00593D34" w:rsidRDefault="00593D34" w:rsidP="00593D34">
      <w:pPr>
        <w:rPr>
          <w:rFonts w:asciiTheme="majorHAnsi" w:hAnsiTheme="majorHAnsi" w:cstheme="majorHAnsi"/>
        </w:rPr>
      </w:pPr>
      <w:r>
        <w:rPr>
          <w:rFonts w:asciiTheme="majorHAnsi" w:hAnsiTheme="majorHAnsi" w:cstheme="majorHAnsi"/>
        </w:rPr>
        <w:t>Bestemmelsen oppheves som følge av §§ 13, 14 og 15 slås sammen.</w:t>
      </w:r>
    </w:p>
    <w:p w14:paraId="2FFDCFC7" w14:textId="77777777" w:rsidR="00593D34" w:rsidRDefault="00593D34" w:rsidP="00593D34">
      <w:pPr>
        <w:rPr>
          <w:rFonts w:asciiTheme="majorHAnsi" w:hAnsiTheme="majorHAnsi" w:cstheme="majorHAnsi"/>
        </w:rPr>
      </w:pPr>
    </w:p>
    <w:p w14:paraId="3718DC10" w14:textId="77777777" w:rsidR="00593D34" w:rsidRPr="00D67AFF" w:rsidRDefault="00593D34" w:rsidP="00593D34">
      <w:pPr>
        <w:rPr>
          <w:rFonts w:asciiTheme="majorHAnsi" w:hAnsiTheme="majorHAnsi" w:cstheme="majorHAnsi"/>
          <w:b/>
        </w:rPr>
      </w:pPr>
      <w:r w:rsidRPr="00D67AFF">
        <w:rPr>
          <w:rFonts w:asciiTheme="majorHAnsi" w:hAnsiTheme="majorHAnsi" w:cstheme="majorHAnsi"/>
          <w:b/>
        </w:rPr>
        <w:t>§ 15</w:t>
      </w:r>
      <w:r>
        <w:rPr>
          <w:rFonts w:asciiTheme="majorHAnsi" w:hAnsiTheme="majorHAnsi" w:cstheme="majorHAnsi"/>
          <w:b/>
        </w:rPr>
        <w:t>. Tillatelse til leteboring</w:t>
      </w:r>
    </w:p>
    <w:p w14:paraId="4FBF1253" w14:textId="77777777" w:rsidR="00593D34" w:rsidRDefault="00593D34" w:rsidP="00593D34">
      <w:pPr>
        <w:rPr>
          <w:rFonts w:asciiTheme="majorHAnsi" w:hAnsiTheme="majorHAnsi" w:cstheme="majorHAnsi"/>
        </w:rPr>
      </w:pPr>
      <w:r>
        <w:rPr>
          <w:rFonts w:asciiTheme="majorHAnsi" w:hAnsiTheme="majorHAnsi" w:cstheme="majorHAnsi"/>
        </w:rPr>
        <w:t>Bestemmelsen oppheves som følge av §§ 13, 14 og 15 slås sammen.</w:t>
      </w:r>
    </w:p>
    <w:p w14:paraId="702EE30D" w14:textId="77777777" w:rsidR="00593D34" w:rsidRDefault="00593D34" w:rsidP="00593D34">
      <w:pPr>
        <w:pStyle w:val="Listeavsnitt"/>
        <w:ind w:left="576"/>
        <w:rPr>
          <w:rFonts w:asciiTheme="majorHAnsi" w:hAnsiTheme="majorHAnsi" w:cstheme="majorHAnsi"/>
          <w:b/>
        </w:rPr>
      </w:pPr>
    </w:p>
    <w:p w14:paraId="51C94EF3" w14:textId="77777777" w:rsidR="00593D34" w:rsidRDefault="00593D34" w:rsidP="00593D34">
      <w:pPr>
        <w:pStyle w:val="Listeavsnitt"/>
        <w:ind w:left="0"/>
        <w:rPr>
          <w:rFonts w:asciiTheme="majorHAnsi" w:hAnsiTheme="majorHAnsi" w:cstheme="majorHAnsi"/>
          <w:b/>
        </w:rPr>
      </w:pPr>
      <w:r w:rsidRPr="00F419DC">
        <w:rPr>
          <w:rFonts w:asciiTheme="majorHAnsi" w:hAnsiTheme="majorHAnsi" w:cstheme="majorHAnsi"/>
          <w:b/>
        </w:rPr>
        <w:t>§ 16</w:t>
      </w:r>
      <w:r>
        <w:rPr>
          <w:rFonts w:asciiTheme="majorHAnsi" w:hAnsiTheme="majorHAnsi" w:cstheme="majorHAnsi"/>
          <w:b/>
        </w:rPr>
        <w:t>.</w:t>
      </w:r>
      <w:r w:rsidRPr="00F419DC">
        <w:rPr>
          <w:rFonts w:asciiTheme="majorHAnsi" w:hAnsiTheme="majorHAnsi" w:cstheme="majorHAnsi"/>
          <w:b/>
        </w:rPr>
        <w:t xml:space="preserve"> </w:t>
      </w:r>
      <w:r w:rsidRPr="00885EC7">
        <w:rPr>
          <w:rFonts w:asciiTheme="majorHAnsi" w:hAnsiTheme="majorHAnsi" w:cstheme="majorHAnsi"/>
          <w:b/>
        </w:rPr>
        <w:t>Geologisk og reservoarteknisk</w:t>
      </w:r>
      <w:r w:rsidRPr="00FF7451">
        <w:rPr>
          <w:i/>
        </w:rPr>
        <w:t xml:space="preserve"> </w:t>
      </w:r>
      <w:r w:rsidRPr="00F419DC">
        <w:rPr>
          <w:rFonts w:asciiTheme="majorHAnsi" w:hAnsiTheme="majorHAnsi" w:cstheme="majorHAnsi"/>
          <w:b/>
        </w:rPr>
        <w:t>datainnsamling i forbindelse med bore- og brønnaktivitet</w:t>
      </w:r>
      <w:r>
        <w:rPr>
          <w:rFonts w:asciiTheme="majorHAnsi" w:hAnsiTheme="majorHAnsi" w:cstheme="majorHAnsi"/>
          <w:b/>
        </w:rPr>
        <w:t xml:space="preserve"> </w:t>
      </w:r>
    </w:p>
    <w:p w14:paraId="32E6A967" w14:textId="77777777" w:rsidR="00593D34" w:rsidRPr="00F5071D" w:rsidRDefault="00593D34" w:rsidP="00593D34">
      <w:r>
        <w:t>§ 16 andre ledd regulerer plikten til innsamling av borekaksprøver. K</w:t>
      </w:r>
      <w:r w:rsidRPr="00F5071D">
        <w:t>ra</w:t>
      </w:r>
      <w:r w:rsidRPr="00B56E59">
        <w:t>vet for undersøkelsesbrønner og avgrensningsbrønner er at det tas borekaksprøver av alle bergartstyper fra alle geologiske formasjoner som blir boret. Kravet for utvinningsbrønner er at det</w:t>
      </w:r>
      <w:r>
        <w:t xml:space="preserve"> i et</w:t>
      </w:r>
      <w:r w:rsidRPr="00FF7451">
        <w:t xml:space="preserve"> representativt utvalg av utvinningsbrønner skal tas borekaksprøver av alle bergartstyper fra alle geologiske formasjoner i reservoarintervallet</w:t>
      </w:r>
      <w:r>
        <w:t xml:space="preserve">. Ved siste revisjon av ressursforskriften i 2017 ble ved en inkurie bestemmelsen endret slik at kravet om innsamling av borekaksprøver fra avgrensningsbrønner ble inntatt i bokstav b (bokstav a regulerte tidligere letebrønner som omfatter både undersøkelsesbrønner og avgrensningsbrønner), med den konsekvens at det for avgrensningsbrønner kun skulle innsamles borekaksprøver fra </w:t>
      </w:r>
      <w:r w:rsidRPr="00F5071D">
        <w:t>reservoarintervallet</w:t>
      </w:r>
      <w:r>
        <w:t>. Praksis har allikevel alltid vært at det</w:t>
      </w:r>
      <w:r w:rsidRPr="00F5071D">
        <w:t xml:space="preserve"> skal </w:t>
      </w:r>
      <w:r>
        <w:t xml:space="preserve">samles inn borekaksprøver i avgrensningsbrønner fra alle geologiske formasjoner, ikke bare fra reservoarintervallet. </w:t>
      </w:r>
      <w:r w:rsidRPr="00F5071D">
        <w:t xml:space="preserve">Bestemmelsene er omskrevet for å </w:t>
      </w:r>
      <w:r>
        <w:t>rette opp i den feilen som ble gjort ved forrige revisjon. Istedenfor å bruke begrepene undersøkelsesbrønn og avgrensningsbrønn foreslås det at samlebegrepet «letebrønn» benyttes, jf. definisjonen i § 3 bokstav p. Dette er i samsvar med ordlyden før endringen av 1.1.2017. Endringen henger sammen med den foreslåtte endringen i § 29.</w:t>
      </w:r>
    </w:p>
    <w:p w14:paraId="55FDA830" w14:textId="77777777" w:rsidR="00593D34" w:rsidRDefault="00593D34" w:rsidP="00593D34"/>
    <w:p w14:paraId="7F2A161F" w14:textId="77777777" w:rsidR="00593D34" w:rsidRDefault="00593D34" w:rsidP="00593D34">
      <w:pPr>
        <w:rPr>
          <w:b/>
        </w:rPr>
      </w:pPr>
      <w:r w:rsidRPr="005B3CEB">
        <w:rPr>
          <w:b/>
        </w:rPr>
        <w:t xml:space="preserve">§ 18. Rapportering under bore- og brønnaktivitet </w:t>
      </w:r>
    </w:p>
    <w:p w14:paraId="0C9F978E" w14:textId="77777777" w:rsidR="00593D34" w:rsidRDefault="00593D34" w:rsidP="00593D34">
      <w:r w:rsidRPr="005B3CEB">
        <w:t>§ 18 regulerer</w:t>
      </w:r>
      <w:r>
        <w:t xml:space="preserve"> krav til rapportering i forbindelse med bore- og brønnaktivitet. I dagens ordlyd fremkommer det at slik rapportering skal skje til Oljedirektoratets boredatabase DDRS. OD forslår at dette endres slik presiseringen av at rapportering skal skje i DDRS flyttes til merknadene. Dette er i tråd med systematikken ellers i forskriften.</w:t>
      </w:r>
    </w:p>
    <w:p w14:paraId="6185D277" w14:textId="77777777" w:rsidR="00593D34" w:rsidRPr="005B3CEB" w:rsidRDefault="00593D34" w:rsidP="00593D34"/>
    <w:p w14:paraId="65E7FBB1" w14:textId="1AFE30BF" w:rsidR="00593D34" w:rsidRDefault="00593D34" w:rsidP="00593D34">
      <w:r>
        <w:t>I tillegg foreslås enkelte språklige justeringer som ikke er av materiell betydning.</w:t>
      </w:r>
    </w:p>
    <w:p w14:paraId="24A0C483" w14:textId="469FA71D" w:rsidR="00856F54" w:rsidRDefault="00856F54" w:rsidP="00593D34"/>
    <w:p w14:paraId="75DACEFC" w14:textId="77777777" w:rsidR="00856F54" w:rsidRDefault="00856F54" w:rsidP="00593D34">
      <w:bookmarkStart w:id="9" w:name="_GoBack"/>
      <w:bookmarkEnd w:id="9"/>
    </w:p>
    <w:p w14:paraId="0FAF94B0" w14:textId="77777777" w:rsidR="00593D34" w:rsidRPr="006A7F37" w:rsidRDefault="00593D34" w:rsidP="00593D34">
      <w:pPr>
        <w:rPr>
          <w:rFonts w:asciiTheme="majorHAnsi" w:hAnsiTheme="majorHAnsi" w:cstheme="majorHAnsi"/>
          <w:b/>
        </w:rPr>
      </w:pPr>
    </w:p>
    <w:bookmarkEnd w:id="5"/>
    <w:p w14:paraId="5DE7E02E" w14:textId="77777777" w:rsidR="00593D34" w:rsidRPr="005B3CEB" w:rsidRDefault="00593D34" w:rsidP="00593D34">
      <w:pPr>
        <w:rPr>
          <w:rFonts w:asciiTheme="majorHAnsi" w:hAnsiTheme="majorHAnsi" w:cstheme="majorHAnsi"/>
          <w:b/>
        </w:rPr>
      </w:pPr>
      <w:r w:rsidRPr="005B3CEB">
        <w:rPr>
          <w:rFonts w:asciiTheme="majorHAnsi" w:hAnsiTheme="majorHAnsi" w:cstheme="majorHAnsi"/>
          <w:b/>
        </w:rPr>
        <w:lastRenderedPageBreak/>
        <w:t>§ 20</w:t>
      </w:r>
      <w:r>
        <w:rPr>
          <w:rFonts w:asciiTheme="majorHAnsi" w:hAnsiTheme="majorHAnsi" w:cstheme="majorHAnsi"/>
          <w:b/>
        </w:rPr>
        <w:t>. B</w:t>
      </w:r>
      <w:r w:rsidRPr="005B3CEB">
        <w:rPr>
          <w:rFonts w:asciiTheme="majorHAnsi" w:hAnsiTheme="majorHAnsi" w:cstheme="majorHAnsi"/>
          <w:b/>
        </w:rPr>
        <w:t xml:space="preserve">etegnelse på petroleumsforekomst </w:t>
      </w:r>
    </w:p>
    <w:p w14:paraId="2390200D" w14:textId="77777777" w:rsidR="00593D34" w:rsidRPr="001E5F25" w:rsidRDefault="00593D34" w:rsidP="00593D34">
      <w:pPr>
        <w:rPr>
          <w:rFonts w:asciiTheme="majorHAnsi" w:hAnsiTheme="majorHAnsi" w:cstheme="majorHAnsi"/>
        </w:rPr>
      </w:pPr>
      <w:r w:rsidRPr="001E5F25">
        <w:rPr>
          <w:rFonts w:asciiTheme="majorHAnsi" w:hAnsiTheme="majorHAnsi" w:cstheme="majorHAnsi"/>
        </w:rPr>
        <w:t xml:space="preserve">I § 20 gis det bestemmelser om </w:t>
      </w:r>
      <w:r>
        <w:rPr>
          <w:rFonts w:asciiTheme="majorHAnsi" w:hAnsiTheme="majorHAnsi" w:cstheme="majorHAnsi"/>
        </w:rPr>
        <w:t xml:space="preserve">hvordan OD skal betegne petroleumsforekomster. </w:t>
      </w:r>
      <w:r w:rsidRPr="00F5071D">
        <w:t>OD fastsetter ikke betegnelse på petroleumsforekomster</w:t>
      </w:r>
      <w:r>
        <w:t xml:space="preserve"> og b</w:t>
      </w:r>
      <w:r w:rsidRPr="00F5071D">
        <w:t xml:space="preserve">estemmelsen gir </w:t>
      </w:r>
      <w:r>
        <w:t xml:space="preserve">således </w:t>
      </w:r>
      <w:r w:rsidRPr="00F5071D">
        <w:t>uttrykk for en praksis som ikke er riktig.</w:t>
      </w:r>
      <w:r>
        <w:t xml:space="preserve"> OD foreslår derfor at bestemmelsen oppheves. </w:t>
      </w:r>
    </w:p>
    <w:p w14:paraId="6B2A564E" w14:textId="77777777" w:rsidR="00593D34" w:rsidRDefault="00593D34" w:rsidP="00593D34">
      <w:pPr>
        <w:rPr>
          <w:rFonts w:asciiTheme="majorHAnsi" w:hAnsiTheme="majorHAnsi" w:cstheme="majorHAnsi"/>
        </w:rPr>
      </w:pPr>
    </w:p>
    <w:p w14:paraId="523DE865" w14:textId="77777777" w:rsidR="00593D34" w:rsidRDefault="00593D34" w:rsidP="00593D34">
      <w:pPr>
        <w:rPr>
          <w:rFonts w:asciiTheme="majorHAnsi" w:hAnsiTheme="majorHAnsi" w:cstheme="majorHAnsi"/>
          <w:b/>
        </w:rPr>
      </w:pPr>
      <w:r w:rsidRPr="005B3CEB">
        <w:rPr>
          <w:rFonts w:asciiTheme="majorHAnsi" w:hAnsiTheme="majorHAnsi" w:cstheme="majorHAnsi"/>
          <w:b/>
        </w:rPr>
        <w:t>§ 21. Betegnelse på funn</w:t>
      </w:r>
    </w:p>
    <w:p w14:paraId="2C09407C" w14:textId="77777777" w:rsidR="00593D34" w:rsidRDefault="00593D34" w:rsidP="00593D34">
      <w:pPr>
        <w:rPr>
          <w:rFonts w:asciiTheme="majorHAnsi" w:hAnsiTheme="majorHAnsi" w:cstheme="majorHAnsi"/>
        </w:rPr>
      </w:pPr>
      <w:r w:rsidRPr="001E5F25">
        <w:rPr>
          <w:rFonts w:asciiTheme="majorHAnsi" w:hAnsiTheme="majorHAnsi" w:cstheme="majorHAnsi"/>
        </w:rPr>
        <w:t>I § 2</w:t>
      </w:r>
      <w:r>
        <w:rPr>
          <w:rFonts w:asciiTheme="majorHAnsi" w:hAnsiTheme="majorHAnsi" w:cstheme="majorHAnsi"/>
        </w:rPr>
        <w:t xml:space="preserve">1 </w:t>
      </w:r>
      <w:r w:rsidRPr="001E5F25">
        <w:rPr>
          <w:rFonts w:asciiTheme="majorHAnsi" w:hAnsiTheme="majorHAnsi" w:cstheme="majorHAnsi"/>
        </w:rPr>
        <w:t>gis det bestemmelser om</w:t>
      </w:r>
      <w:r>
        <w:rPr>
          <w:rFonts w:asciiTheme="majorHAnsi" w:hAnsiTheme="majorHAnsi" w:cstheme="majorHAnsi"/>
        </w:rPr>
        <w:t xml:space="preserve"> betegnelse av funn. OD foreslår å forenkle ordlyden i bestemmelsen for å reflektere gjeldende praksis.</w:t>
      </w:r>
    </w:p>
    <w:p w14:paraId="79FBAE0F" w14:textId="77777777" w:rsidR="00593D34" w:rsidRPr="005B3CEB" w:rsidRDefault="00593D34" w:rsidP="00593D34">
      <w:pPr>
        <w:rPr>
          <w:rFonts w:asciiTheme="majorHAnsi" w:hAnsiTheme="majorHAnsi" w:cstheme="majorHAnsi"/>
          <w:b/>
        </w:rPr>
      </w:pPr>
    </w:p>
    <w:p w14:paraId="47516D8F" w14:textId="77777777" w:rsidR="00593D34" w:rsidRPr="005B3CEB" w:rsidRDefault="00593D34" w:rsidP="00593D34">
      <w:pPr>
        <w:rPr>
          <w:rFonts w:asciiTheme="majorHAnsi" w:hAnsiTheme="majorHAnsi" w:cstheme="majorHAnsi"/>
          <w:b/>
        </w:rPr>
      </w:pPr>
      <w:r w:rsidRPr="005B3CEB">
        <w:rPr>
          <w:rFonts w:asciiTheme="majorHAnsi" w:hAnsiTheme="majorHAnsi" w:cstheme="majorHAnsi"/>
          <w:b/>
        </w:rPr>
        <w:t>§ 2</w:t>
      </w:r>
      <w:r>
        <w:rPr>
          <w:rFonts w:asciiTheme="majorHAnsi" w:hAnsiTheme="majorHAnsi" w:cstheme="majorHAnsi"/>
          <w:b/>
        </w:rPr>
        <w:t>2</w:t>
      </w:r>
      <w:r w:rsidRPr="005B3CEB">
        <w:rPr>
          <w:rFonts w:asciiTheme="majorHAnsi" w:hAnsiTheme="majorHAnsi" w:cstheme="majorHAnsi"/>
          <w:b/>
        </w:rPr>
        <w:t xml:space="preserve">. </w:t>
      </w:r>
      <w:r>
        <w:rPr>
          <w:rFonts w:asciiTheme="majorHAnsi" w:hAnsiTheme="majorHAnsi" w:cstheme="majorHAnsi"/>
          <w:b/>
        </w:rPr>
        <w:t>B</w:t>
      </w:r>
      <w:r w:rsidRPr="005B3CEB">
        <w:rPr>
          <w:rFonts w:asciiTheme="majorHAnsi" w:hAnsiTheme="majorHAnsi" w:cstheme="majorHAnsi"/>
          <w:b/>
        </w:rPr>
        <w:t>etegnelse på permanent plassert innretning</w:t>
      </w:r>
    </w:p>
    <w:p w14:paraId="19E4E762" w14:textId="77777777" w:rsidR="00593D34" w:rsidRDefault="00593D34" w:rsidP="00593D34">
      <w:pPr>
        <w:rPr>
          <w:rFonts w:asciiTheme="majorHAnsi" w:hAnsiTheme="majorHAnsi" w:cstheme="majorHAnsi"/>
        </w:rPr>
      </w:pPr>
      <w:r w:rsidRPr="001E5F25">
        <w:rPr>
          <w:rFonts w:asciiTheme="majorHAnsi" w:hAnsiTheme="majorHAnsi" w:cstheme="majorHAnsi"/>
        </w:rPr>
        <w:t xml:space="preserve">I § </w:t>
      </w:r>
      <w:r>
        <w:rPr>
          <w:rFonts w:asciiTheme="majorHAnsi" w:hAnsiTheme="majorHAnsi" w:cstheme="majorHAnsi"/>
        </w:rPr>
        <w:t>22</w:t>
      </w:r>
      <w:r w:rsidRPr="001E5F25">
        <w:rPr>
          <w:rFonts w:asciiTheme="majorHAnsi" w:hAnsiTheme="majorHAnsi" w:cstheme="majorHAnsi"/>
        </w:rPr>
        <w:t xml:space="preserve"> gis det bestemmelser om</w:t>
      </w:r>
      <w:r>
        <w:rPr>
          <w:rFonts w:asciiTheme="majorHAnsi" w:hAnsiTheme="majorHAnsi" w:cstheme="majorHAnsi"/>
        </w:rPr>
        <w:t xml:space="preserve"> betegnelse av funn og permanent plassert innretning. OD foreslår å forenkle ordlyden i bestemmelsen for å reflektere gjeldende praksis.</w:t>
      </w:r>
    </w:p>
    <w:p w14:paraId="7D8D6BAC" w14:textId="77777777" w:rsidR="00593D34" w:rsidRPr="006A7F37" w:rsidRDefault="00593D34" w:rsidP="00593D34">
      <w:pPr>
        <w:rPr>
          <w:rFonts w:asciiTheme="majorHAnsi" w:hAnsiTheme="majorHAnsi" w:cstheme="majorHAnsi"/>
          <w:b/>
        </w:rPr>
      </w:pPr>
    </w:p>
    <w:p w14:paraId="356893DB" w14:textId="77777777" w:rsidR="00593D34" w:rsidRPr="005B3CEB" w:rsidRDefault="00593D34" w:rsidP="00593D34">
      <w:pPr>
        <w:rPr>
          <w:rFonts w:asciiTheme="majorHAnsi" w:hAnsiTheme="majorHAnsi" w:cstheme="majorHAnsi"/>
          <w:b/>
        </w:rPr>
      </w:pPr>
      <w:r w:rsidRPr="005B3CEB">
        <w:rPr>
          <w:rFonts w:asciiTheme="majorHAnsi" w:hAnsiTheme="majorHAnsi" w:cstheme="majorHAnsi"/>
          <w:b/>
        </w:rPr>
        <w:t xml:space="preserve">§ 23. </w:t>
      </w:r>
      <w:proofErr w:type="spellStart"/>
      <w:r>
        <w:rPr>
          <w:rFonts w:asciiTheme="majorHAnsi" w:hAnsiTheme="majorHAnsi" w:cstheme="majorHAnsi"/>
          <w:b/>
        </w:rPr>
        <w:t>P</w:t>
      </w:r>
      <w:r w:rsidRPr="005B3CEB">
        <w:rPr>
          <w:rFonts w:asciiTheme="majorHAnsi" w:hAnsiTheme="majorHAnsi" w:cstheme="majorHAnsi"/>
          <w:b/>
        </w:rPr>
        <w:t>lugging</w:t>
      </w:r>
      <w:proofErr w:type="spellEnd"/>
      <w:r w:rsidRPr="005B3CEB">
        <w:rPr>
          <w:rFonts w:asciiTheme="majorHAnsi" w:hAnsiTheme="majorHAnsi" w:cstheme="majorHAnsi"/>
          <w:b/>
        </w:rPr>
        <w:t xml:space="preserve"> av brønn og brønnbane</w:t>
      </w:r>
    </w:p>
    <w:p w14:paraId="07FD0178" w14:textId="52FC781A" w:rsidR="00593D34" w:rsidRDefault="008F587B" w:rsidP="00593D34">
      <w:pPr>
        <w:rPr>
          <w:rFonts w:asciiTheme="majorHAnsi" w:hAnsiTheme="majorHAnsi" w:cstheme="majorHAnsi"/>
        </w:rPr>
      </w:pPr>
      <w:r>
        <w:rPr>
          <w:rFonts w:asciiTheme="majorHAnsi" w:hAnsiTheme="majorHAnsi" w:cstheme="majorHAnsi"/>
        </w:rPr>
        <w:t xml:space="preserve">I </w:t>
      </w:r>
      <w:r w:rsidR="00593D34" w:rsidRPr="00C579A6">
        <w:rPr>
          <w:rFonts w:asciiTheme="majorHAnsi" w:hAnsiTheme="majorHAnsi" w:cstheme="majorHAnsi"/>
        </w:rPr>
        <w:t>§ 23 regulere</w:t>
      </w:r>
      <w:r>
        <w:rPr>
          <w:rFonts w:asciiTheme="majorHAnsi" w:hAnsiTheme="majorHAnsi" w:cstheme="majorHAnsi"/>
        </w:rPr>
        <w:t>s</w:t>
      </w:r>
      <w:r w:rsidR="00593D34" w:rsidRPr="00C579A6">
        <w:rPr>
          <w:rFonts w:asciiTheme="majorHAnsi" w:hAnsiTheme="majorHAnsi" w:cstheme="majorHAnsi"/>
        </w:rPr>
        <w:t xml:space="preserve"> rettighetshavers </w:t>
      </w:r>
      <w:r w:rsidR="00593D34">
        <w:rPr>
          <w:rFonts w:asciiTheme="majorHAnsi" w:hAnsiTheme="majorHAnsi" w:cstheme="majorHAnsi"/>
        </w:rPr>
        <w:t xml:space="preserve">dokumentasjonsplikt i forbindelse med </w:t>
      </w:r>
      <w:proofErr w:type="spellStart"/>
      <w:r w:rsidR="00593D34">
        <w:rPr>
          <w:rFonts w:asciiTheme="majorHAnsi" w:hAnsiTheme="majorHAnsi" w:cstheme="majorHAnsi"/>
        </w:rPr>
        <w:t>plugging</w:t>
      </w:r>
      <w:proofErr w:type="spellEnd"/>
      <w:r w:rsidR="00593D34">
        <w:rPr>
          <w:rFonts w:asciiTheme="majorHAnsi" w:hAnsiTheme="majorHAnsi" w:cstheme="majorHAnsi"/>
        </w:rPr>
        <w:t>. Plikten gjelder både for brønner og brønnbaner, og dette foreslås tydeliggjort ved at ordlyden i overskriften endres.</w:t>
      </w:r>
    </w:p>
    <w:p w14:paraId="102E01F5" w14:textId="77777777" w:rsidR="00593D34" w:rsidRDefault="00593D34" w:rsidP="00593D34">
      <w:pPr>
        <w:rPr>
          <w:rFonts w:asciiTheme="majorHAnsi" w:hAnsiTheme="majorHAnsi" w:cstheme="majorHAnsi"/>
        </w:rPr>
      </w:pPr>
    </w:p>
    <w:p w14:paraId="500DD1AB" w14:textId="77777777" w:rsidR="00593D34" w:rsidRDefault="00593D34" w:rsidP="00593D34">
      <w:pPr>
        <w:rPr>
          <w:rFonts w:asciiTheme="majorHAnsi" w:hAnsiTheme="majorHAnsi" w:cstheme="majorHAnsi"/>
        </w:rPr>
      </w:pPr>
      <w:r>
        <w:rPr>
          <w:rFonts w:asciiTheme="majorHAnsi" w:hAnsiTheme="majorHAnsi" w:cstheme="majorHAnsi"/>
        </w:rPr>
        <w:t xml:space="preserve">I dagens forskrift er det formulert et krav om innsendelse av informasjon. Dette begrepet er noe vagt og uklart og OD foreslår at det spesifiseres at det er et </w:t>
      </w:r>
      <w:r w:rsidRPr="00926293">
        <w:rPr>
          <w:rFonts w:asciiTheme="majorHAnsi" w:hAnsiTheme="majorHAnsi" w:cstheme="majorHAnsi"/>
          <w:i/>
        </w:rPr>
        <w:t>aktivitetsprogram</w:t>
      </w:r>
      <w:r>
        <w:rPr>
          <w:rFonts w:asciiTheme="majorHAnsi" w:hAnsiTheme="majorHAnsi" w:cstheme="majorHAnsi"/>
        </w:rPr>
        <w:t xml:space="preserve"> som skal sendes OD i forbindelse med </w:t>
      </w:r>
      <w:proofErr w:type="spellStart"/>
      <w:r>
        <w:rPr>
          <w:rFonts w:asciiTheme="majorHAnsi" w:hAnsiTheme="majorHAnsi" w:cstheme="majorHAnsi"/>
        </w:rPr>
        <w:t>plugging</w:t>
      </w:r>
      <w:proofErr w:type="spellEnd"/>
      <w:r>
        <w:rPr>
          <w:rFonts w:asciiTheme="majorHAnsi" w:hAnsiTheme="majorHAnsi" w:cstheme="majorHAnsi"/>
        </w:rPr>
        <w:t xml:space="preserve">. </w:t>
      </w:r>
    </w:p>
    <w:p w14:paraId="3D3179C5" w14:textId="77777777" w:rsidR="00593D34" w:rsidRDefault="00593D34" w:rsidP="00593D34">
      <w:pPr>
        <w:rPr>
          <w:rFonts w:asciiTheme="majorHAnsi" w:hAnsiTheme="majorHAnsi" w:cstheme="majorHAnsi"/>
        </w:rPr>
      </w:pPr>
    </w:p>
    <w:p w14:paraId="2E193C94" w14:textId="77777777" w:rsidR="00593D34" w:rsidRDefault="00593D34" w:rsidP="00593D34">
      <w:pPr>
        <w:rPr>
          <w:rFonts w:asciiTheme="majorHAnsi" w:hAnsiTheme="majorHAnsi" w:cstheme="majorHAnsi"/>
        </w:rPr>
      </w:pPr>
      <w:r>
        <w:rPr>
          <w:rFonts w:asciiTheme="majorHAnsi" w:hAnsiTheme="majorHAnsi" w:cstheme="majorHAnsi"/>
        </w:rPr>
        <w:t xml:space="preserve">Det foreslås videre at fristen for </w:t>
      </w:r>
      <w:r w:rsidRPr="006E213D">
        <w:rPr>
          <w:rFonts w:asciiTheme="majorHAnsi" w:hAnsiTheme="majorHAnsi" w:cstheme="majorHAnsi"/>
        </w:rPr>
        <w:t xml:space="preserve">innsendelse, som pr i dag er inntatt i merknaden til bestemmelsen, inntas i selve bestemmelsen slik at dette fremkommer tydeligere. </w:t>
      </w:r>
    </w:p>
    <w:p w14:paraId="1935D495" w14:textId="77777777" w:rsidR="00593D34" w:rsidRDefault="00593D34" w:rsidP="00593D34">
      <w:pPr>
        <w:rPr>
          <w:rFonts w:asciiTheme="majorHAnsi" w:hAnsiTheme="majorHAnsi" w:cstheme="majorHAnsi"/>
        </w:rPr>
      </w:pPr>
    </w:p>
    <w:p w14:paraId="4129114D" w14:textId="77777777" w:rsidR="00593D34" w:rsidRPr="00F5071D" w:rsidRDefault="00593D34" w:rsidP="00593D34">
      <w:r>
        <w:t>Det foreslås å tilføye o</w:t>
      </w:r>
      <w:r w:rsidRPr="00F5071D">
        <w:t xml:space="preserve">rdet «brønnbane» for å </w:t>
      </w:r>
      <w:r>
        <w:t>tydeliggjøre</w:t>
      </w:r>
      <w:r w:rsidRPr="00F5071D">
        <w:t xml:space="preserve"> at for utvinningsbrønner skal </w:t>
      </w:r>
      <w:r>
        <w:t xml:space="preserve">det </w:t>
      </w:r>
      <w:r w:rsidRPr="00F5071D">
        <w:t xml:space="preserve">gis informasjon om </w:t>
      </w:r>
      <w:proofErr w:type="spellStart"/>
      <w:r w:rsidRPr="00F5071D">
        <w:t>plugging</w:t>
      </w:r>
      <w:proofErr w:type="spellEnd"/>
      <w:r w:rsidRPr="00F5071D">
        <w:t xml:space="preserve"> av hver brønnbane. </w:t>
      </w:r>
      <w:r>
        <w:t xml:space="preserve">Dette er i </w:t>
      </w:r>
      <w:r w:rsidRPr="00F5071D">
        <w:t>tråd med gjeldende praksis.</w:t>
      </w:r>
    </w:p>
    <w:p w14:paraId="5F898126" w14:textId="77777777" w:rsidR="00593D34" w:rsidRDefault="00593D34" w:rsidP="00593D34">
      <w:pPr>
        <w:rPr>
          <w:rFonts w:asciiTheme="majorHAnsi" w:hAnsiTheme="majorHAnsi" w:cstheme="majorHAnsi"/>
        </w:rPr>
      </w:pPr>
    </w:p>
    <w:p w14:paraId="392C8844" w14:textId="77777777" w:rsidR="00593D34" w:rsidRPr="005258F7" w:rsidRDefault="00593D34" w:rsidP="00593D34">
      <w:pPr>
        <w:rPr>
          <w:b/>
        </w:rPr>
      </w:pPr>
      <w:r w:rsidRPr="005258F7">
        <w:rPr>
          <w:rFonts w:asciiTheme="majorHAnsi" w:hAnsiTheme="majorHAnsi" w:cstheme="majorHAnsi"/>
          <w:b/>
        </w:rPr>
        <w:t xml:space="preserve">§ 24. </w:t>
      </w:r>
      <w:r w:rsidRPr="005258F7">
        <w:rPr>
          <w:b/>
        </w:rPr>
        <w:t>Informasjon om vesentlige endringer</w:t>
      </w:r>
    </w:p>
    <w:p w14:paraId="7C745D09" w14:textId="77777777" w:rsidR="00593D34" w:rsidRPr="00926293" w:rsidRDefault="00593D34" w:rsidP="00593D34">
      <w:pPr>
        <w:rPr>
          <w:rFonts w:asciiTheme="majorHAnsi" w:hAnsiTheme="majorHAnsi" w:cstheme="majorHAnsi"/>
        </w:rPr>
      </w:pPr>
      <w:r>
        <w:t>Det foreslås enkelte språklige justeringer som ikke er av materiell betydning.</w:t>
      </w:r>
    </w:p>
    <w:p w14:paraId="1722154A" w14:textId="77777777" w:rsidR="00593D34" w:rsidRPr="00B64FDA" w:rsidRDefault="00593D34" w:rsidP="00593D34">
      <w:pPr>
        <w:rPr>
          <w:rFonts w:asciiTheme="majorHAnsi" w:hAnsiTheme="majorHAnsi" w:cstheme="majorHAnsi"/>
          <w:b/>
        </w:rPr>
      </w:pPr>
    </w:p>
    <w:p w14:paraId="11976478" w14:textId="77777777" w:rsidR="00593D34" w:rsidRPr="00FB2EE2" w:rsidRDefault="00593D34" w:rsidP="00593D34">
      <w:pPr>
        <w:rPr>
          <w:rFonts w:asciiTheme="majorHAnsi" w:hAnsiTheme="majorHAnsi" w:cstheme="majorHAnsi"/>
          <w:b/>
        </w:rPr>
      </w:pPr>
      <w:r>
        <w:rPr>
          <w:rFonts w:asciiTheme="majorHAnsi" w:hAnsiTheme="majorHAnsi" w:cstheme="majorHAnsi"/>
          <w:b/>
        </w:rPr>
        <w:t xml:space="preserve">§ </w:t>
      </w:r>
      <w:r w:rsidRPr="00FB2EE2">
        <w:rPr>
          <w:rFonts w:asciiTheme="majorHAnsi" w:hAnsiTheme="majorHAnsi" w:cstheme="majorHAnsi"/>
          <w:b/>
        </w:rPr>
        <w:t>25</w:t>
      </w:r>
      <w:r>
        <w:rPr>
          <w:rFonts w:asciiTheme="majorHAnsi" w:hAnsiTheme="majorHAnsi" w:cstheme="majorHAnsi"/>
          <w:b/>
        </w:rPr>
        <w:t xml:space="preserve">. Geofysiske data </w:t>
      </w:r>
    </w:p>
    <w:p w14:paraId="77F605FD" w14:textId="3375401C" w:rsidR="00593D34" w:rsidRDefault="00593D34" w:rsidP="00593D34">
      <w:pPr>
        <w:rPr>
          <w:rFonts w:asciiTheme="majorHAnsi" w:hAnsiTheme="majorHAnsi" w:cstheme="majorHAnsi"/>
          <w:bCs/>
        </w:rPr>
      </w:pPr>
      <w:bookmarkStart w:id="10" w:name="_Hlk50536619"/>
      <w:r>
        <w:rPr>
          <w:rFonts w:asciiTheme="majorHAnsi" w:hAnsiTheme="majorHAnsi" w:cstheme="majorHAnsi"/>
          <w:bCs/>
        </w:rPr>
        <w:t xml:space="preserve">Petroleumsforskriften § 85 angir taushetspliktens lengde for </w:t>
      </w:r>
      <w:r w:rsidRPr="00EC5A38">
        <w:rPr>
          <w:rFonts w:asciiTheme="majorHAnsi" w:hAnsiTheme="majorHAnsi" w:cstheme="majorHAnsi"/>
          <w:bCs/>
        </w:rPr>
        <w:t>geologiske, reservoartekniske og produksjonstekniske</w:t>
      </w:r>
      <w:r>
        <w:rPr>
          <w:rFonts w:asciiTheme="majorHAnsi" w:hAnsiTheme="majorHAnsi" w:cstheme="majorHAnsi"/>
          <w:bCs/>
        </w:rPr>
        <w:t xml:space="preserve"> data. Taushetspliktens lengde skiller i det vesentligste mellom hvorvidt innsende data er tolkede eller ikke tolkede. Denne inndelingen foreslås innarbeidet i ressursforskriften som hjemler kravene til innsendelse av de aktuelle dataene ved at det skilles mellom geofysiske data og tolkede geofysiske data i § 25 og § 26 og brønndata og tolkede brønndata i § 30 og § 31. Inndelingen har betydning for taushetspliktens lengde, ettersom tolkede data i </w:t>
      </w:r>
      <w:r w:rsidRPr="00262335">
        <w:rPr>
          <w:rFonts w:asciiTheme="majorHAnsi" w:hAnsiTheme="majorHAnsi" w:cstheme="majorHAnsi"/>
          <w:bCs/>
        </w:rPr>
        <w:t>utgangspunktet har 20 års taushetsplikt, mens ikke tolkede data er taushetsbelagte i maksimalt 10 år</w:t>
      </w:r>
      <w:r w:rsidRPr="00262335">
        <w:rPr>
          <w:rFonts w:asciiTheme="majorHAnsi" w:hAnsiTheme="majorHAnsi" w:cstheme="majorHAnsi"/>
        </w:rPr>
        <w:t xml:space="preserve">. En slik inndeling vil legge til rette for korrekt gruppering av innrapporterte data slik at disse kan frigis </w:t>
      </w:r>
      <w:r w:rsidR="00434C34">
        <w:rPr>
          <w:rFonts w:asciiTheme="majorHAnsi" w:hAnsiTheme="majorHAnsi" w:cstheme="majorHAnsi"/>
        </w:rPr>
        <w:t>systematisk</w:t>
      </w:r>
      <w:r w:rsidR="00434C34" w:rsidRPr="00262335">
        <w:rPr>
          <w:rFonts w:asciiTheme="majorHAnsi" w:hAnsiTheme="majorHAnsi" w:cstheme="majorHAnsi"/>
        </w:rPr>
        <w:t xml:space="preserve"> </w:t>
      </w:r>
      <w:r w:rsidRPr="00262335">
        <w:rPr>
          <w:rFonts w:asciiTheme="majorHAnsi" w:hAnsiTheme="majorHAnsi" w:cstheme="majorHAnsi"/>
        </w:rPr>
        <w:t xml:space="preserve">til riktig tidspunkt i henhold til regelverket. </w:t>
      </w:r>
    </w:p>
    <w:bookmarkEnd w:id="10"/>
    <w:p w14:paraId="3450B62B" w14:textId="77777777" w:rsidR="00593D34" w:rsidRDefault="00593D34" w:rsidP="00593D34">
      <w:pPr>
        <w:rPr>
          <w:rFonts w:asciiTheme="majorHAnsi" w:hAnsiTheme="majorHAnsi" w:cstheme="majorHAnsi"/>
          <w:bCs/>
        </w:rPr>
      </w:pPr>
    </w:p>
    <w:p w14:paraId="176961D2" w14:textId="77777777" w:rsidR="00593D34" w:rsidRPr="00EC5993" w:rsidRDefault="00593D34" w:rsidP="00593D34">
      <w:pPr>
        <w:rPr>
          <w:rFonts w:asciiTheme="majorHAnsi" w:hAnsiTheme="majorHAnsi" w:cstheme="majorHAnsi"/>
          <w:bCs/>
        </w:rPr>
      </w:pPr>
      <w:r w:rsidRPr="00EC5993">
        <w:rPr>
          <w:rFonts w:asciiTheme="majorHAnsi" w:hAnsiTheme="majorHAnsi" w:cstheme="majorHAnsi"/>
          <w:bCs/>
        </w:rPr>
        <w:t>Innsendelse av geofysiske data er i dag hjemlet i ressursforskriften § 25. For å få tydelig frem skillet mellom tolkede og ikke tolkede data foreslås det at overskriften i § 25 endres.</w:t>
      </w:r>
    </w:p>
    <w:p w14:paraId="40DA72BB" w14:textId="77777777" w:rsidR="00593D34" w:rsidRPr="00EC5993" w:rsidRDefault="00593D34" w:rsidP="00593D34">
      <w:pPr>
        <w:rPr>
          <w:rFonts w:asciiTheme="majorHAnsi" w:hAnsiTheme="majorHAnsi" w:cstheme="majorHAnsi"/>
          <w:bCs/>
        </w:rPr>
      </w:pPr>
    </w:p>
    <w:p w14:paraId="177047AD" w14:textId="00356E91" w:rsidR="00593D34" w:rsidRDefault="00593D34" w:rsidP="00593D34">
      <w:pPr>
        <w:rPr>
          <w:rFonts w:asciiTheme="majorHAnsi" w:hAnsiTheme="majorHAnsi" w:cstheme="majorHAnsi"/>
        </w:rPr>
      </w:pPr>
      <w:r w:rsidRPr="00EC5993">
        <w:rPr>
          <w:rFonts w:asciiTheme="majorHAnsi" w:hAnsiTheme="majorHAnsi" w:cstheme="majorHAnsi"/>
        </w:rPr>
        <w:t xml:space="preserve">For utdypende informasjon om skillet mellom tolkede og ikke tolkede data vises det til </w:t>
      </w:r>
      <w:r w:rsidR="00FE64D0" w:rsidRPr="00EC5993">
        <w:rPr>
          <w:rFonts w:asciiTheme="majorHAnsi" w:hAnsiTheme="majorHAnsi" w:cstheme="majorHAnsi"/>
        </w:rPr>
        <w:t>høringsnotat</w:t>
      </w:r>
      <w:r w:rsidR="00751FC0" w:rsidRPr="00EC5993">
        <w:rPr>
          <w:rFonts w:asciiTheme="majorHAnsi" w:hAnsiTheme="majorHAnsi" w:cstheme="majorHAnsi"/>
        </w:rPr>
        <w:t xml:space="preserve"> </w:t>
      </w:r>
      <w:r w:rsidRPr="00EC5993">
        <w:rPr>
          <w:rFonts w:asciiTheme="majorHAnsi" w:hAnsiTheme="majorHAnsi" w:cstheme="majorHAnsi"/>
        </w:rPr>
        <w:t xml:space="preserve">fra Olje- og energidepartementet om endringer i petroleumsforskriften § 85 </w:t>
      </w:r>
      <w:r w:rsidR="008961BA" w:rsidRPr="00EC5993">
        <w:rPr>
          <w:rFonts w:asciiTheme="majorHAnsi" w:hAnsiTheme="majorHAnsi" w:cstheme="majorHAnsi"/>
        </w:rPr>
        <w:t>.</w:t>
      </w:r>
    </w:p>
    <w:p w14:paraId="497A8639" w14:textId="77777777" w:rsidR="00593D34" w:rsidRDefault="00593D34" w:rsidP="00593D34">
      <w:pPr>
        <w:rPr>
          <w:rFonts w:asciiTheme="majorHAnsi" w:hAnsiTheme="majorHAnsi" w:cstheme="majorHAnsi"/>
          <w:bCs/>
        </w:rPr>
      </w:pPr>
    </w:p>
    <w:p w14:paraId="7C7C1265" w14:textId="77777777" w:rsidR="00593D34" w:rsidRDefault="00593D34" w:rsidP="00593D34">
      <w:pPr>
        <w:rPr>
          <w:rFonts w:asciiTheme="majorHAnsi" w:hAnsiTheme="majorHAnsi" w:cstheme="majorHAnsi"/>
          <w:bCs/>
        </w:rPr>
      </w:pPr>
      <w:r>
        <w:rPr>
          <w:rFonts w:asciiTheme="majorHAnsi" w:hAnsiTheme="majorHAnsi" w:cstheme="majorHAnsi"/>
          <w:b/>
        </w:rPr>
        <w:t>§ 26. Tolkede geofysiske data (ny bestemmelse)</w:t>
      </w:r>
    </w:p>
    <w:p w14:paraId="3EDA96CA" w14:textId="77777777" w:rsidR="00593D34" w:rsidRDefault="00593D34" w:rsidP="00593D34">
      <w:pPr>
        <w:rPr>
          <w:rFonts w:asciiTheme="majorHAnsi" w:hAnsiTheme="majorHAnsi" w:cstheme="majorHAnsi"/>
          <w:bCs/>
        </w:rPr>
      </w:pPr>
      <w:r w:rsidRPr="00EC5993">
        <w:rPr>
          <w:rFonts w:asciiTheme="majorHAnsi" w:hAnsiTheme="majorHAnsi" w:cstheme="majorHAnsi"/>
          <w:bCs/>
        </w:rPr>
        <w:t xml:space="preserve">Som følge av forslag om ny inndeling av regelverket, ref. overfor, foreslås det en ny bestemmelse i     § 26. </w:t>
      </w:r>
      <w:bookmarkStart w:id="11" w:name="_Hlk50561332"/>
      <w:r w:rsidRPr="00EC5993">
        <w:rPr>
          <w:rFonts w:asciiTheme="majorHAnsi" w:hAnsiTheme="majorHAnsi" w:cstheme="majorHAnsi"/>
          <w:bCs/>
        </w:rPr>
        <w:t xml:space="preserve">Det er i dag ingen krav i regelverket til rutinemessig innsendelse av </w:t>
      </w:r>
      <w:r w:rsidRPr="00EC5993">
        <w:rPr>
          <w:rFonts w:asciiTheme="majorHAnsi" w:hAnsiTheme="majorHAnsi" w:cstheme="majorHAnsi"/>
          <w:bCs/>
          <w:i/>
        </w:rPr>
        <w:t>tolkede</w:t>
      </w:r>
      <w:r w:rsidRPr="00EC5993">
        <w:rPr>
          <w:rFonts w:asciiTheme="majorHAnsi" w:hAnsiTheme="majorHAnsi" w:cstheme="majorHAnsi"/>
          <w:bCs/>
        </w:rPr>
        <w:t xml:space="preserve"> geofysiske data, med unntak av geofysiske tolkninger i rapporter. </w:t>
      </w:r>
      <w:bookmarkEnd w:id="11"/>
      <w:r w:rsidRPr="00EC5993">
        <w:rPr>
          <w:rFonts w:asciiTheme="majorHAnsi" w:hAnsiTheme="majorHAnsi" w:cstheme="majorHAnsi"/>
          <w:bCs/>
        </w:rPr>
        <w:t xml:space="preserve">Det foreslås en ny § 26 hvor </w:t>
      </w:r>
      <w:bookmarkStart w:id="12" w:name="_Hlk32395397"/>
      <w:r w:rsidRPr="00EC5993">
        <w:rPr>
          <w:rFonts w:asciiTheme="majorHAnsi" w:hAnsiTheme="majorHAnsi" w:cstheme="majorHAnsi"/>
          <w:bCs/>
        </w:rPr>
        <w:t>Oljedirektoratet, gjennom enkeltvedtak, gis hjemmel til å kunne kreve slike data tilsendt. Det legges</w:t>
      </w:r>
      <w:r>
        <w:rPr>
          <w:rFonts w:asciiTheme="majorHAnsi" w:hAnsiTheme="majorHAnsi" w:cstheme="majorHAnsi"/>
          <w:bCs/>
        </w:rPr>
        <w:t xml:space="preserve"> ikke opp til at </w:t>
      </w:r>
      <w:r>
        <w:rPr>
          <w:rFonts w:asciiTheme="majorHAnsi" w:hAnsiTheme="majorHAnsi" w:cstheme="majorHAnsi"/>
          <w:bCs/>
        </w:rPr>
        <w:lastRenderedPageBreak/>
        <w:t xml:space="preserve">tolkede geofysiske data skal rapporteres rutinemessig og Oljedirektoratet har ikke til hensikt å endre dagens praksis. </w:t>
      </w:r>
    </w:p>
    <w:bookmarkEnd w:id="12"/>
    <w:p w14:paraId="62D7A503" w14:textId="77777777" w:rsidR="00593D34" w:rsidRDefault="00593D34" w:rsidP="00593D34">
      <w:pPr>
        <w:rPr>
          <w:rFonts w:asciiTheme="majorHAnsi" w:hAnsiTheme="majorHAnsi" w:cstheme="majorHAnsi"/>
          <w:bCs/>
        </w:rPr>
      </w:pPr>
    </w:p>
    <w:p w14:paraId="39F7ADFB" w14:textId="1CC6E29A" w:rsidR="00760343" w:rsidRPr="00EC5993" w:rsidRDefault="00593D34" w:rsidP="00FE64D0">
      <w:pPr>
        <w:rPr>
          <w:rFonts w:asciiTheme="majorHAnsi" w:hAnsiTheme="majorHAnsi" w:cstheme="majorHAnsi"/>
          <w:bCs/>
        </w:rPr>
      </w:pPr>
      <w:r w:rsidRPr="00EC5993">
        <w:rPr>
          <w:rFonts w:asciiTheme="majorHAnsi" w:hAnsiTheme="majorHAnsi" w:cstheme="majorHAnsi"/>
          <w:bCs/>
        </w:rPr>
        <w:t xml:space="preserve">Tolkede data er ikke definert i regelverket. </w:t>
      </w:r>
      <w:r w:rsidRPr="00EC5993">
        <w:rPr>
          <w:rFonts w:asciiTheme="majorHAnsi" w:hAnsiTheme="majorHAnsi" w:cstheme="majorHAnsi"/>
        </w:rPr>
        <w:t>Olje- og energidepartementet</w:t>
      </w:r>
      <w:r w:rsidRPr="00EC5993">
        <w:rPr>
          <w:rFonts w:asciiTheme="majorHAnsi" w:hAnsiTheme="majorHAnsi" w:cstheme="majorHAnsi"/>
          <w:bCs/>
        </w:rPr>
        <w:t xml:space="preserve"> foreslår imidlertid nå en endring i petroleumsforskriften § 85</w:t>
      </w:r>
      <w:r w:rsidR="00751FC0" w:rsidRPr="00EC5993">
        <w:rPr>
          <w:rFonts w:asciiTheme="majorHAnsi" w:hAnsiTheme="majorHAnsi" w:cstheme="majorHAnsi"/>
          <w:bCs/>
        </w:rPr>
        <w:t xml:space="preserve"> der dette begrepet klargjøres</w:t>
      </w:r>
      <w:r w:rsidR="00760343" w:rsidRPr="00EC5993">
        <w:rPr>
          <w:rFonts w:asciiTheme="majorHAnsi" w:hAnsiTheme="majorHAnsi" w:cstheme="majorHAnsi"/>
          <w:bCs/>
        </w:rPr>
        <w:t>,</w:t>
      </w:r>
      <w:r w:rsidR="00751FC0" w:rsidRPr="00EC5993">
        <w:rPr>
          <w:rFonts w:asciiTheme="majorHAnsi" w:hAnsiTheme="majorHAnsi" w:cstheme="majorHAnsi"/>
          <w:bCs/>
        </w:rPr>
        <w:t xml:space="preserve"> </w:t>
      </w:r>
      <w:proofErr w:type="spellStart"/>
      <w:r w:rsidR="00751FC0" w:rsidRPr="00EC5993">
        <w:rPr>
          <w:rFonts w:asciiTheme="majorHAnsi" w:hAnsiTheme="majorHAnsi" w:cstheme="majorHAnsi"/>
          <w:bCs/>
        </w:rPr>
        <w:t>ref</w:t>
      </w:r>
      <w:proofErr w:type="spellEnd"/>
      <w:r w:rsidR="00751FC0" w:rsidRPr="00EC5993">
        <w:rPr>
          <w:rFonts w:asciiTheme="majorHAnsi" w:hAnsiTheme="majorHAnsi" w:cstheme="majorHAnsi"/>
          <w:bCs/>
        </w:rPr>
        <w:t xml:space="preserve"> høringsnotat fra </w:t>
      </w:r>
      <w:r w:rsidR="00760343" w:rsidRPr="00EC5993">
        <w:rPr>
          <w:rFonts w:asciiTheme="majorHAnsi" w:hAnsiTheme="majorHAnsi" w:cstheme="majorHAnsi"/>
        </w:rPr>
        <w:t>Olje- og energidepartementet</w:t>
      </w:r>
      <w:bookmarkStart w:id="13" w:name="_Hlk32395577"/>
    </w:p>
    <w:bookmarkEnd w:id="13"/>
    <w:p w14:paraId="1DAAC2E1" w14:textId="77777777" w:rsidR="00593D34" w:rsidRPr="006A7F37" w:rsidRDefault="00593D34" w:rsidP="00593D34">
      <w:pPr>
        <w:rPr>
          <w:rFonts w:asciiTheme="majorHAnsi" w:hAnsiTheme="majorHAnsi" w:cstheme="majorHAnsi"/>
          <w:b/>
        </w:rPr>
      </w:pPr>
    </w:p>
    <w:p w14:paraId="3B02EA29" w14:textId="77777777" w:rsidR="00593D34" w:rsidRPr="00110FD3" w:rsidRDefault="00593D34" w:rsidP="00593D34">
      <w:pPr>
        <w:rPr>
          <w:rFonts w:asciiTheme="majorHAnsi" w:hAnsiTheme="majorHAnsi" w:cstheme="majorHAnsi"/>
          <w:b/>
        </w:rPr>
      </w:pPr>
      <w:r w:rsidRPr="00110FD3">
        <w:rPr>
          <w:rFonts w:asciiTheme="majorHAnsi" w:hAnsiTheme="majorHAnsi" w:cstheme="majorHAnsi"/>
          <w:b/>
        </w:rPr>
        <w:t xml:space="preserve">§ 26. Loggbok for fiskerikyndig person </w:t>
      </w:r>
    </w:p>
    <w:p w14:paraId="79DDF81D" w14:textId="77777777" w:rsidR="00593D34" w:rsidRDefault="00593D34" w:rsidP="00593D34">
      <w:pPr>
        <w:pStyle w:val="Listeavsnitt"/>
        <w:ind w:left="0"/>
        <w:rPr>
          <w:rFonts w:asciiTheme="majorHAnsi" w:hAnsiTheme="majorHAnsi" w:cstheme="majorHAnsi"/>
        </w:rPr>
      </w:pPr>
      <w:r>
        <w:rPr>
          <w:rFonts w:asciiTheme="majorHAnsi" w:hAnsiTheme="majorHAnsi" w:cstheme="majorHAnsi"/>
        </w:rPr>
        <w:t>Det foreslås at i</w:t>
      </w:r>
      <w:r w:rsidRPr="00EC2047">
        <w:rPr>
          <w:rFonts w:asciiTheme="majorHAnsi" w:hAnsiTheme="majorHAnsi" w:cstheme="majorHAnsi"/>
        </w:rPr>
        <w:t xml:space="preserve">nnholdet i </w:t>
      </w:r>
      <w:r>
        <w:rPr>
          <w:rFonts w:asciiTheme="majorHAnsi" w:hAnsiTheme="majorHAnsi" w:cstheme="majorHAnsi"/>
        </w:rPr>
        <w:t xml:space="preserve">dagens § 26 om loggbok for fiskerikyndig person flyttes til § 11 femte ledd. Det er hensiktsmessig at alle bestemmelser om krav til fiskerikyndig samles i en bestemmelse. </w:t>
      </w:r>
    </w:p>
    <w:p w14:paraId="53846CD7" w14:textId="77777777" w:rsidR="00593D34" w:rsidRDefault="00593D34" w:rsidP="00593D34">
      <w:pPr>
        <w:pStyle w:val="Listeavsnitt"/>
        <w:ind w:left="0"/>
        <w:rPr>
          <w:rFonts w:asciiTheme="majorHAnsi" w:hAnsiTheme="majorHAnsi" w:cstheme="majorHAnsi"/>
        </w:rPr>
      </w:pPr>
    </w:p>
    <w:p w14:paraId="1A505B22" w14:textId="77777777" w:rsidR="00593D34" w:rsidRPr="007A3CE0" w:rsidRDefault="00593D34" w:rsidP="00593D34">
      <w:pPr>
        <w:rPr>
          <w:b/>
        </w:rPr>
      </w:pPr>
      <w:r w:rsidRPr="007A3CE0">
        <w:rPr>
          <w:rFonts w:asciiTheme="majorHAnsi" w:hAnsiTheme="majorHAnsi" w:cstheme="majorHAnsi"/>
          <w:b/>
        </w:rPr>
        <w:t xml:space="preserve">§ 27. </w:t>
      </w:r>
      <w:bookmarkStart w:id="14" w:name="_Ref479593652"/>
      <w:r w:rsidRPr="007A3CE0">
        <w:rPr>
          <w:b/>
        </w:rPr>
        <w:t>Geofaglig materiale og dokumentasjon fra utvinningstillatelser ved tilbakelevering, oppgivelse, bortfall</w:t>
      </w:r>
      <w:bookmarkEnd w:id="14"/>
      <w:r w:rsidRPr="007A3CE0">
        <w:rPr>
          <w:b/>
        </w:rPr>
        <w:t xml:space="preserve"> og utløp</w:t>
      </w:r>
    </w:p>
    <w:p w14:paraId="17C4F7D4" w14:textId="77777777" w:rsidR="00593D34" w:rsidRPr="00926293" w:rsidRDefault="00593D34" w:rsidP="00593D34">
      <w:pPr>
        <w:rPr>
          <w:rFonts w:asciiTheme="majorHAnsi" w:hAnsiTheme="majorHAnsi" w:cstheme="majorHAnsi"/>
        </w:rPr>
      </w:pPr>
      <w:r>
        <w:t>Det foreslås enkelte språklige justeringer som ikke er av materiell betydning.</w:t>
      </w:r>
    </w:p>
    <w:p w14:paraId="7A6436A3" w14:textId="77777777" w:rsidR="00593D34" w:rsidRPr="007A3CE0" w:rsidRDefault="00593D34" w:rsidP="00593D34">
      <w:pPr>
        <w:rPr>
          <w:rFonts w:asciiTheme="majorHAnsi" w:hAnsiTheme="majorHAnsi" w:cstheme="majorHAnsi"/>
          <w:b/>
        </w:rPr>
      </w:pPr>
    </w:p>
    <w:p w14:paraId="7190F503" w14:textId="77777777" w:rsidR="00593D34" w:rsidRPr="007A3CE0" w:rsidRDefault="00593D34" w:rsidP="00593D34">
      <w:pPr>
        <w:rPr>
          <w:rFonts w:asciiTheme="majorHAnsi" w:hAnsiTheme="majorHAnsi" w:cstheme="majorHAnsi"/>
          <w:b/>
        </w:rPr>
      </w:pPr>
      <w:r w:rsidRPr="007A3CE0">
        <w:rPr>
          <w:rFonts w:asciiTheme="majorHAnsi" w:hAnsiTheme="majorHAnsi" w:cstheme="majorHAnsi"/>
          <w:b/>
        </w:rPr>
        <w:t>§ 28. Opplysninger om endringer i rettigheter til</w:t>
      </w:r>
      <w:r>
        <w:rPr>
          <w:rFonts w:asciiTheme="majorHAnsi" w:hAnsiTheme="majorHAnsi" w:cstheme="majorHAnsi"/>
          <w:b/>
        </w:rPr>
        <w:t xml:space="preserve"> innrapporterte</w:t>
      </w:r>
      <w:r w:rsidRPr="007A3CE0">
        <w:rPr>
          <w:rFonts w:asciiTheme="majorHAnsi" w:hAnsiTheme="majorHAnsi" w:cstheme="majorHAnsi"/>
          <w:b/>
        </w:rPr>
        <w:t xml:space="preserve"> data </w:t>
      </w:r>
    </w:p>
    <w:p w14:paraId="61146036" w14:textId="3A985EB4" w:rsidR="00593D34" w:rsidRPr="006E213D" w:rsidRDefault="00F725E4" w:rsidP="00593D34">
      <w:pPr>
        <w:rPr>
          <w:rFonts w:asciiTheme="majorHAnsi" w:hAnsiTheme="majorHAnsi" w:cstheme="majorHAnsi"/>
        </w:rPr>
      </w:pPr>
      <w:r>
        <w:rPr>
          <w:rFonts w:asciiTheme="majorHAnsi" w:hAnsiTheme="majorHAnsi" w:cstheme="majorHAnsi"/>
        </w:rPr>
        <w:t xml:space="preserve">I </w:t>
      </w:r>
      <w:r w:rsidR="00593D34" w:rsidRPr="00C71FE8">
        <w:rPr>
          <w:rFonts w:asciiTheme="majorHAnsi" w:hAnsiTheme="majorHAnsi" w:cstheme="majorHAnsi"/>
        </w:rPr>
        <w:t>§ 28 regulere</w:t>
      </w:r>
      <w:r>
        <w:rPr>
          <w:rFonts w:asciiTheme="majorHAnsi" w:hAnsiTheme="majorHAnsi" w:cstheme="majorHAnsi"/>
        </w:rPr>
        <w:t>s</w:t>
      </w:r>
      <w:r w:rsidR="00593D34" w:rsidRPr="00C71FE8">
        <w:rPr>
          <w:rFonts w:asciiTheme="majorHAnsi" w:hAnsiTheme="majorHAnsi" w:cstheme="majorHAnsi"/>
        </w:rPr>
        <w:t xml:space="preserve"> rettighetshavers plikt til å </w:t>
      </w:r>
      <w:r w:rsidR="00593D34">
        <w:rPr>
          <w:rFonts w:asciiTheme="majorHAnsi" w:hAnsiTheme="majorHAnsi" w:cstheme="majorHAnsi"/>
        </w:rPr>
        <w:t xml:space="preserve">opplyse om endringer i rettigheter til data. </w:t>
      </w:r>
      <w:r w:rsidR="00593D34" w:rsidRPr="008A06D9">
        <w:t>Formålet med bestemmelsen er å sikre</w:t>
      </w:r>
      <w:r w:rsidR="00593D34">
        <w:t xml:space="preserve"> at myndighetene til enhver tid har oppdatert informasjon om hvem </w:t>
      </w:r>
      <w:r w:rsidR="00593D34" w:rsidRPr="005E3725">
        <w:t xml:space="preserve">som har </w:t>
      </w:r>
      <w:r w:rsidR="00593D34" w:rsidRPr="003C4277">
        <w:t>r</w:t>
      </w:r>
      <w:r w:rsidR="00593D34" w:rsidRPr="005E3725">
        <w:t xml:space="preserve">ettigheter </w:t>
      </w:r>
      <w:r w:rsidR="00593D34" w:rsidRPr="003C4277">
        <w:t>til data.</w:t>
      </w:r>
      <w:r w:rsidR="00593D34">
        <w:t xml:space="preserve"> Dette fremgår ikke tydelig nok av ordlyden i dag og denne foreslås derfor endret.</w:t>
      </w:r>
      <w:r w:rsidR="00593D34">
        <w:rPr>
          <w:rFonts w:asciiTheme="majorHAnsi" w:hAnsiTheme="majorHAnsi" w:cstheme="majorHAnsi"/>
        </w:rPr>
        <w:t xml:space="preserve"> </w:t>
      </w:r>
      <w:r w:rsidR="00593D34" w:rsidRPr="006E213D">
        <w:t>Det foreslås i tillegg enkelte andre språklige justeringer som ikke er av materiell betydning.</w:t>
      </w:r>
    </w:p>
    <w:p w14:paraId="65BBD5A6" w14:textId="77777777" w:rsidR="00593D34" w:rsidRPr="006E213D" w:rsidRDefault="00593D34" w:rsidP="00593D34">
      <w:pPr>
        <w:pStyle w:val="Listeavsnitt"/>
        <w:ind w:left="576"/>
        <w:rPr>
          <w:rFonts w:asciiTheme="majorHAnsi" w:hAnsiTheme="majorHAnsi" w:cstheme="majorHAnsi"/>
          <w:b/>
        </w:rPr>
      </w:pPr>
    </w:p>
    <w:p w14:paraId="72003FEE" w14:textId="77777777" w:rsidR="00593D34" w:rsidRPr="006E213D" w:rsidRDefault="00593D34" w:rsidP="00593D34">
      <w:pPr>
        <w:rPr>
          <w:rFonts w:asciiTheme="majorHAnsi" w:hAnsiTheme="majorHAnsi" w:cstheme="majorHAnsi"/>
          <w:b/>
        </w:rPr>
      </w:pPr>
      <w:r w:rsidRPr="006E213D">
        <w:rPr>
          <w:rFonts w:asciiTheme="majorHAnsi" w:hAnsiTheme="majorHAnsi" w:cstheme="majorHAnsi"/>
          <w:b/>
        </w:rPr>
        <w:t xml:space="preserve">§ 29. Innsendelse av prøver og preparater fra brønner </w:t>
      </w:r>
    </w:p>
    <w:p w14:paraId="0EA18C9E" w14:textId="1E6EF802" w:rsidR="00593D34" w:rsidRDefault="00C14426" w:rsidP="00593D34">
      <w:r>
        <w:t xml:space="preserve">I </w:t>
      </w:r>
      <w:r w:rsidR="00593D34" w:rsidRPr="006E213D">
        <w:t>§ 29 andre ledd regulere</w:t>
      </w:r>
      <w:r>
        <w:t>s</w:t>
      </w:r>
      <w:r w:rsidR="00593D34" w:rsidRPr="006E213D">
        <w:t xml:space="preserve"> plikten til innsendelse av borekaks</w:t>
      </w:r>
      <w:r w:rsidR="00BA1098">
        <w:t>prøver</w:t>
      </w:r>
      <w:r w:rsidR="00593D34" w:rsidRPr="006E213D">
        <w:t>. Rapporteringskravet for undersøkelsesbrønner og avgrensningsbrønner er at alle borekaksprøver skal sendes inn, inkludert reservoarintervallet. Rapporteringskravet for første utvinningsbrønn er at kun borekaksprøver fra reservoarintervallet skal sendes inn. Ved siste revisjon av ressursforskriften i 2017 ble ved en inkurie bestemmelsen endret slik at kravet om innsendelse av borekaks</w:t>
      </w:r>
      <w:r w:rsidR="003D054B">
        <w:t>prøver</w:t>
      </w:r>
      <w:r w:rsidR="00593D34" w:rsidRPr="006E213D">
        <w:t xml:space="preserve"> fra avgrensningsbrønner ble inntatt i bokstav b (bokstav a regulerte tidligere letebrønner som omfatter både undersøkelsesbrønner og avgrensningsbrønner), med den konsekvens at det for avgrensningsbrønner kun skulle sendes inn borekaks</w:t>
      </w:r>
      <w:r w:rsidR="003D054B">
        <w:t>prøver</w:t>
      </w:r>
      <w:r w:rsidR="00593D34" w:rsidRPr="006E213D">
        <w:t xml:space="preserve"> fra reservoarintervallet. Praksis har </w:t>
      </w:r>
      <w:r w:rsidR="008961BA" w:rsidRPr="006E213D">
        <w:t>likevel</w:t>
      </w:r>
      <w:r w:rsidR="00593D34" w:rsidRPr="006E213D">
        <w:t xml:space="preserve"> alltid vært at alle borekaksprøver skal sendes inn fra avgrensningsbrønner. Bestemmelsene er omskrevet for å rette opp i den feilen som ble gjort ved forrige revisjon. Istedenfor å bruke begrepene undersøkelsesbrønn og avgrensningsbrønn foreslås det at samlebegrepet «letebrønn» benyttes, jf. definisjonen i § 3 bokstav p. Dette er i samsvar med ordlyden før endringen av 1.1.2017. Endringen henger sammen med den foreslåtte endringen i § 16.</w:t>
      </w:r>
    </w:p>
    <w:p w14:paraId="669C4650" w14:textId="77777777" w:rsidR="00593D34" w:rsidRDefault="00593D34" w:rsidP="00593D34"/>
    <w:p w14:paraId="14425EC1" w14:textId="703E5BBC" w:rsidR="00593D34" w:rsidRPr="002B68C9" w:rsidRDefault="00593D34" w:rsidP="00593D34">
      <w:r w:rsidRPr="002B68C9">
        <w:t>I 2019 ble det med bakgrunn i Konkraft-rapporten satt i gang et industrisamarbeidsprosjekt i regi av Norsk Olje og Gass (NOROG). Målsetningen for prosjektet var å se på mulighetene for å revitalisere brønndata for å potensielt finne mer olje/gass og for å forbedre boreoperasjoner. På bakgrunn av dette valgte NOROG i samarbeid med industrien å etablere et prosjekt for å digitalisere borekaks</w:t>
      </w:r>
      <w:r w:rsidR="00940142">
        <w:t>prøver</w:t>
      </w:r>
      <w:r w:rsidRPr="002B68C9">
        <w:t xml:space="preserve"> fra alle letebrønner fra norsk sokkel (i overkant av 1500 brønner) ved å ta høyoppløselige bilder av </w:t>
      </w:r>
      <w:proofErr w:type="spellStart"/>
      <w:r w:rsidRPr="002B68C9">
        <w:t>borekaks</w:t>
      </w:r>
      <w:r w:rsidR="00940142">
        <w:t>prøve</w:t>
      </w:r>
      <w:r w:rsidRPr="002B68C9">
        <w:t>ne</w:t>
      </w:r>
      <w:proofErr w:type="spellEnd"/>
      <w:r w:rsidRPr="002B68C9">
        <w:t xml:space="preserve"> samt gjøre mineralanalyser. Prosjektet startet høsten 2019 og skal etter planen være ferdigstilt i 2021. Det vises til NOROG sin rapport </w:t>
      </w:r>
      <w:hyperlink r:id="rId11">
        <w:proofErr w:type="spellStart"/>
        <w:r w:rsidRPr="002B68C9">
          <w:rPr>
            <w:rStyle w:val="Hyperkobling"/>
            <w:i/>
            <w:iCs/>
          </w:rPr>
          <w:t>Feasibility</w:t>
        </w:r>
        <w:proofErr w:type="spellEnd"/>
        <w:r w:rsidRPr="002B68C9">
          <w:rPr>
            <w:rStyle w:val="Hyperkobling"/>
            <w:i/>
            <w:iCs/>
          </w:rPr>
          <w:t xml:space="preserve"> </w:t>
        </w:r>
        <w:proofErr w:type="spellStart"/>
        <w:r w:rsidRPr="002B68C9">
          <w:rPr>
            <w:rStyle w:val="Hyperkobling"/>
            <w:i/>
            <w:iCs/>
          </w:rPr>
          <w:t>Study</w:t>
        </w:r>
        <w:proofErr w:type="spellEnd"/>
        <w:r w:rsidRPr="002B68C9">
          <w:rPr>
            <w:rStyle w:val="Hyperkobling"/>
            <w:i/>
            <w:iCs/>
          </w:rPr>
          <w:t xml:space="preserve">: </w:t>
        </w:r>
        <w:proofErr w:type="spellStart"/>
        <w:r w:rsidRPr="002B68C9">
          <w:rPr>
            <w:rStyle w:val="Hyperkobling"/>
            <w:i/>
            <w:iCs/>
          </w:rPr>
          <w:t>Released</w:t>
        </w:r>
        <w:proofErr w:type="spellEnd"/>
        <w:r w:rsidRPr="002B68C9">
          <w:rPr>
            <w:rStyle w:val="Hyperkobling"/>
            <w:i/>
            <w:iCs/>
          </w:rPr>
          <w:t xml:space="preserve"> Wells Initiative</w:t>
        </w:r>
      </w:hyperlink>
      <w:r w:rsidRPr="002B68C9">
        <w:t xml:space="preserve"> av 17.1.2019. Prosjektet omfatter brønnbaner fra 2017 og bakover i tid. For å sikre kontinuitet og fullstendighet i datagrunnlaget vil det være hensiktsmessig at det blir tatt tilsvarende bilder og gjort tilsvarende analyser for fremtidige letebrønner. Borekaks</w:t>
      </w:r>
      <w:r w:rsidR="002906E1">
        <w:t>prøver</w:t>
      </w:r>
      <w:r w:rsidRPr="002B68C9">
        <w:t xml:space="preserve"> kan gi verdifull informasjon om geologien på norsk sokkel og ved å gjøre dette materialet digitalt kan dette bidra til å øke leteaktiviteten ved at materialet blir mer tilgjengelig og potensielt kan brukes i ny teknologi som for eksempel maskinlæring og stordataanalyse. I tillegg vil digitalisering av materiale gjøre arbeidet med kartlegging av ressurser mer effektivt og tilgang til materiale vil være sikret i lang tid. På denne bakgrunn foreslås det å innta nye krav i § 29 andre ledd om innsendelse til OD av digitale fargefotografier av alle borekaksprøver som samles inn fra letebrønner samt innsendelse av </w:t>
      </w:r>
      <w:r w:rsidRPr="002B68C9">
        <w:lastRenderedPageBreak/>
        <w:t>måleresultat fra røntgenfluorescens-</w:t>
      </w:r>
      <w:proofErr w:type="spellStart"/>
      <w:r w:rsidRPr="002B68C9">
        <w:t>spektrometri</w:t>
      </w:r>
      <w:proofErr w:type="spellEnd"/>
      <w:r w:rsidRPr="002B68C9">
        <w:t xml:space="preserve"> (XRF</w:t>
      </w:r>
      <w:r w:rsidRPr="002B68C9">
        <w:rPr>
          <w:rStyle w:val="Fotnotereferanse"/>
        </w:rPr>
        <w:footnoteReference w:id="2"/>
      </w:r>
      <w:r w:rsidRPr="002B68C9">
        <w:t>) av alle borekaksprøver som samles inn fra letebrønner. Dette inntas som ny bokstav e) og f) i andre ledd.</w:t>
      </w:r>
    </w:p>
    <w:p w14:paraId="5139D6F9" w14:textId="77777777" w:rsidR="00593D34" w:rsidRPr="002B68C9" w:rsidRDefault="00593D34" w:rsidP="00593D34"/>
    <w:p w14:paraId="32F8E586" w14:textId="2EFCA730" w:rsidR="00593D34" w:rsidRPr="008A4E46" w:rsidRDefault="00C14426" w:rsidP="00593D34">
      <w:r>
        <w:t xml:space="preserve">I </w:t>
      </w:r>
      <w:r w:rsidR="00593D34" w:rsidRPr="002B68C9">
        <w:t>§ 29 tredje ledd regulere</w:t>
      </w:r>
      <w:r>
        <w:t>s</w:t>
      </w:r>
      <w:r w:rsidR="008961BA">
        <w:t xml:space="preserve"> </w:t>
      </w:r>
      <w:r w:rsidR="00593D34" w:rsidRPr="002B68C9">
        <w:t xml:space="preserve">plikten til innsendelse av kjerner. Rapporteringskravet for utvinningsbrønner reguleres i bokstav b) og kravet er at det skal sendes inn «en halvdel av kjernen». </w:t>
      </w:r>
      <w:r w:rsidR="00593D34" w:rsidRPr="002B68C9">
        <w:rPr>
          <w:rFonts w:eastAsia="Times New Roman"/>
        </w:rPr>
        <w:t xml:space="preserve">41% av Oljedirektoratets kjernebeholdning består av kjerner fra utvinningsbrønner. Imidlertid er mindre enn 5% av søknadene om </w:t>
      </w:r>
      <w:r w:rsidR="00593D34" w:rsidRPr="002B68C9">
        <w:rPr>
          <w:rFonts w:asciiTheme="majorHAnsi" w:hAnsiTheme="majorHAnsi" w:cstheme="majorHAnsi"/>
        </w:rPr>
        <w:t xml:space="preserve">uttak </w:t>
      </w:r>
      <w:r w:rsidR="00593D34" w:rsidRPr="002B68C9">
        <w:rPr>
          <w:rFonts w:eastAsia="Times New Roman"/>
        </w:rPr>
        <w:t xml:space="preserve">av kjerneprøver i forbindelse med industriens og akademias geologiske undersøkelser knyttet til kjerner fra utvinningsbrønner. Over 95 % av søknaden om uttak er knyttet til kjerner fra letebrønner. Det er således stor uoverensstemmelse mellom etterspørsel av og plasskrav til lagret materialet fra utvinningsbrønner og lagerplassen hos OD er presset. </w:t>
      </w:r>
      <w:r w:rsidR="00593D34" w:rsidRPr="002B68C9">
        <w:t>OD foreslår på denne bakgrunn at rapporteringskravet for kjerner fra utvinningsbrønner endres slik at det kun er plikt til å sende inn «en fjerdedel av kjernen».</w:t>
      </w:r>
    </w:p>
    <w:p w14:paraId="118A2212" w14:textId="77777777" w:rsidR="00593D34" w:rsidRDefault="00593D34" w:rsidP="00593D34"/>
    <w:p w14:paraId="7B49BE96" w14:textId="77777777" w:rsidR="00593D34" w:rsidRDefault="00593D34" w:rsidP="00593D34">
      <w:r>
        <w:t>Det foreslås i tillegg enkelte språklige justeringer som ikke er av materiell betydning.</w:t>
      </w:r>
    </w:p>
    <w:p w14:paraId="57218D95" w14:textId="77777777" w:rsidR="00593D34" w:rsidRPr="008B7FAC" w:rsidRDefault="00593D34" w:rsidP="00593D34">
      <w:pPr>
        <w:rPr>
          <w:rFonts w:asciiTheme="majorHAnsi" w:hAnsiTheme="majorHAnsi" w:cstheme="majorHAnsi"/>
          <w:b/>
        </w:rPr>
      </w:pPr>
    </w:p>
    <w:p w14:paraId="3D41682B" w14:textId="77777777" w:rsidR="00593D34" w:rsidRDefault="00593D34" w:rsidP="00593D34">
      <w:pPr>
        <w:rPr>
          <w:rFonts w:asciiTheme="majorHAnsi" w:hAnsiTheme="majorHAnsi" w:cstheme="majorHAnsi"/>
          <w:b/>
        </w:rPr>
      </w:pPr>
      <w:r>
        <w:rPr>
          <w:rFonts w:asciiTheme="majorHAnsi" w:hAnsiTheme="majorHAnsi" w:cstheme="majorHAnsi"/>
          <w:b/>
        </w:rPr>
        <w:t>§ 30. Brønndata</w:t>
      </w:r>
    </w:p>
    <w:p w14:paraId="114607B3" w14:textId="50C04E10" w:rsidR="00593D34" w:rsidRDefault="00593D34" w:rsidP="00593D34">
      <w:pPr>
        <w:rPr>
          <w:rFonts w:asciiTheme="majorHAnsi" w:hAnsiTheme="majorHAnsi" w:cstheme="majorHAnsi"/>
          <w:bCs/>
        </w:rPr>
      </w:pPr>
      <w:r>
        <w:rPr>
          <w:rFonts w:asciiTheme="majorHAnsi" w:hAnsiTheme="majorHAnsi" w:cstheme="majorHAnsi"/>
          <w:bCs/>
        </w:rPr>
        <w:t xml:space="preserve">Innsendelse av brønndata er i dag hjemlet i </w:t>
      </w:r>
      <w:r w:rsidR="00E0579A">
        <w:rPr>
          <w:rFonts w:asciiTheme="majorHAnsi" w:hAnsiTheme="majorHAnsi" w:cstheme="majorHAnsi"/>
          <w:bCs/>
        </w:rPr>
        <w:t xml:space="preserve">ressursforskriften </w:t>
      </w:r>
      <w:r>
        <w:rPr>
          <w:rFonts w:asciiTheme="majorHAnsi" w:hAnsiTheme="majorHAnsi" w:cstheme="majorHAnsi"/>
          <w:bCs/>
        </w:rPr>
        <w:t>§§ 30 og 31. Det foreslås ingen nye krav til innsendelse av data, men bestemmelsen foreslås endret slik at den ivaretar skillet mellom tolkede og ikke tolkede data. Det vises til omtale under § 25 og ny § 26.</w:t>
      </w:r>
    </w:p>
    <w:p w14:paraId="46A21BD8" w14:textId="77777777" w:rsidR="00593D34" w:rsidRDefault="00593D34" w:rsidP="00593D34">
      <w:pPr>
        <w:rPr>
          <w:rFonts w:asciiTheme="majorHAnsi" w:hAnsiTheme="majorHAnsi" w:cstheme="majorHAnsi"/>
          <w:b/>
        </w:rPr>
      </w:pPr>
    </w:p>
    <w:p w14:paraId="541301B0" w14:textId="77777777" w:rsidR="00593D34" w:rsidRDefault="00593D34" w:rsidP="00593D34">
      <w:pPr>
        <w:rPr>
          <w:rFonts w:asciiTheme="majorHAnsi" w:hAnsiTheme="majorHAnsi" w:cstheme="majorHAnsi"/>
          <w:b/>
        </w:rPr>
      </w:pPr>
      <w:r>
        <w:rPr>
          <w:rFonts w:asciiTheme="majorHAnsi" w:hAnsiTheme="majorHAnsi" w:cstheme="majorHAnsi"/>
          <w:b/>
        </w:rPr>
        <w:t>§ 31. Tolkede brønndata</w:t>
      </w:r>
    </w:p>
    <w:p w14:paraId="78349D11" w14:textId="7C7FAF59" w:rsidR="00593D34" w:rsidRDefault="00593D34" w:rsidP="00593D34">
      <w:pPr>
        <w:rPr>
          <w:rFonts w:asciiTheme="majorHAnsi" w:hAnsiTheme="majorHAnsi" w:cstheme="majorHAnsi"/>
          <w:bCs/>
        </w:rPr>
      </w:pPr>
      <w:r>
        <w:rPr>
          <w:rFonts w:asciiTheme="majorHAnsi" w:hAnsiTheme="majorHAnsi" w:cstheme="majorHAnsi"/>
          <w:bCs/>
        </w:rPr>
        <w:t xml:space="preserve">Innsendelse av brønndata er i dag hjemlet i </w:t>
      </w:r>
      <w:r w:rsidR="00E0579A">
        <w:rPr>
          <w:rFonts w:asciiTheme="majorHAnsi" w:hAnsiTheme="majorHAnsi" w:cstheme="majorHAnsi"/>
          <w:bCs/>
        </w:rPr>
        <w:t xml:space="preserve">ressursforskriften </w:t>
      </w:r>
      <w:r>
        <w:rPr>
          <w:rFonts w:asciiTheme="majorHAnsi" w:hAnsiTheme="majorHAnsi" w:cstheme="majorHAnsi"/>
          <w:bCs/>
        </w:rPr>
        <w:t>§§ 30 og 31. Det foreslås ingen nye krav til innsendelse av data, men bestemmelsen foreslås endret slik at den ivaretar skillet mellom tolkede og ikke tolkede data. I tillegg presiseres det hvilke tolkede brønndata som skal sendes inn rutinemessig. Det vises til omtale under § 25 og ny § 26.</w:t>
      </w:r>
    </w:p>
    <w:p w14:paraId="1B039917" w14:textId="77777777" w:rsidR="00593D34" w:rsidRDefault="00593D34" w:rsidP="00593D34">
      <w:pPr>
        <w:rPr>
          <w:rFonts w:asciiTheme="majorHAnsi" w:hAnsiTheme="majorHAnsi" w:cstheme="majorHAnsi"/>
          <w:bCs/>
        </w:rPr>
      </w:pPr>
    </w:p>
    <w:p w14:paraId="7414B642" w14:textId="77777777" w:rsidR="00593D34" w:rsidRPr="00C65C9C" w:rsidRDefault="00593D34" w:rsidP="00593D34">
      <w:pPr>
        <w:rPr>
          <w:b/>
        </w:rPr>
      </w:pPr>
      <w:r w:rsidRPr="00C65C9C">
        <w:rPr>
          <w:rFonts w:asciiTheme="majorHAnsi" w:hAnsiTheme="majorHAnsi" w:cstheme="majorHAnsi"/>
          <w:b/>
          <w:bCs/>
        </w:rPr>
        <w:t xml:space="preserve">§ 32. </w:t>
      </w:r>
      <w:r w:rsidRPr="00C65C9C">
        <w:rPr>
          <w:b/>
        </w:rPr>
        <w:t>Statusrapport før oppstart av produksjon</w:t>
      </w:r>
    </w:p>
    <w:p w14:paraId="59A0F6F0" w14:textId="77777777" w:rsidR="00593D34" w:rsidRDefault="00593D34" w:rsidP="00593D34">
      <w:pPr>
        <w:rPr>
          <w:rFonts w:asciiTheme="majorHAnsi" w:hAnsiTheme="majorHAnsi" w:cstheme="majorHAnsi"/>
        </w:rPr>
      </w:pPr>
      <w:r w:rsidRPr="00C65C9C">
        <w:rPr>
          <w:rFonts w:asciiTheme="majorHAnsi" w:hAnsiTheme="majorHAnsi" w:cstheme="majorHAnsi"/>
        </w:rPr>
        <w:t xml:space="preserve">Det foreslås en grammatisk endring </w:t>
      </w:r>
      <w:r>
        <w:rPr>
          <w:rFonts w:asciiTheme="majorHAnsi" w:hAnsiTheme="majorHAnsi" w:cstheme="majorHAnsi"/>
        </w:rPr>
        <w:t>i</w:t>
      </w:r>
      <w:r w:rsidRPr="00C65C9C">
        <w:rPr>
          <w:rFonts w:asciiTheme="majorHAnsi" w:hAnsiTheme="majorHAnsi" w:cstheme="majorHAnsi"/>
        </w:rPr>
        <w:t xml:space="preserve"> teksten som er uten materiell betydning.</w:t>
      </w:r>
    </w:p>
    <w:p w14:paraId="0F2E43DC" w14:textId="77777777" w:rsidR="00593D34" w:rsidRDefault="00593D34" w:rsidP="00593D34">
      <w:pPr>
        <w:rPr>
          <w:rFonts w:asciiTheme="majorHAnsi" w:hAnsiTheme="majorHAnsi" w:cstheme="majorHAnsi"/>
        </w:rPr>
      </w:pPr>
    </w:p>
    <w:p w14:paraId="7CEE0D42" w14:textId="77777777" w:rsidR="00593D34" w:rsidRPr="00C65C9C" w:rsidRDefault="00593D34" w:rsidP="00593D34">
      <w:pPr>
        <w:rPr>
          <w:b/>
        </w:rPr>
      </w:pPr>
      <w:r w:rsidRPr="00C65C9C">
        <w:rPr>
          <w:rFonts w:asciiTheme="majorHAnsi" w:hAnsiTheme="majorHAnsi" w:cstheme="majorHAnsi"/>
          <w:b/>
        </w:rPr>
        <w:t xml:space="preserve">§ 33. </w:t>
      </w:r>
      <w:r w:rsidRPr="00C65C9C">
        <w:rPr>
          <w:b/>
        </w:rPr>
        <w:t>Daglige opplysninger om produksjon</w:t>
      </w:r>
    </w:p>
    <w:p w14:paraId="537FA1F9" w14:textId="77777777" w:rsidR="00593D34" w:rsidRDefault="00593D34" w:rsidP="00593D34">
      <w:r>
        <w:t>Det foreslås enkelte språklige justeringer som ikke er av materiell betydning.</w:t>
      </w:r>
    </w:p>
    <w:p w14:paraId="6275B72E" w14:textId="77777777" w:rsidR="00593D34" w:rsidRPr="004A0EDD" w:rsidRDefault="00593D34" w:rsidP="00593D34">
      <w:pPr>
        <w:rPr>
          <w:rFonts w:asciiTheme="majorHAnsi" w:hAnsiTheme="majorHAnsi" w:cstheme="majorHAnsi"/>
          <w:b/>
        </w:rPr>
      </w:pPr>
    </w:p>
    <w:p w14:paraId="590144DD" w14:textId="77777777" w:rsidR="00593D34" w:rsidRDefault="00593D34" w:rsidP="00593D34">
      <w:pPr>
        <w:rPr>
          <w:rFonts w:asciiTheme="majorHAnsi" w:hAnsiTheme="majorHAnsi" w:cstheme="majorHAnsi"/>
        </w:rPr>
      </w:pPr>
      <w:r w:rsidRPr="00C65C9C">
        <w:rPr>
          <w:rFonts w:asciiTheme="majorHAnsi" w:hAnsiTheme="majorHAnsi" w:cstheme="majorHAnsi"/>
          <w:b/>
        </w:rPr>
        <w:t>§ 34. Månedlig</w:t>
      </w:r>
      <w:r>
        <w:rPr>
          <w:rFonts w:asciiTheme="majorHAnsi" w:hAnsiTheme="majorHAnsi" w:cstheme="majorHAnsi"/>
          <w:b/>
        </w:rPr>
        <w:t>e</w:t>
      </w:r>
      <w:r w:rsidRPr="00C65C9C">
        <w:rPr>
          <w:rFonts w:asciiTheme="majorHAnsi" w:hAnsiTheme="majorHAnsi" w:cstheme="majorHAnsi"/>
          <w:b/>
        </w:rPr>
        <w:t xml:space="preserve"> </w:t>
      </w:r>
      <w:r w:rsidRPr="00C65C9C">
        <w:rPr>
          <w:b/>
        </w:rPr>
        <w:t>opplysninger om produksjon</w:t>
      </w:r>
      <w:r w:rsidRPr="00C118BB">
        <w:rPr>
          <w:rFonts w:asciiTheme="majorHAnsi" w:hAnsiTheme="majorHAnsi" w:cstheme="majorHAnsi"/>
        </w:rPr>
        <w:t xml:space="preserve"> </w:t>
      </w:r>
    </w:p>
    <w:p w14:paraId="20BBB45E" w14:textId="5C1A7E1D" w:rsidR="00593D34" w:rsidRDefault="00C14426" w:rsidP="00593D34">
      <w:pPr>
        <w:rPr>
          <w:rFonts w:asciiTheme="majorHAnsi" w:hAnsiTheme="majorHAnsi" w:cstheme="majorHAnsi"/>
        </w:rPr>
      </w:pPr>
      <w:r>
        <w:rPr>
          <w:rFonts w:asciiTheme="majorHAnsi" w:hAnsiTheme="majorHAnsi" w:cstheme="majorHAnsi"/>
        </w:rPr>
        <w:t xml:space="preserve">I </w:t>
      </w:r>
      <w:r w:rsidR="00593D34" w:rsidRPr="00C118BB">
        <w:rPr>
          <w:rFonts w:asciiTheme="majorHAnsi" w:hAnsiTheme="majorHAnsi" w:cstheme="majorHAnsi"/>
        </w:rPr>
        <w:t>§ 34 fastsette</w:t>
      </w:r>
      <w:r>
        <w:rPr>
          <w:rFonts w:asciiTheme="majorHAnsi" w:hAnsiTheme="majorHAnsi" w:cstheme="majorHAnsi"/>
        </w:rPr>
        <w:t>s</w:t>
      </w:r>
      <w:r w:rsidR="00593D34" w:rsidRPr="00C118BB">
        <w:rPr>
          <w:rFonts w:asciiTheme="majorHAnsi" w:hAnsiTheme="majorHAnsi" w:cstheme="majorHAnsi"/>
        </w:rPr>
        <w:t xml:space="preserve"> en plikt for rettighetshaverne til å </w:t>
      </w:r>
      <w:r w:rsidR="00593D34">
        <w:rPr>
          <w:rFonts w:asciiTheme="majorHAnsi" w:hAnsiTheme="majorHAnsi" w:cstheme="majorHAnsi"/>
        </w:rPr>
        <w:t>rapportere månedlige produksjonsdata. OD foreslår å ta ut spesifikasjonen i bestemmelsen av hva som skal rapporteres av produksjonsdata da disse er omtalt i v</w:t>
      </w:r>
      <w:r w:rsidR="00593D34">
        <w:t xml:space="preserve">eiledning for rapportering av produksjonstall («grønn-bok»). </w:t>
      </w:r>
    </w:p>
    <w:p w14:paraId="5C034B12" w14:textId="77777777" w:rsidR="00593D34" w:rsidRDefault="00593D34" w:rsidP="00593D34">
      <w:pPr>
        <w:pStyle w:val="Listeavsnitt"/>
        <w:rPr>
          <w:rFonts w:asciiTheme="majorHAnsi" w:hAnsiTheme="majorHAnsi" w:cstheme="majorHAnsi"/>
        </w:rPr>
      </w:pPr>
    </w:p>
    <w:p w14:paraId="0563D1FA" w14:textId="77777777" w:rsidR="00593D34" w:rsidRPr="00C65C9C" w:rsidRDefault="00593D34" w:rsidP="00593D34">
      <w:pPr>
        <w:rPr>
          <w:b/>
        </w:rPr>
      </w:pPr>
      <w:r w:rsidRPr="00C65C9C">
        <w:rPr>
          <w:rFonts w:asciiTheme="majorHAnsi" w:hAnsiTheme="majorHAnsi" w:cstheme="majorHAnsi"/>
          <w:b/>
        </w:rPr>
        <w:t xml:space="preserve">§ 35. </w:t>
      </w:r>
      <w:r w:rsidRPr="00C65C9C">
        <w:rPr>
          <w:b/>
        </w:rPr>
        <w:t>Innhold i årlig statusrapport for felt i produksjon</w:t>
      </w:r>
    </w:p>
    <w:p w14:paraId="617B0E87" w14:textId="77777777" w:rsidR="00593D34" w:rsidRDefault="00593D34" w:rsidP="00593D34">
      <w:r>
        <w:t>Det foreslås enkelte språklige justeringer som ikke er av materiell betydning.</w:t>
      </w:r>
    </w:p>
    <w:p w14:paraId="48E93F6A" w14:textId="77777777" w:rsidR="00593D34" w:rsidRDefault="00593D34" w:rsidP="00593D34">
      <w:pPr>
        <w:rPr>
          <w:rFonts w:asciiTheme="majorHAnsi" w:hAnsiTheme="majorHAnsi" w:cstheme="majorHAnsi"/>
        </w:rPr>
      </w:pPr>
    </w:p>
    <w:p w14:paraId="37328E57" w14:textId="77777777" w:rsidR="00593D34" w:rsidRPr="00C65C9C" w:rsidRDefault="00593D34" w:rsidP="00593D34">
      <w:pPr>
        <w:rPr>
          <w:b/>
        </w:rPr>
      </w:pPr>
      <w:r w:rsidRPr="00C65C9C">
        <w:rPr>
          <w:rFonts w:asciiTheme="majorHAnsi" w:hAnsiTheme="majorHAnsi" w:cstheme="majorHAnsi"/>
          <w:b/>
        </w:rPr>
        <w:t xml:space="preserve">§ 36. </w:t>
      </w:r>
      <w:r w:rsidRPr="00C65C9C">
        <w:rPr>
          <w:b/>
        </w:rPr>
        <w:t>Varsling og rapportering</w:t>
      </w:r>
    </w:p>
    <w:p w14:paraId="298B685D" w14:textId="77777777" w:rsidR="00593D34" w:rsidRDefault="00593D34" w:rsidP="00593D34">
      <w:r>
        <w:t>Det foreslås enkelte språklige justeringer som ikke er av materiell betydning.</w:t>
      </w:r>
    </w:p>
    <w:p w14:paraId="642F7992" w14:textId="77777777" w:rsidR="00593D34" w:rsidRDefault="00593D34" w:rsidP="00593D34">
      <w:pPr>
        <w:rPr>
          <w:rFonts w:asciiTheme="majorHAnsi" w:hAnsiTheme="majorHAnsi" w:cstheme="majorHAnsi"/>
        </w:rPr>
      </w:pPr>
    </w:p>
    <w:p w14:paraId="0C57C250" w14:textId="77777777" w:rsidR="00593D34" w:rsidRPr="00C65C9C" w:rsidRDefault="00593D34" w:rsidP="00593D34">
      <w:pPr>
        <w:rPr>
          <w:rFonts w:asciiTheme="majorHAnsi" w:hAnsiTheme="majorHAnsi" w:cstheme="majorHAnsi"/>
          <w:b/>
        </w:rPr>
      </w:pPr>
      <w:r w:rsidRPr="00C65C9C">
        <w:rPr>
          <w:rFonts w:asciiTheme="majorHAnsi" w:hAnsiTheme="majorHAnsi" w:cstheme="majorHAnsi"/>
          <w:b/>
        </w:rPr>
        <w:t>§ 37</w:t>
      </w:r>
      <w:r>
        <w:rPr>
          <w:rFonts w:asciiTheme="majorHAnsi" w:hAnsiTheme="majorHAnsi" w:cstheme="majorHAnsi"/>
          <w:b/>
        </w:rPr>
        <w:t xml:space="preserve">. </w:t>
      </w:r>
      <w:r w:rsidRPr="00C65C9C">
        <w:rPr>
          <w:b/>
        </w:rPr>
        <w:t xml:space="preserve">Innsendelse av materiale og dokumentasjon ved uttak fra Oljedirektoratets geologiske prøvemateriale </w:t>
      </w:r>
      <w:r>
        <w:rPr>
          <w:b/>
        </w:rPr>
        <w:t>(ny bestemmelse)</w:t>
      </w:r>
    </w:p>
    <w:p w14:paraId="1DC63C99" w14:textId="77777777" w:rsidR="00593D34" w:rsidRPr="00B64FDA" w:rsidRDefault="00593D34" w:rsidP="00593D34">
      <w:pPr>
        <w:rPr>
          <w:rFonts w:asciiTheme="majorHAnsi" w:hAnsiTheme="majorHAnsi" w:cstheme="majorHAnsi"/>
        </w:rPr>
      </w:pPr>
      <w:r>
        <w:rPr>
          <w:rFonts w:asciiTheme="majorHAnsi" w:hAnsiTheme="majorHAnsi" w:cstheme="majorHAnsi"/>
        </w:rPr>
        <w:lastRenderedPageBreak/>
        <w:t xml:space="preserve">OD har lagt til rette for at det kan søkes om uttak fra </w:t>
      </w:r>
      <w:r w:rsidRPr="00B64FDA">
        <w:rPr>
          <w:rFonts w:asciiTheme="majorHAnsi" w:hAnsiTheme="majorHAnsi" w:cstheme="majorHAnsi"/>
        </w:rPr>
        <w:t>geologisk prøvemateriale fra lete- og produksjonsbrønner</w:t>
      </w:r>
      <w:r>
        <w:rPr>
          <w:rFonts w:asciiTheme="majorHAnsi" w:hAnsiTheme="majorHAnsi" w:cstheme="majorHAnsi"/>
        </w:rPr>
        <w:t xml:space="preserve"> av borekaks, k</w:t>
      </w:r>
      <w:r w:rsidRPr="00B64FDA">
        <w:rPr>
          <w:rFonts w:asciiTheme="majorHAnsi" w:hAnsiTheme="majorHAnsi" w:cstheme="majorHAnsi"/>
        </w:rPr>
        <w:t xml:space="preserve">onvensjonelle kjerner (ikke </w:t>
      </w:r>
      <w:proofErr w:type="spellStart"/>
      <w:r w:rsidRPr="00B64FDA">
        <w:rPr>
          <w:rFonts w:asciiTheme="majorHAnsi" w:hAnsiTheme="majorHAnsi" w:cstheme="majorHAnsi"/>
        </w:rPr>
        <w:t>sideveggskjerner</w:t>
      </w:r>
      <w:proofErr w:type="spellEnd"/>
      <w:r w:rsidRPr="00B64FDA">
        <w:rPr>
          <w:rFonts w:asciiTheme="majorHAnsi" w:hAnsiTheme="majorHAnsi" w:cstheme="majorHAnsi"/>
        </w:rPr>
        <w:t>)</w:t>
      </w:r>
      <w:r>
        <w:rPr>
          <w:rFonts w:asciiTheme="majorHAnsi" w:hAnsiTheme="majorHAnsi" w:cstheme="majorHAnsi"/>
        </w:rPr>
        <w:t xml:space="preserve"> og o</w:t>
      </w:r>
      <w:r w:rsidRPr="00B64FDA">
        <w:rPr>
          <w:rFonts w:asciiTheme="majorHAnsi" w:hAnsiTheme="majorHAnsi" w:cstheme="majorHAnsi"/>
        </w:rPr>
        <w:t>lje fra funn og felt</w:t>
      </w:r>
      <w:r>
        <w:rPr>
          <w:rFonts w:asciiTheme="majorHAnsi" w:hAnsiTheme="majorHAnsi" w:cstheme="majorHAnsi"/>
        </w:rPr>
        <w:t xml:space="preserve">. I dag skjer dette ved at OD, etter søknad, gir tillatelse til uttak på visse betingelser, blant annet at det skal leveres </w:t>
      </w:r>
      <w:r>
        <w:t>slutt</w:t>
      </w:r>
      <w:r w:rsidRPr="005F0077">
        <w:t xml:space="preserve">rapport, analyseresultater, </w:t>
      </w:r>
      <w:proofErr w:type="spellStart"/>
      <w:r w:rsidRPr="005F0077">
        <w:t>tynnslip</w:t>
      </w:r>
      <w:proofErr w:type="spellEnd"/>
      <w:r w:rsidRPr="005F0077">
        <w:t xml:space="preserve">, mikropalentologiske og palynologiske preparater </w:t>
      </w:r>
      <w:r>
        <w:t>fra</w:t>
      </w:r>
      <w:r w:rsidRPr="005F0077">
        <w:t xml:space="preserve"> alle studier</w:t>
      </w:r>
      <w:r>
        <w:t xml:space="preserve">. </w:t>
      </w:r>
      <w:r w:rsidRPr="00B64FDA">
        <w:rPr>
          <w:rFonts w:asciiTheme="majorHAnsi" w:hAnsiTheme="majorHAnsi" w:cstheme="majorHAnsi"/>
        </w:rPr>
        <w:t xml:space="preserve">OD foreslår å </w:t>
      </w:r>
      <w:r>
        <w:rPr>
          <w:rFonts w:asciiTheme="majorHAnsi" w:hAnsiTheme="majorHAnsi" w:cstheme="majorHAnsi"/>
        </w:rPr>
        <w:t xml:space="preserve">formalisere denne plikten ved å </w:t>
      </w:r>
      <w:r w:rsidRPr="00B64FDA">
        <w:rPr>
          <w:rFonts w:asciiTheme="majorHAnsi" w:hAnsiTheme="majorHAnsi" w:cstheme="majorHAnsi"/>
        </w:rPr>
        <w:t xml:space="preserve">innta en </w:t>
      </w:r>
      <w:r>
        <w:rPr>
          <w:rFonts w:asciiTheme="majorHAnsi" w:hAnsiTheme="majorHAnsi" w:cstheme="majorHAnsi"/>
        </w:rPr>
        <w:t xml:space="preserve">ny bestemmelse i ressursforskriften om </w:t>
      </w:r>
      <w:r w:rsidRPr="00B64FDA">
        <w:rPr>
          <w:rFonts w:asciiTheme="majorHAnsi" w:hAnsiTheme="majorHAnsi" w:cstheme="majorHAnsi"/>
        </w:rPr>
        <w:t xml:space="preserve">plikter </w:t>
      </w:r>
      <w:r w:rsidRPr="00B64FDA">
        <w:t>ved uttak fra Oljedirektoratets geologiske prøvemateriale.</w:t>
      </w:r>
      <w:r>
        <w:t xml:space="preserve"> Bestemmelsen inntas som en ny § 37. Etterfølgende bestemmelser får ny nummerering.</w:t>
      </w:r>
    </w:p>
    <w:p w14:paraId="590F82A3" w14:textId="77777777" w:rsidR="00593D34" w:rsidRDefault="00593D34" w:rsidP="00593D34">
      <w:pPr>
        <w:rPr>
          <w:rFonts w:asciiTheme="majorHAnsi" w:hAnsiTheme="majorHAnsi" w:cstheme="majorHAnsi"/>
          <w:b/>
        </w:rPr>
      </w:pPr>
    </w:p>
    <w:p w14:paraId="431384E0" w14:textId="77777777" w:rsidR="00593D34" w:rsidRDefault="00593D34" w:rsidP="00593D34">
      <w:pPr>
        <w:rPr>
          <w:rFonts w:asciiTheme="majorHAnsi" w:hAnsiTheme="majorHAnsi" w:cstheme="majorHAnsi"/>
          <w:b/>
        </w:rPr>
      </w:pPr>
      <w:r>
        <w:rPr>
          <w:rFonts w:asciiTheme="majorHAnsi" w:hAnsiTheme="majorHAnsi" w:cstheme="majorHAnsi"/>
          <w:b/>
        </w:rPr>
        <w:t>§ 38. Tilsynsmyndighet</w:t>
      </w:r>
    </w:p>
    <w:p w14:paraId="5EDD6129" w14:textId="77777777" w:rsidR="00593D34" w:rsidRPr="006E213D" w:rsidRDefault="00593D34" w:rsidP="00593D34">
      <w:pPr>
        <w:rPr>
          <w:rFonts w:asciiTheme="majorHAnsi" w:hAnsiTheme="majorHAnsi" w:cstheme="majorHAnsi"/>
        </w:rPr>
      </w:pPr>
      <w:r w:rsidRPr="006E213D">
        <w:rPr>
          <w:rFonts w:asciiTheme="majorHAnsi" w:hAnsiTheme="majorHAnsi" w:cstheme="majorHAnsi"/>
        </w:rPr>
        <w:t xml:space="preserve">Tidligere § 37 </w:t>
      </w:r>
      <w:r>
        <w:rPr>
          <w:rFonts w:asciiTheme="majorHAnsi" w:hAnsiTheme="majorHAnsi" w:cstheme="majorHAnsi"/>
        </w:rPr>
        <w:t>endres</w:t>
      </w:r>
      <w:r w:rsidRPr="006E213D">
        <w:rPr>
          <w:rFonts w:asciiTheme="majorHAnsi" w:hAnsiTheme="majorHAnsi" w:cstheme="majorHAnsi"/>
        </w:rPr>
        <w:t xml:space="preserve"> til § 38 på grunn av ny bestemmelse i § 37.</w:t>
      </w:r>
    </w:p>
    <w:p w14:paraId="6DE54F4A" w14:textId="77777777" w:rsidR="00593D34" w:rsidRDefault="00593D34" w:rsidP="00593D34">
      <w:pPr>
        <w:rPr>
          <w:rFonts w:asciiTheme="majorHAnsi" w:hAnsiTheme="majorHAnsi" w:cstheme="majorHAnsi"/>
          <w:b/>
        </w:rPr>
      </w:pPr>
    </w:p>
    <w:p w14:paraId="111FAB38" w14:textId="77777777" w:rsidR="00593D34" w:rsidRPr="00FF7451" w:rsidRDefault="00593D34" w:rsidP="00593D34">
      <w:r>
        <w:rPr>
          <w:rFonts w:asciiTheme="majorHAnsi" w:hAnsiTheme="majorHAnsi" w:cstheme="majorHAnsi"/>
          <w:b/>
        </w:rPr>
        <w:t>§ 39.</w:t>
      </w:r>
      <w:r w:rsidRPr="006E213D">
        <w:rPr>
          <w:rFonts w:asciiTheme="majorHAnsi" w:hAnsiTheme="majorHAnsi" w:cstheme="majorHAnsi"/>
          <w:b/>
        </w:rPr>
        <w:t xml:space="preserve"> </w:t>
      </w:r>
      <w:bookmarkStart w:id="15" w:name="_Ref482349104"/>
      <w:r w:rsidRPr="006E213D">
        <w:rPr>
          <w:b/>
        </w:rPr>
        <w:t>Dispensasjon</w:t>
      </w:r>
      <w:bookmarkEnd w:id="15"/>
    </w:p>
    <w:p w14:paraId="06F83506" w14:textId="77777777" w:rsidR="00593D34" w:rsidRDefault="00593D34" w:rsidP="00593D34">
      <w:pPr>
        <w:rPr>
          <w:rFonts w:asciiTheme="majorHAnsi" w:hAnsiTheme="majorHAnsi" w:cstheme="majorHAnsi"/>
        </w:rPr>
      </w:pPr>
      <w:r w:rsidRPr="0024625C">
        <w:rPr>
          <w:rFonts w:asciiTheme="majorHAnsi" w:hAnsiTheme="majorHAnsi" w:cstheme="majorHAnsi"/>
        </w:rPr>
        <w:t>Tidligere § 3</w:t>
      </w:r>
      <w:r>
        <w:rPr>
          <w:rFonts w:asciiTheme="majorHAnsi" w:hAnsiTheme="majorHAnsi" w:cstheme="majorHAnsi"/>
        </w:rPr>
        <w:t>8</w:t>
      </w:r>
      <w:r w:rsidRPr="0024625C">
        <w:rPr>
          <w:rFonts w:asciiTheme="majorHAnsi" w:hAnsiTheme="majorHAnsi" w:cstheme="majorHAnsi"/>
        </w:rPr>
        <w:t xml:space="preserve"> </w:t>
      </w:r>
      <w:r>
        <w:rPr>
          <w:rFonts w:asciiTheme="majorHAnsi" w:hAnsiTheme="majorHAnsi" w:cstheme="majorHAnsi"/>
        </w:rPr>
        <w:t>endres</w:t>
      </w:r>
      <w:r w:rsidRPr="0024625C">
        <w:rPr>
          <w:rFonts w:asciiTheme="majorHAnsi" w:hAnsiTheme="majorHAnsi" w:cstheme="majorHAnsi"/>
        </w:rPr>
        <w:t xml:space="preserve"> til § 3</w:t>
      </w:r>
      <w:r>
        <w:rPr>
          <w:rFonts w:asciiTheme="majorHAnsi" w:hAnsiTheme="majorHAnsi" w:cstheme="majorHAnsi"/>
        </w:rPr>
        <w:t>9</w:t>
      </w:r>
      <w:r w:rsidRPr="0024625C">
        <w:rPr>
          <w:rFonts w:asciiTheme="majorHAnsi" w:hAnsiTheme="majorHAnsi" w:cstheme="majorHAnsi"/>
        </w:rPr>
        <w:t xml:space="preserve"> på grunn av ny bestemmelse i § 37.</w:t>
      </w:r>
    </w:p>
    <w:p w14:paraId="7B16EB10" w14:textId="77777777" w:rsidR="00593D34" w:rsidRDefault="00593D34" w:rsidP="00593D34">
      <w:pPr>
        <w:rPr>
          <w:rFonts w:asciiTheme="majorHAnsi" w:hAnsiTheme="majorHAnsi" w:cstheme="majorHAnsi"/>
        </w:rPr>
      </w:pPr>
    </w:p>
    <w:p w14:paraId="3944B462" w14:textId="77777777" w:rsidR="00593D34" w:rsidRPr="006E213D" w:rsidRDefault="00593D34" w:rsidP="00593D34">
      <w:r w:rsidRPr="006E213D">
        <w:rPr>
          <w:rFonts w:asciiTheme="majorHAnsi" w:hAnsiTheme="majorHAnsi" w:cstheme="majorHAnsi"/>
          <w:b/>
        </w:rPr>
        <w:t xml:space="preserve">§ 40. </w:t>
      </w:r>
      <w:r w:rsidRPr="006E213D">
        <w:rPr>
          <w:b/>
        </w:rPr>
        <w:t>Ikrafttredelse mv.</w:t>
      </w:r>
    </w:p>
    <w:p w14:paraId="1BC8D8EA" w14:textId="77777777" w:rsidR="00593D34" w:rsidRDefault="00593D34" w:rsidP="00593D34">
      <w:pPr>
        <w:rPr>
          <w:rFonts w:asciiTheme="majorHAnsi" w:hAnsiTheme="majorHAnsi" w:cstheme="majorHAnsi"/>
        </w:rPr>
      </w:pPr>
      <w:r w:rsidRPr="0024625C">
        <w:rPr>
          <w:rFonts w:asciiTheme="majorHAnsi" w:hAnsiTheme="majorHAnsi" w:cstheme="majorHAnsi"/>
        </w:rPr>
        <w:t>Tidligere § 3</w:t>
      </w:r>
      <w:r>
        <w:rPr>
          <w:rFonts w:asciiTheme="majorHAnsi" w:hAnsiTheme="majorHAnsi" w:cstheme="majorHAnsi"/>
        </w:rPr>
        <w:t>9</w:t>
      </w:r>
      <w:r w:rsidRPr="0024625C">
        <w:rPr>
          <w:rFonts w:asciiTheme="majorHAnsi" w:hAnsiTheme="majorHAnsi" w:cstheme="majorHAnsi"/>
        </w:rPr>
        <w:t xml:space="preserve"> </w:t>
      </w:r>
      <w:r>
        <w:rPr>
          <w:rFonts w:asciiTheme="majorHAnsi" w:hAnsiTheme="majorHAnsi" w:cstheme="majorHAnsi"/>
        </w:rPr>
        <w:t>endres</w:t>
      </w:r>
      <w:r w:rsidRPr="0024625C">
        <w:rPr>
          <w:rFonts w:asciiTheme="majorHAnsi" w:hAnsiTheme="majorHAnsi" w:cstheme="majorHAnsi"/>
        </w:rPr>
        <w:t xml:space="preserve"> til § </w:t>
      </w:r>
      <w:r>
        <w:rPr>
          <w:rFonts w:asciiTheme="majorHAnsi" w:hAnsiTheme="majorHAnsi" w:cstheme="majorHAnsi"/>
        </w:rPr>
        <w:t>40</w:t>
      </w:r>
      <w:r w:rsidRPr="0024625C">
        <w:rPr>
          <w:rFonts w:asciiTheme="majorHAnsi" w:hAnsiTheme="majorHAnsi" w:cstheme="majorHAnsi"/>
        </w:rPr>
        <w:t xml:space="preserve"> på grunn av ny bestemmelse i § 37.</w:t>
      </w:r>
    </w:p>
    <w:p w14:paraId="03363D29" w14:textId="77777777" w:rsidR="00593D34" w:rsidRDefault="00593D34" w:rsidP="00593D34">
      <w:pPr>
        <w:rPr>
          <w:rFonts w:asciiTheme="majorHAnsi" w:hAnsiTheme="majorHAnsi" w:cstheme="majorHAnsi"/>
          <w:b/>
        </w:rPr>
      </w:pPr>
    </w:p>
    <w:p w14:paraId="52D5118E" w14:textId="77777777" w:rsidR="00593D34" w:rsidRPr="00C87757" w:rsidRDefault="00593D34" w:rsidP="00593D34">
      <w:pPr>
        <w:rPr>
          <w:rFonts w:asciiTheme="majorHAnsi" w:hAnsiTheme="majorHAnsi" w:cstheme="majorHAnsi"/>
          <w:b/>
        </w:rPr>
      </w:pPr>
    </w:p>
    <w:p w14:paraId="530F4F40" w14:textId="77777777" w:rsidR="00593D34" w:rsidRDefault="00593D34" w:rsidP="00593D34">
      <w:pPr>
        <w:pStyle w:val="Listeavsnitt"/>
        <w:numPr>
          <w:ilvl w:val="0"/>
          <w:numId w:val="18"/>
        </w:numPr>
        <w:rPr>
          <w:rFonts w:asciiTheme="majorHAnsi" w:hAnsiTheme="majorHAnsi" w:cstheme="majorHAnsi"/>
          <w:b/>
        </w:rPr>
      </w:pPr>
      <w:r w:rsidRPr="00A834E2">
        <w:rPr>
          <w:rFonts w:asciiTheme="majorHAnsi" w:hAnsiTheme="majorHAnsi" w:cstheme="majorHAnsi"/>
          <w:b/>
        </w:rPr>
        <w:t>Forslag til endringer i merknade</w:t>
      </w:r>
      <w:r>
        <w:rPr>
          <w:rFonts w:asciiTheme="majorHAnsi" w:hAnsiTheme="majorHAnsi" w:cstheme="majorHAnsi"/>
          <w:b/>
        </w:rPr>
        <w:t>r til forskrift om ressursforvaltning i petroleumsvirksomheten</w:t>
      </w:r>
    </w:p>
    <w:p w14:paraId="0D6032DA" w14:textId="77777777" w:rsidR="00593D34" w:rsidRDefault="00593D34" w:rsidP="00593D34">
      <w:pPr>
        <w:rPr>
          <w:rFonts w:asciiTheme="majorHAnsi" w:hAnsiTheme="majorHAnsi" w:cstheme="majorHAnsi"/>
          <w:b/>
        </w:rPr>
      </w:pPr>
    </w:p>
    <w:p w14:paraId="3E8B9E8D" w14:textId="77777777" w:rsidR="00593D34" w:rsidRDefault="00593D34" w:rsidP="00593D34">
      <w:pPr>
        <w:rPr>
          <w:rFonts w:asciiTheme="majorHAnsi" w:hAnsiTheme="majorHAnsi" w:cstheme="majorHAnsi"/>
          <w:b/>
        </w:rPr>
      </w:pPr>
      <w:r>
        <w:rPr>
          <w:rFonts w:asciiTheme="majorHAnsi" w:hAnsiTheme="majorHAnsi" w:cstheme="majorHAnsi"/>
          <w:b/>
        </w:rPr>
        <w:t>Til § 2. Virkeområde</w:t>
      </w:r>
    </w:p>
    <w:p w14:paraId="0D4E5A65" w14:textId="77777777" w:rsidR="00593D34" w:rsidRDefault="00593D34" w:rsidP="00593D34">
      <w:r w:rsidRPr="00F5071D">
        <w:t xml:space="preserve">Merknadene som tidligere sto til § 1 </w:t>
      </w:r>
      <w:r>
        <w:t>foreslås</w:t>
      </w:r>
      <w:r w:rsidRPr="00F5071D">
        <w:t xml:space="preserve"> flyttet til hhv merknad til § 2</w:t>
      </w:r>
      <w:r>
        <w:t xml:space="preserve"> og</w:t>
      </w:r>
      <w:r w:rsidRPr="00F5071D">
        <w:t xml:space="preserve"> merknad til kap</w:t>
      </w:r>
      <w:r>
        <w:t>ittel</w:t>
      </w:r>
      <w:r w:rsidRPr="00F5071D">
        <w:t xml:space="preserve"> 4</w:t>
      </w:r>
      <w:r>
        <w:t xml:space="preserve"> da innholdet samsvarer bedre med disse bestemmelsene.</w:t>
      </w:r>
    </w:p>
    <w:p w14:paraId="11EE9FFF" w14:textId="77777777" w:rsidR="00593D34" w:rsidRDefault="00593D34" w:rsidP="00593D34"/>
    <w:p w14:paraId="0A7CC22C" w14:textId="77777777" w:rsidR="00593D34" w:rsidRDefault="00593D34" w:rsidP="00593D34">
      <w:pPr>
        <w:rPr>
          <w:b/>
        </w:rPr>
      </w:pPr>
      <w:r w:rsidRPr="006E213D">
        <w:rPr>
          <w:b/>
        </w:rPr>
        <w:t>Til § 3. Definisjoner</w:t>
      </w:r>
    </w:p>
    <w:p w14:paraId="6F31BEDD" w14:textId="77777777" w:rsidR="00593D34" w:rsidRDefault="00593D34" w:rsidP="00593D34">
      <w:r w:rsidRPr="006E213D">
        <w:t>Det forslås at m</w:t>
      </w:r>
      <w:r w:rsidRPr="004E49B8">
        <w:t>erknadene til begrepet «letemål» omskrives</w:t>
      </w:r>
      <w:r>
        <w:t xml:space="preserve"> for å gjøre innholdet tydeligere.</w:t>
      </w:r>
    </w:p>
    <w:p w14:paraId="62741CEB" w14:textId="77777777" w:rsidR="00593D34" w:rsidRDefault="00593D34" w:rsidP="00593D34"/>
    <w:p w14:paraId="1B864E4C" w14:textId="77777777" w:rsidR="00593D34" w:rsidRDefault="00593D34" w:rsidP="00593D34">
      <w:pPr>
        <w:rPr>
          <w:b/>
        </w:rPr>
      </w:pPr>
      <w:r w:rsidRPr="006E213D">
        <w:rPr>
          <w:b/>
        </w:rPr>
        <w:t>Til kapittel 2</w:t>
      </w:r>
      <w:r>
        <w:rPr>
          <w:b/>
        </w:rPr>
        <w:t>. Undersøkelser</w:t>
      </w:r>
    </w:p>
    <w:p w14:paraId="0A7674CE" w14:textId="77777777" w:rsidR="00593D34" w:rsidRDefault="00593D34" w:rsidP="00593D34">
      <w:r>
        <w:t>Det foreslås enkelte språklige justeringer som ikke er av materiell betydning.</w:t>
      </w:r>
    </w:p>
    <w:p w14:paraId="7D6BC957" w14:textId="77777777" w:rsidR="00593D34" w:rsidRDefault="00593D34" w:rsidP="00593D34"/>
    <w:p w14:paraId="2B180BE3" w14:textId="77777777" w:rsidR="00593D34" w:rsidRPr="006E213D" w:rsidRDefault="00593D34" w:rsidP="00593D34">
      <w:pPr>
        <w:rPr>
          <w:b/>
        </w:rPr>
      </w:pPr>
      <w:r w:rsidRPr="006E213D">
        <w:rPr>
          <w:b/>
        </w:rPr>
        <w:t>Til § 6. Melding i forbindelse med undersøkelser</w:t>
      </w:r>
    </w:p>
    <w:p w14:paraId="548CD1EA" w14:textId="77777777" w:rsidR="00593D34" w:rsidRDefault="00593D34" w:rsidP="00593D34">
      <w:pPr>
        <w:rPr>
          <w:rFonts w:cstheme="minorHAnsi"/>
        </w:rPr>
      </w:pPr>
      <w:r>
        <w:rPr>
          <w:rFonts w:cstheme="minorHAnsi"/>
        </w:rPr>
        <w:t>OD foreslår å innta</w:t>
      </w:r>
      <w:r w:rsidRPr="006E213D">
        <w:rPr>
          <w:rFonts w:cstheme="minorHAnsi"/>
        </w:rPr>
        <w:t xml:space="preserve"> en presisering i merknadene om at rettighetshaver normalt må velge mellom å melde inn en undersøkelse i henhold til en utvinningstillatelse eller en undersøkelsestillatelse.</w:t>
      </w:r>
    </w:p>
    <w:p w14:paraId="395DDEAB" w14:textId="77777777" w:rsidR="00593D34" w:rsidRDefault="00593D34" w:rsidP="00593D34">
      <w:pPr>
        <w:rPr>
          <w:rFonts w:cstheme="minorHAnsi"/>
        </w:rPr>
      </w:pPr>
    </w:p>
    <w:p w14:paraId="613405BC" w14:textId="77777777" w:rsidR="00593D34" w:rsidRDefault="00593D34" w:rsidP="00593D34">
      <w:r>
        <w:t>I tillegg foreslås enkelte språklige justeringer som ikke er av materiell betydning.</w:t>
      </w:r>
    </w:p>
    <w:p w14:paraId="23CCDF4E" w14:textId="77777777" w:rsidR="00593D34" w:rsidRDefault="00593D34" w:rsidP="00593D34">
      <w:pPr>
        <w:rPr>
          <w:rFonts w:cstheme="minorHAnsi"/>
        </w:rPr>
      </w:pPr>
    </w:p>
    <w:p w14:paraId="059F7D4B" w14:textId="77777777" w:rsidR="00593D34" w:rsidRPr="006E213D" w:rsidRDefault="00593D34" w:rsidP="00593D34">
      <w:r w:rsidRPr="006E213D">
        <w:rPr>
          <w:b/>
        </w:rPr>
        <w:t xml:space="preserve">Til § 8. Krav ved gjennomføring av seismisk undersøkelse </w:t>
      </w:r>
    </w:p>
    <w:p w14:paraId="52966470" w14:textId="77777777" w:rsidR="00593D34" w:rsidRDefault="00593D34" w:rsidP="00593D34">
      <w:r>
        <w:rPr>
          <w:rFonts w:asciiTheme="majorHAnsi" w:hAnsiTheme="majorHAnsi" w:cstheme="majorHAnsi"/>
        </w:rPr>
        <w:t xml:space="preserve">I § 8 første ledd stilles det krav til bruk av gradvis oppstart av lydkilden (soft-start) ved oppstart av seismisk undersøkelse. </w:t>
      </w:r>
      <w:r>
        <w:t>V</w:t>
      </w:r>
      <w:r w:rsidRPr="00F5071D">
        <w:t xml:space="preserve">ed bruk av mindre kildevolum og begrensede undersøkelser vil det ikke være teknisk/praktisk mulig </w:t>
      </w:r>
      <w:r w:rsidRPr="00E35798">
        <w:t xml:space="preserve">med soft-start. </w:t>
      </w:r>
      <w:r w:rsidRPr="009C61B9">
        <w:t>OD foreslår derfor at det i</w:t>
      </w:r>
      <w:r w:rsidRPr="009C61B9">
        <w:rPr>
          <w:rFonts w:asciiTheme="majorHAnsi" w:hAnsiTheme="majorHAnsi" w:cstheme="majorHAnsi"/>
        </w:rPr>
        <w:t xml:space="preserve"> merknaden til bestemmelsen tas</w:t>
      </w:r>
      <w:r w:rsidRPr="009C61B9">
        <w:t xml:space="preserve"> inn en presisering om at kravet til soft-start kan fravikes ved bruk av mindre kildevolum og begrensede undersøkelser.</w:t>
      </w:r>
      <w:r>
        <w:t xml:space="preserve"> </w:t>
      </w:r>
    </w:p>
    <w:p w14:paraId="6E97ED62" w14:textId="77777777" w:rsidR="00593D34" w:rsidRDefault="00593D34" w:rsidP="00593D34">
      <w:pPr>
        <w:rPr>
          <w:rFonts w:cstheme="minorHAnsi"/>
        </w:rPr>
      </w:pPr>
    </w:p>
    <w:p w14:paraId="557ABA7E" w14:textId="77777777" w:rsidR="00593D34" w:rsidRDefault="00593D34" w:rsidP="00593D34">
      <w:r>
        <w:t>I tillegg foreslås enkelte språklige justeringer som ikke er av materiell betydning.</w:t>
      </w:r>
    </w:p>
    <w:p w14:paraId="60515135" w14:textId="77777777" w:rsidR="00593D34" w:rsidRDefault="00593D34" w:rsidP="00593D34">
      <w:pPr>
        <w:rPr>
          <w:rFonts w:cstheme="minorHAnsi"/>
        </w:rPr>
      </w:pPr>
    </w:p>
    <w:p w14:paraId="2AA54B80" w14:textId="77777777" w:rsidR="00593D34" w:rsidRPr="006E213D" w:rsidRDefault="00593D34" w:rsidP="00593D34">
      <w:r w:rsidRPr="009C61B9">
        <w:rPr>
          <w:b/>
        </w:rPr>
        <w:t>Til § 9. Krav om fiskerikyndig person om bord i fartøy som foretar geofysisk undersøkelse</w:t>
      </w:r>
    </w:p>
    <w:p w14:paraId="224E40E6" w14:textId="77777777" w:rsidR="00593D34" w:rsidRPr="00CC2AF9" w:rsidRDefault="00593D34" w:rsidP="00593D34">
      <w:pPr>
        <w:rPr>
          <w:rFonts w:cstheme="minorHAnsi"/>
        </w:rPr>
      </w:pPr>
      <w:r>
        <w:rPr>
          <w:rFonts w:cstheme="minorHAnsi"/>
        </w:rPr>
        <w:t>Overskriften foreslås endret som følge av den foreslåtte endringen i § 9.</w:t>
      </w:r>
    </w:p>
    <w:p w14:paraId="2F1C7167" w14:textId="77777777" w:rsidR="00593D34" w:rsidRDefault="00593D34" w:rsidP="00593D34">
      <w:pPr>
        <w:rPr>
          <w:b/>
        </w:rPr>
      </w:pPr>
    </w:p>
    <w:p w14:paraId="71373895" w14:textId="77777777" w:rsidR="00593D34" w:rsidRPr="006E213D" w:rsidRDefault="00593D34" w:rsidP="00593D34">
      <w:r w:rsidRPr="009C61B9">
        <w:rPr>
          <w:b/>
        </w:rPr>
        <w:t>Til § 10. Posisjonsrapportering i forbindelse med geofysisk undersøkelse</w:t>
      </w:r>
    </w:p>
    <w:p w14:paraId="6E82A6DC" w14:textId="77777777" w:rsidR="00593D34" w:rsidRPr="00CC2AF9" w:rsidRDefault="00593D34" w:rsidP="00593D34">
      <w:pPr>
        <w:rPr>
          <w:rFonts w:cstheme="minorHAnsi"/>
        </w:rPr>
      </w:pPr>
      <w:r>
        <w:rPr>
          <w:rFonts w:cstheme="minorHAnsi"/>
        </w:rPr>
        <w:t>Overskriften foreslås endret som følge av den foreslåtte endringen i § 10.</w:t>
      </w:r>
    </w:p>
    <w:p w14:paraId="25483425" w14:textId="77777777" w:rsidR="00593D34" w:rsidRDefault="00593D34" w:rsidP="00593D34">
      <w:pPr>
        <w:rPr>
          <w:rFonts w:asciiTheme="majorHAnsi" w:hAnsiTheme="majorHAnsi" w:cstheme="majorHAnsi"/>
          <w:b/>
        </w:rPr>
      </w:pPr>
    </w:p>
    <w:p w14:paraId="5E052A69" w14:textId="77777777" w:rsidR="00593D34" w:rsidRPr="006E213D" w:rsidRDefault="00593D34" w:rsidP="00593D34">
      <w:r w:rsidRPr="009C61B9">
        <w:rPr>
          <w:b/>
        </w:rPr>
        <w:t>Til § 11. Krav til fiskerikyndig person om bord i fartøy som foretar geofysisk undersøkelse</w:t>
      </w:r>
    </w:p>
    <w:p w14:paraId="0738D61D" w14:textId="77777777" w:rsidR="00593D34" w:rsidRDefault="00593D34" w:rsidP="00593D34">
      <w:pPr>
        <w:rPr>
          <w:rFonts w:cstheme="minorHAnsi"/>
        </w:rPr>
      </w:pPr>
      <w:r>
        <w:rPr>
          <w:rFonts w:cstheme="minorHAnsi"/>
        </w:rPr>
        <w:lastRenderedPageBreak/>
        <w:t>Overskriften foreslås endret som følge av den foreslåtte endringen i § 11.</w:t>
      </w:r>
    </w:p>
    <w:p w14:paraId="2A7AD374" w14:textId="77777777" w:rsidR="00593D34" w:rsidRDefault="00593D34" w:rsidP="00593D34">
      <w:pPr>
        <w:rPr>
          <w:rFonts w:cstheme="minorHAnsi"/>
        </w:rPr>
      </w:pPr>
    </w:p>
    <w:p w14:paraId="450ED677" w14:textId="77777777" w:rsidR="00593D34" w:rsidRDefault="00593D34" w:rsidP="00593D34">
      <w:r>
        <w:rPr>
          <w:rFonts w:cstheme="minorHAnsi"/>
        </w:rPr>
        <w:t>Det foreslås også å innta en t</w:t>
      </w:r>
      <w:r w:rsidRPr="00F5071D">
        <w:t>ilføyelse av hvor veiledningen kan finnes.</w:t>
      </w:r>
    </w:p>
    <w:p w14:paraId="65467E73" w14:textId="77777777" w:rsidR="00593D34" w:rsidRDefault="00593D34" w:rsidP="00593D34"/>
    <w:p w14:paraId="5C6DFF35" w14:textId="77777777" w:rsidR="00593D34" w:rsidRPr="006E213D" w:rsidRDefault="00593D34" w:rsidP="00593D34">
      <w:r w:rsidRPr="009C61B9">
        <w:rPr>
          <w:b/>
        </w:rPr>
        <w:t>Til § 13. Registrering av brønner, tillatelse til leteboring og boreprogram</w:t>
      </w:r>
    </w:p>
    <w:p w14:paraId="02E470A5" w14:textId="77777777" w:rsidR="00593D34" w:rsidRDefault="00593D34" w:rsidP="00593D34">
      <w:pPr>
        <w:rPr>
          <w:rFonts w:cstheme="minorHAnsi"/>
        </w:rPr>
      </w:pPr>
      <w:r>
        <w:rPr>
          <w:rFonts w:cstheme="minorHAnsi"/>
        </w:rPr>
        <w:t xml:space="preserve">Overskriften foreslås endret som følge av den foreslåtte endringen i § 11. Som følge av at bestemmelsene i §§ 13, 14 og 15 er slått sammen foreslås det at innholdet i merknadene til § 14 flyttes over til merknadene til § 13. </w:t>
      </w:r>
    </w:p>
    <w:p w14:paraId="10C21BFF" w14:textId="77777777" w:rsidR="00593D34" w:rsidRDefault="00593D34" w:rsidP="00593D34"/>
    <w:p w14:paraId="01B8C602" w14:textId="77777777" w:rsidR="00593D34" w:rsidRDefault="00593D34" w:rsidP="00593D34">
      <w:r>
        <w:t>I tillegg foreslås enkelte språklige justeringer som ikke er av materiell betydning.</w:t>
      </w:r>
    </w:p>
    <w:p w14:paraId="2890DFF8" w14:textId="77777777" w:rsidR="00593D34" w:rsidRDefault="00593D34" w:rsidP="00593D34">
      <w:pPr>
        <w:rPr>
          <w:rFonts w:cstheme="minorHAnsi"/>
        </w:rPr>
      </w:pPr>
    </w:p>
    <w:p w14:paraId="58ECEB23" w14:textId="77777777" w:rsidR="00593D34" w:rsidRDefault="00593D34" w:rsidP="00593D34">
      <w:pPr>
        <w:rPr>
          <w:b/>
        </w:rPr>
      </w:pPr>
      <w:r w:rsidRPr="009C61B9">
        <w:rPr>
          <w:b/>
        </w:rPr>
        <w:t>Til § 17. Informasjon om formasjonstest</w:t>
      </w:r>
    </w:p>
    <w:p w14:paraId="1405777B" w14:textId="77777777" w:rsidR="00593D34" w:rsidRDefault="00593D34" w:rsidP="00593D34">
      <w:r>
        <w:rPr>
          <w:rFonts w:asciiTheme="majorHAnsi" w:hAnsiTheme="majorHAnsi" w:cstheme="majorHAnsi"/>
        </w:rPr>
        <w:t xml:space="preserve">Ressursforskriften § 17 regulerer krav om innsendelse av dokumentasjon i forbindelse med formasjonstesting. Formasjonstesting er definert som </w:t>
      </w:r>
      <w:r w:rsidRPr="00FF7451">
        <w:t xml:space="preserve">test av en enkelt brønns produksjons- eller </w:t>
      </w:r>
      <w:r w:rsidRPr="004A3238">
        <w:t xml:space="preserve">injeksjonsegenskaper i maksimalt 10 strømningsdøgn. Testing utover 10 strømningsdøgn vil være </w:t>
      </w:r>
      <w:r w:rsidRPr="004A3238">
        <w:rPr>
          <w:rFonts w:asciiTheme="majorHAnsi" w:hAnsiTheme="majorHAnsi" w:cstheme="majorHAnsi"/>
        </w:rPr>
        <w:t xml:space="preserve">å anse som prøveutvinning og </w:t>
      </w:r>
      <w:r w:rsidRPr="004A3238">
        <w:t xml:space="preserve">må skje i henhold til petroleumsloven § 4-4 og petroleumsforskriften § 18. </w:t>
      </w:r>
      <w:r w:rsidRPr="009C61B9">
        <w:t>Oljedirektoratet foreslår å innta i merknadene en henvisning til regelverket om prøveutvinning for å presisere denne grensen.</w:t>
      </w:r>
    </w:p>
    <w:p w14:paraId="30C57463" w14:textId="77777777" w:rsidR="00593D34" w:rsidRDefault="00593D34" w:rsidP="00593D34">
      <w:pPr>
        <w:rPr>
          <w:rFonts w:cstheme="minorHAnsi"/>
        </w:rPr>
      </w:pPr>
    </w:p>
    <w:p w14:paraId="220ED77A" w14:textId="77777777" w:rsidR="00593D34" w:rsidRPr="006E213D" w:rsidRDefault="00593D34" w:rsidP="00593D34">
      <w:r w:rsidRPr="009C61B9">
        <w:rPr>
          <w:b/>
          <w:color w:val="000000" w:themeColor="text1"/>
        </w:rPr>
        <w:t xml:space="preserve">Til § 18. </w:t>
      </w:r>
      <w:r w:rsidRPr="009C61B9">
        <w:rPr>
          <w:b/>
        </w:rPr>
        <w:t xml:space="preserve">Rapportering under bore- og brønnaktivitet </w:t>
      </w:r>
    </w:p>
    <w:p w14:paraId="2E6D312C" w14:textId="77777777" w:rsidR="00593D34" w:rsidRDefault="00593D34" w:rsidP="00593D34">
      <w:r w:rsidRPr="005B3CEB">
        <w:t>§ 18 regulerer</w:t>
      </w:r>
      <w:r>
        <w:t xml:space="preserve"> krav til rapportering i forbindelse med bore- og brønnaktivitet. I dagens ordlyd fremkommer det at slik rapportering skal skje til Oljedirektoratets boredatabase DDRS. OD forslår at dette endres slik presiseringen av at rapportering skal skje i DDRS flyttes til merknadene. Dette er i tråd med systematikken ellers i forskriften.</w:t>
      </w:r>
    </w:p>
    <w:p w14:paraId="2E043443" w14:textId="77777777" w:rsidR="00593D34" w:rsidRDefault="00593D34" w:rsidP="00593D34">
      <w:pPr>
        <w:rPr>
          <w:rFonts w:cstheme="minorHAnsi"/>
        </w:rPr>
      </w:pPr>
    </w:p>
    <w:p w14:paraId="7255A88E" w14:textId="77777777" w:rsidR="00593D34" w:rsidRDefault="00593D34" w:rsidP="00593D34">
      <w:r>
        <w:rPr>
          <w:rFonts w:cstheme="minorHAnsi"/>
        </w:rPr>
        <w:t>Det foreslås også å innta en t</w:t>
      </w:r>
      <w:r w:rsidRPr="00F5071D">
        <w:t>ilføyelse av hvor veiledningen kan finnes.</w:t>
      </w:r>
    </w:p>
    <w:p w14:paraId="5B3054F5" w14:textId="77777777" w:rsidR="00593D34" w:rsidRPr="009C61B9" w:rsidRDefault="00593D34" w:rsidP="00593D34">
      <w:pPr>
        <w:rPr>
          <w:b/>
        </w:rPr>
      </w:pPr>
    </w:p>
    <w:p w14:paraId="68382121" w14:textId="77777777" w:rsidR="00593D34" w:rsidRPr="006E213D" w:rsidRDefault="00593D34" w:rsidP="00593D34">
      <w:r w:rsidRPr="009C61B9">
        <w:rPr>
          <w:b/>
        </w:rPr>
        <w:t>Til § 19. Klassifisering av petroleumsressurser på norsk kontinentalsokkel</w:t>
      </w:r>
    </w:p>
    <w:p w14:paraId="4C5BDEEE" w14:textId="77777777" w:rsidR="00593D34" w:rsidRDefault="00593D34" w:rsidP="00593D34">
      <w:r>
        <w:rPr>
          <w:rFonts w:cstheme="minorHAnsi"/>
        </w:rPr>
        <w:t>Det foreslås også å innta en t</w:t>
      </w:r>
      <w:r w:rsidRPr="00F5071D">
        <w:t>ilføyelse av hvor veiledningen kan finnes.</w:t>
      </w:r>
    </w:p>
    <w:p w14:paraId="7B843888" w14:textId="77777777" w:rsidR="00593D34" w:rsidRDefault="00593D34" w:rsidP="00593D34">
      <w:pPr>
        <w:rPr>
          <w:rFonts w:cstheme="minorHAnsi"/>
        </w:rPr>
      </w:pPr>
    </w:p>
    <w:p w14:paraId="1A79C513" w14:textId="77777777" w:rsidR="00593D34" w:rsidRDefault="00593D34" w:rsidP="00593D34">
      <w:pPr>
        <w:rPr>
          <w:rFonts w:cstheme="minorHAnsi"/>
          <w:b/>
        </w:rPr>
      </w:pPr>
      <w:r w:rsidRPr="009C61B9">
        <w:rPr>
          <w:rFonts w:cstheme="minorHAnsi"/>
          <w:b/>
        </w:rPr>
        <w:t>Til § 20. Betegnelse på petroleumsforekomst</w:t>
      </w:r>
    </w:p>
    <w:p w14:paraId="4C8A338E" w14:textId="77777777" w:rsidR="00593D34" w:rsidRPr="004A3238" w:rsidRDefault="00593D34" w:rsidP="00593D34">
      <w:pPr>
        <w:rPr>
          <w:rFonts w:cstheme="minorHAnsi"/>
        </w:rPr>
      </w:pPr>
      <w:r w:rsidRPr="009C61B9">
        <w:rPr>
          <w:rFonts w:cstheme="minorHAnsi"/>
        </w:rPr>
        <w:t xml:space="preserve">Det foreslås at denne merknaden strykes som følge av at </w:t>
      </w:r>
      <w:r>
        <w:rPr>
          <w:rFonts w:cstheme="minorHAnsi"/>
        </w:rPr>
        <w:t>§ 20 foreslås opphevet.</w:t>
      </w:r>
    </w:p>
    <w:p w14:paraId="6CE8BDA1" w14:textId="77777777" w:rsidR="00593D34" w:rsidRDefault="00593D34" w:rsidP="00593D34">
      <w:pPr>
        <w:rPr>
          <w:rFonts w:cstheme="minorHAnsi"/>
        </w:rPr>
      </w:pPr>
    </w:p>
    <w:p w14:paraId="37BFAAAC" w14:textId="77777777" w:rsidR="00593D34" w:rsidRDefault="00593D34" w:rsidP="00593D34">
      <w:pPr>
        <w:rPr>
          <w:b/>
        </w:rPr>
      </w:pPr>
      <w:r w:rsidRPr="009C61B9">
        <w:rPr>
          <w:b/>
        </w:rPr>
        <w:t>Til § 21. Betegnelse på funn</w:t>
      </w:r>
    </w:p>
    <w:p w14:paraId="4F035296" w14:textId="77777777" w:rsidR="00593D34" w:rsidRDefault="00593D34" w:rsidP="00593D34">
      <w:r>
        <w:t>Det foreslås enkelte språklige justeringer som følge av at beskrivelsen ikke samsvarer med gjeldende praksis.</w:t>
      </w:r>
    </w:p>
    <w:p w14:paraId="4D8436FB" w14:textId="77777777" w:rsidR="00593D34" w:rsidRPr="006E213D" w:rsidRDefault="00593D34" w:rsidP="00593D34"/>
    <w:p w14:paraId="643E2A00" w14:textId="77777777" w:rsidR="00593D34" w:rsidRPr="006E213D" w:rsidRDefault="00593D34" w:rsidP="00593D34">
      <w:r w:rsidRPr="009C61B9">
        <w:rPr>
          <w:b/>
        </w:rPr>
        <w:t>Til § 22. Betegnelse på permanent plassert innretning</w:t>
      </w:r>
    </w:p>
    <w:p w14:paraId="3FDE34A4" w14:textId="77777777" w:rsidR="00593D34" w:rsidRDefault="00593D34" w:rsidP="00593D34">
      <w:r>
        <w:t>Det foreslås enkelte språklige justeringer som ikke er av materiell betydning.</w:t>
      </w:r>
    </w:p>
    <w:p w14:paraId="4A964DF8" w14:textId="77777777" w:rsidR="00593D34" w:rsidRDefault="00593D34" w:rsidP="00593D34">
      <w:pPr>
        <w:rPr>
          <w:rFonts w:cstheme="minorHAnsi"/>
        </w:rPr>
      </w:pPr>
    </w:p>
    <w:p w14:paraId="033A0D7F" w14:textId="77777777" w:rsidR="00593D34" w:rsidRDefault="00593D34" w:rsidP="00593D34">
      <w:pPr>
        <w:rPr>
          <w:rFonts w:cstheme="minorHAnsi"/>
        </w:rPr>
      </w:pPr>
      <w:r>
        <w:rPr>
          <w:rFonts w:asciiTheme="majorHAnsi" w:hAnsiTheme="majorHAnsi" w:cstheme="majorHAnsi"/>
          <w:b/>
        </w:rPr>
        <w:t xml:space="preserve">Til § 23. Informasjon om permanent </w:t>
      </w:r>
      <w:proofErr w:type="spellStart"/>
      <w:r>
        <w:rPr>
          <w:rFonts w:asciiTheme="majorHAnsi" w:hAnsiTheme="majorHAnsi" w:cstheme="majorHAnsi"/>
          <w:b/>
        </w:rPr>
        <w:t>plugging</w:t>
      </w:r>
      <w:proofErr w:type="spellEnd"/>
      <w:r>
        <w:rPr>
          <w:rFonts w:asciiTheme="majorHAnsi" w:hAnsiTheme="majorHAnsi" w:cstheme="majorHAnsi"/>
          <w:b/>
        </w:rPr>
        <w:t xml:space="preserve"> av brønn</w:t>
      </w:r>
    </w:p>
    <w:p w14:paraId="652471EA" w14:textId="77777777" w:rsidR="00593D34" w:rsidRDefault="00593D34" w:rsidP="00593D34">
      <w:r>
        <w:t>OD foreslår at merknaden slettes da d</w:t>
      </w:r>
      <w:r w:rsidRPr="00F5071D">
        <w:t>et vesentlige av innholdet i merknaden er tatt inn i § 23. Se kommentarer til denne</w:t>
      </w:r>
      <w:r>
        <w:t xml:space="preserve"> bestemmelsen</w:t>
      </w:r>
      <w:r w:rsidRPr="00F5071D">
        <w:t>.</w:t>
      </w:r>
    </w:p>
    <w:p w14:paraId="4233015E" w14:textId="77777777" w:rsidR="00593D34" w:rsidRPr="00CC2AF9" w:rsidRDefault="00593D34" w:rsidP="00593D34">
      <w:pPr>
        <w:rPr>
          <w:rFonts w:cstheme="minorHAnsi"/>
        </w:rPr>
      </w:pPr>
    </w:p>
    <w:p w14:paraId="39C83815" w14:textId="77777777" w:rsidR="00593D34" w:rsidRPr="006E213D" w:rsidRDefault="00593D34" w:rsidP="00593D34">
      <w:bookmarkStart w:id="16" w:name="_Toc24458384"/>
      <w:r w:rsidRPr="009C61B9">
        <w:rPr>
          <w:b/>
        </w:rPr>
        <w:t>Til kapittel 4. Innsendelse av materiale og dokumentasjon</w:t>
      </w:r>
      <w:bookmarkEnd w:id="16"/>
      <w:r w:rsidRPr="009C61B9">
        <w:rPr>
          <w:b/>
        </w:rPr>
        <w:t xml:space="preserve"> </w:t>
      </w:r>
    </w:p>
    <w:p w14:paraId="511C5BAA" w14:textId="77777777" w:rsidR="00593D34" w:rsidRDefault="00593D34" w:rsidP="00593D34">
      <w:r w:rsidRPr="00F5071D">
        <w:t xml:space="preserve">Merknadene som tidligere sto til § 1 </w:t>
      </w:r>
      <w:r>
        <w:t>foreslås</w:t>
      </w:r>
      <w:r w:rsidRPr="00F5071D">
        <w:t xml:space="preserve"> flyttet til hhv merknad til § 2</w:t>
      </w:r>
      <w:r>
        <w:t xml:space="preserve"> og</w:t>
      </w:r>
      <w:r w:rsidRPr="00F5071D">
        <w:t xml:space="preserve"> merknad til kap</w:t>
      </w:r>
      <w:r>
        <w:t>ittel</w:t>
      </w:r>
      <w:r w:rsidRPr="00F5071D">
        <w:t xml:space="preserve"> 4</w:t>
      </w:r>
      <w:r>
        <w:t xml:space="preserve"> da innholdet samsvarer bedre med disse bestemmelsene.</w:t>
      </w:r>
    </w:p>
    <w:p w14:paraId="47F56106" w14:textId="77777777" w:rsidR="00593D34" w:rsidRDefault="00593D34" w:rsidP="00593D34">
      <w:pPr>
        <w:rPr>
          <w:rFonts w:asciiTheme="majorHAnsi" w:hAnsiTheme="majorHAnsi" w:cstheme="majorHAnsi"/>
          <w:b/>
        </w:rPr>
      </w:pPr>
    </w:p>
    <w:p w14:paraId="2B97FBF9" w14:textId="77777777" w:rsidR="00593D34" w:rsidRDefault="00593D34" w:rsidP="00593D34">
      <w:pPr>
        <w:rPr>
          <w:rFonts w:asciiTheme="majorHAnsi" w:hAnsiTheme="majorHAnsi" w:cstheme="majorHAnsi"/>
          <w:b/>
        </w:rPr>
      </w:pPr>
      <w:r>
        <w:rPr>
          <w:rFonts w:asciiTheme="majorHAnsi" w:hAnsiTheme="majorHAnsi" w:cstheme="majorHAnsi"/>
          <w:b/>
        </w:rPr>
        <w:t>Til § 25. Geofysiske data</w:t>
      </w:r>
    </w:p>
    <w:p w14:paraId="00AA3C4E" w14:textId="77777777" w:rsidR="00593D34" w:rsidRDefault="00593D34" w:rsidP="00593D34">
      <w:r>
        <w:rPr>
          <w:rFonts w:cstheme="minorHAnsi"/>
        </w:rPr>
        <w:t>Overskriften foreslås endret som følge av den foreslåtte endringen i § 25. Det foreslås videre å innta en t</w:t>
      </w:r>
      <w:r w:rsidRPr="00F5071D">
        <w:t>ilføyelse av hvor veiledningen kan finnes.</w:t>
      </w:r>
      <w:r>
        <w:t xml:space="preserve"> Den aktuelle veiledningen for geofysiske data er </w:t>
      </w:r>
      <w:r w:rsidRPr="00FF7451">
        <w:lastRenderedPageBreak/>
        <w:t>Veiledning for rapportering av geofysiske data («gul bok»)</w:t>
      </w:r>
      <w:r>
        <w:t xml:space="preserve">. </w:t>
      </w:r>
      <w:r w:rsidRPr="00FF7451">
        <w:t xml:space="preserve">Veiledning for rapportering av </w:t>
      </w:r>
      <w:r>
        <w:t>brønner</w:t>
      </w:r>
      <w:r w:rsidRPr="00FF7451">
        <w:t xml:space="preserve"> («</w:t>
      </w:r>
      <w:r>
        <w:t>blå</w:t>
      </w:r>
      <w:r w:rsidRPr="00FF7451">
        <w:t xml:space="preserve"> bok»)</w:t>
      </w:r>
      <w:r>
        <w:t xml:space="preserve"> er ikke relevant og henvisningen til denne foreslås derfor strøket.</w:t>
      </w:r>
    </w:p>
    <w:p w14:paraId="1DD81C55" w14:textId="77777777" w:rsidR="00593D34" w:rsidRDefault="00593D34" w:rsidP="00593D34"/>
    <w:p w14:paraId="06C3B1DD" w14:textId="77777777" w:rsidR="00593D34" w:rsidRDefault="00593D34" w:rsidP="00593D34">
      <w:r>
        <w:t>Det foreslås i tillegg enkelte språklige justeringer som ikke er av materiell betydning.</w:t>
      </w:r>
    </w:p>
    <w:p w14:paraId="1C8B271E" w14:textId="77777777" w:rsidR="00593D34" w:rsidRDefault="00593D34" w:rsidP="00593D34">
      <w:pPr>
        <w:rPr>
          <w:rFonts w:asciiTheme="majorHAnsi" w:hAnsiTheme="majorHAnsi" w:cstheme="majorHAnsi"/>
          <w:b/>
        </w:rPr>
      </w:pPr>
    </w:p>
    <w:p w14:paraId="21687218" w14:textId="77777777" w:rsidR="00593D34" w:rsidRDefault="00593D34" w:rsidP="00593D34">
      <w:pPr>
        <w:rPr>
          <w:rFonts w:asciiTheme="majorHAnsi" w:hAnsiTheme="majorHAnsi" w:cstheme="majorHAnsi"/>
          <w:b/>
        </w:rPr>
      </w:pPr>
      <w:r>
        <w:rPr>
          <w:rFonts w:asciiTheme="majorHAnsi" w:hAnsiTheme="majorHAnsi" w:cstheme="majorHAnsi"/>
          <w:b/>
        </w:rPr>
        <w:t>Til § 26. Tolkede geofysiske data (ny merknad)</w:t>
      </w:r>
    </w:p>
    <w:p w14:paraId="3EEDC9CA" w14:textId="77777777" w:rsidR="00593D34" w:rsidRDefault="00593D34" w:rsidP="00593D34">
      <w:pPr>
        <w:rPr>
          <w:rFonts w:asciiTheme="majorHAnsi" w:hAnsiTheme="majorHAnsi" w:cstheme="majorHAnsi"/>
          <w:bCs/>
        </w:rPr>
      </w:pPr>
      <w:r w:rsidRPr="009C61B9">
        <w:rPr>
          <w:rFonts w:asciiTheme="majorHAnsi" w:hAnsiTheme="majorHAnsi" w:cstheme="majorHAnsi"/>
        </w:rPr>
        <w:t xml:space="preserve">Det foreslås å ta inn </w:t>
      </w:r>
      <w:r>
        <w:rPr>
          <w:rFonts w:asciiTheme="majorHAnsi" w:hAnsiTheme="majorHAnsi" w:cstheme="majorHAnsi"/>
        </w:rPr>
        <w:t xml:space="preserve">merknader til den nye bestemmelsen i § 26. I merknadene foreslås det å tydeliggjøre at det ikke er rapporteringsplikt for tolkede geofysiske data, men at </w:t>
      </w:r>
      <w:r>
        <w:rPr>
          <w:rFonts w:asciiTheme="majorHAnsi" w:hAnsiTheme="majorHAnsi" w:cstheme="majorHAnsi"/>
          <w:bCs/>
        </w:rPr>
        <w:t>Oljedirektoratet, gjennom enkeltvedtak, kan kreve slike data tilsendt.</w:t>
      </w:r>
    </w:p>
    <w:p w14:paraId="43631C04" w14:textId="77777777" w:rsidR="00593D34" w:rsidRDefault="00593D34" w:rsidP="00593D34">
      <w:pPr>
        <w:rPr>
          <w:rFonts w:asciiTheme="majorHAnsi" w:hAnsiTheme="majorHAnsi" w:cstheme="majorHAnsi"/>
          <w:bCs/>
        </w:rPr>
      </w:pPr>
    </w:p>
    <w:p w14:paraId="4C36AE81" w14:textId="77777777" w:rsidR="00593D34" w:rsidRDefault="00593D34" w:rsidP="00593D34">
      <w:pPr>
        <w:rPr>
          <w:rFonts w:asciiTheme="majorHAnsi" w:hAnsiTheme="majorHAnsi" w:cstheme="majorHAnsi"/>
        </w:rPr>
      </w:pPr>
      <w:r w:rsidRPr="00EC5993">
        <w:rPr>
          <w:rFonts w:asciiTheme="majorHAnsi" w:hAnsiTheme="majorHAnsi" w:cstheme="majorHAnsi"/>
          <w:bCs/>
        </w:rPr>
        <w:t>Det foreslås også at det i merknadene inntas utbroderende tekst om skillet mellom tolkede og ikke tolkede data.</w:t>
      </w:r>
      <w:r>
        <w:rPr>
          <w:rFonts w:asciiTheme="majorHAnsi" w:hAnsiTheme="majorHAnsi" w:cstheme="majorHAnsi"/>
          <w:bCs/>
        </w:rPr>
        <w:t xml:space="preserve"> </w:t>
      </w:r>
    </w:p>
    <w:p w14:paraId="68D157AA" w14:textId="77777777" w:rsidR="00593D34" w:rsidRDefault="00593D34" w:rsidP="00593D34">
      <w:pPr>
        <w:rPr>
          <w:rFonts w:asciiTheme="majorHAnsi" w:hAnsiTheme="majorHAnsi" w:cstheme="majorHAnsi"/>
        </w:rPr>
      </w:pPr>
    </w:p>
    <w:p w14:paraId="421CF591" w14:textId="77777777" w:rsidR="00593D34" w:rsidRDefault="00593D34" w:rsidP="00593D34">
      <w:pPr>
        <w:rPr>
          <w:rFonts w:asciiTheme="majorHAnsi" w:hAnsiTheme="majorHAnsi" w:cstheme="majorHAnsi"/>
        </w:rPr>
      </w:pPr>
      <w:r>
        <w:rPr>
          <w:rFonts w:asciiTheme="majorHAnsi" w:hAnsiTheme="majorHAnsi" w:cstheme="majorHAnsi"/>
        </w:rPr>
        <w:t xml:space="preserve">Merknadene tydeliggjør videre at opplysninger skal sendes til Diskos og for å gi informasjon om hvilken veiledning som er relevant, </w:t>
      </w:r>
      <w:r w:rsidRPr="00FF7451">
        <w:t>Veiledning for rapportering av geofysiske data («gul bok»</w:t>
      </w:r>
      <w:r>
        <w:t>),</w:t>
      </w:r>
      <w:r>
        <w:rPr>
          <w:rFonts w:asciiTheme="majorHAnsi" w:hAnsiTheme="majorHAnsi" w:cstheme="majorHAnsi"/>
        </w:rPr>
        <w:t xml:space="preserve"> samt hvor denne finnes.</w:t>
      </w:r>
    </w:p>
    <w:p w14:paraId="6C058939" w14:textId="77777777" w:rsidR="00593D34" w:rsidRPr="009C61B9" w:rsidRDefault="00593D34" w:rsidP="00593D34"/>
    <w:p w14:paraId="2B6E4FD6" w14:textId="77777777" w:rsidR="00593D34" w:rsidRDefault="00593D34" w:rsidP="00593D34">
      <w:pPr>
        <w:rPr>
          <w:rFonts w:asciiTheme="majorHAnsi" w:hAnsiTheme="majorHAnsi" w:cstheme="majorHAnsi"/>
          <w:b/>
        </w:rPr>
      </w:pPr>
      <w:r w:rsidRPr="009C61B9">
        <w:rPr>
          <w:rFonts w:asciiTheme="majorHAnsi" w:hAnsiTheme="majorHAnsi" w:cstheme="majorHAnsi"/>
          <w:b/>
        </w:rPr>
        <w:t xml:space="preserve">Til </w:t>
      </w:r>
      <w:r>
        <w:rPr>
          <w:rFonts w:asciiTheme="majorHAnsi" w:hAnsiTheme="majorHAnsi" w:cstheme="majorHAnsi"/>
          <w:b/>
        </w:rPr>
        <w:t xml:space="preserve">§ 27. </w:t>
      </w:r>
      <w:r w:rsidRPr="009C61B9">
        <w:rPr>
          <w:rFonts w:asciiTheme="majorHAnsi" w:hAnsiTheme="majorHAnsi" w:cstheme="majorHAnsi"/>
          <w:b/>
        </w:rPr>
        <w:t>Geofaglig materiale og dokumentasjon fra utvinningstillatelser ved tilbakelevering, oppgivelse, bortfall og utløp</w:t>
      </w:r>
    </w:p>
    <w:p w14:paraId="41F98F99" w14:textId="77777777" w:rsidR="00593D34" w:rsidRDefault="00593D34" w:rsidP="00593D34">
      <w:r>
        <w:rPr>
          <w:rFonts w:cstheme="minorHAnsi"/>
        </w:rPr>
        <w:t>Det foreslås å innta en t</w:t>
      </w:r>
      <w:r w:rsidRPr="00F5071D">
        <w:t xml:space="preserve">ilføyelse av </w:t>
      </w:r>
      <w:r>
        <w:t>hvilken veiledning som er relevant og hv</w:t>
      </w:r>
      <w:r w:rsidRPr="00F5071D">
        <w:t>or</w:t>
      </w:r>
      <w:r>
        <w:t xml:space="preserve"> denne</w:t>
      </w:r>
      <w:r w:rsidRPr="00F5071D">
        <w:t xml:space="preserve"> kan finnes.</w:t>
      </w:r>
    </w:p>
    <w:p w14:paraId="1E06A5AB" w14:textId="77777777" w:rsidR="00593D34" w:rsidRDefault="00593D34" w:rsidP="00593D34">
      <w:pPr>
        <w:rPr>
          <w:rFonts w:asciiTheme="majorHAnsi" w:hAnsiTheme="majorHAnsi" w:cstheme="majorHAnsi"/>
          <w:b/>
        </w:rPr>
      </w:pPr>
    </w:p>
    <w:p w14:paraId="000E56BC" w14:textId="77777777" w:rsidR="00593D34" w:rsidRDefault="00593D34" w:rsidP="00593D34">
      <w:pPr>
        <w:rPr>
          <w:b/>
        </w:rPr>
      </w:pPr>
      <w:r w:rsidRPr="009C61B9">
        <w:rPr>
          <w:b/>
        </w:rPr>
        <w:t>Til § 28. Opplysninger om endringer i rettigheter til innrapporterte data</w:t>
      </w:r>
      <w:r>
        <w:rPr>
          <w:b/>
        </w:rPr>
        <w:t xml:space="preserve"> </w:t>
      </w:r>
      <w:r>
        <w:rPr>
          <w:rFonts w:asciiTheme="majorHAnsi" w:hAnsiTheme="majorHAnsi" w:cstheme="majorHAnsi"/>
          <w:b/>
        </w:rPr>
        <w:t>(ny merknad)</w:t>
      </w:r>
    </w:p>
    <w:p w14:paraId="412213F5" w14:textId="77777777" w:rsidR="00593D34" w:rsidRPr="009C61B9" w:rsidRDefault="00593D34" w:rsidP="00593D34">
      <w:pPr>
        <w:rPr>
          <w:rFonts w:asciiTheme="majorHAnsi" w:hAnsiTheme="majorHAnsi" w:cstheme="majorHAnsi"/>
        </w:rPr>
      </w:pPr>
      <w:r w:rsidRPr="00C71FE8">
        <w:rPr>
          <w:rFonts w:asciiTheme="majorHAnsi" w:hAnsiTheme="majorHAnsi" w:cstheme="majorHAnsi"/>
        </w:rPr>
        <w:t xml:space="preserve">§ 28 regulerer rettighetshavers plikt til å </w:t>
      </w:r>
      <w:r>
        <w:rPr>
          <w:rFonts w:asciiTheme="majorHAnsi" w:hAnsiTheme="majorHAnsi" w:cstheme="majorHAnsi"/>
        </w:rPr>
        <w:t xml:space="preserve">opplyse om endringer i rettigheter til data. </w:t>
      </w:r>
      <w:r w:rsidRPr="008A06D9">
        <w:t>Formålet med bestemmelsen er å sikre</w:t>
      </w:r>
      <w:r>
        <w:t xml:space="preserve"> at myndighetene til enhver tid har oppdatert informasjon om hvem </w:t>
      </w:r>
      <w:r w:rsidRPr="005E3725">
        <w:t xml:space="preserve">som har </w:t>
      </w:r>
      <w:r w:rsidRPr="003C4277">
        <w:t>r</w:t>
      </w:r>
      <w:r w:rsidRPr="005E3725">
        <w:t xml:space="preserve">ettigheter </w:t>
      </w:r>
      <w:r w:rsidRPr="003C4277">
        <w:t>til data.</w:t>
      </w:r>
      <w:r>
        <w:t xml:space="preserve"> Dette er </w:t>
      </w:r>
      <w:r w:rsidRPr="00F1000C">
        <w:t xml:space="preserve">tydeliggjort i § 28. </w:t>
      </w:r>
      <w:r w:rsidRPr="009C61B9">
        <w:rPr>
          <w:rFonts w:asciiTheme="majorHAnsi" w:hAnsiTheme="majorHAnsi" w:cstheme="majorHAnsi"/>
        </w:rPr>
        <w:t>For ytterligere å tydeliggjøre formålet med bestemmelsen er det tatt inn nye merknader til bestemmelsen, herunder presisering av at slike opplysninger skal sende til Diskos-databasen.</w:t>
      </w:r>
    </w:p>
    <w:p w14:paraId="5364778B" w14:textId="77777777" w:rsidR="00593D34" w:rsidRDefault="00593D34" w:rsidP="00593D34"/>
    <w:p w14:paraId="504AF94B" w14:textId="77777777" w:rsidR="00593D34" w:rsidRPr="002B68C9" w:rsidRDefault="00593D34" w:rsidP="00593D34">
      <w:r w:rsidRPr="002B68C9">
        <w:rPr>
          <w:b/>
        </w:rPr>
        <w:t>Til § 29.</w:t>
      </w:r>
      <w:r w:rsidRPr="002B68C9">
        <w:t xml:space="preserve"> </w:t>
      </w:r>
      <w:r w:rsidRPr="002B68C9">
        <w:rPr>
          <w:b/>
        </w:rPr>
        <w:t>Innsendelse av prøver og preparanter fra brønner</w:t>
      </w:r>
    </w:p>
    <w:p w14:paraId="674A9E5E" w14:textId="77777777" w:rsidR="00593D34" w:rsidRDefault="00593D34" w:rsidP="00593D34">
      <w:r w:rsidRPr="002B68C9">
        <w:rPr>
          <w:rFonts w:cstheme="minorHAnsi"/>
        </w:rPr>
        <w:t>Det foreslås å innta en t</w:t>
      </w:r>
      <w:r w:rsidRPr="002B68C9">
        <w:t>ilføyelse av hvilken veiledning som er relevant og hvor denne kan finnes.</w:t>
      </w:r>
    </w:p>
    <w:p w14:paraId="619ACCB1" w14:textId="77777777" w:rsidR="00593D34" w:rsidRPr="006E213D" w:rsidRDefault="00593D34" w:rsidP="00593D34"/>
    <w:p w14:paraId="0AAB928C" w14:textId="77777777" w:rsidR="00593D34" w:rsidRDefault="00593D34" w:rsidP="00593D34">
      <w:pPr>
        <w:rPr>
          <w:rFonts w:asciiTheme="majorHAnsi" w:hAnsiTheme="majorHAnsi" w:cstheme="majorHAnsi"/>
          <w:b/>
        </w:rPr>
      </w:pPr>
      <w:r w:rsidRPr="009C61B9">
        <w:rPr>
          <w:b/>
        </w:rPr>
        <w:t>Til § 30.</w:t>
      </w:r>
      <w:r>
        <w:rPr>
          <w:b/>
        </w:rPr>
        <w:t xml:space="preserve"> </w:t>
      </w:r>
      <w:r w:rsidRPr="009C61B9">
        <w:rPr>
          <w:b/>
        </w:rPr>
        <w:t>Brønndata</w:t>
      </w:r>
      <w:r>
        <w:rPr>
          <w:b/>
        </w:rPr>
        <w:t xml:space="preserve"> </w:t>
      </w:r>
      <w:r>
        <w:rPr>
          <w:rFonts w:asciiTheme="majorHAnsi" w:hAnsiTheme="majorHAnsi" w:cstheme="majorHAnsi"/>
          <w:b/>
        </w:rPr>
        <w:t>(ny merknad)</w:t>
      </w:r>
    </w:p>
    <w:p w14:paraId="7321BC14" w14:textId="77777777" w:rsidR="00593D34" w:rsidRDefault="00593D34" w:rsidP="00593D34">
      <w:pPr>
        <w:rPr>
          <w:rFonts w:asciiTheme="majorHAnsi" w:hAnsiTheme="majorHAnsi" w:cstheme="majorHAnsi"/>
          <w:b/>
        </w:rPr>
      </w:pPr>
      <w:r>
        <w:t xml:space="preserve">Det foreslås en ny merknad til bestemmelsen for å tydeliggjøre </w:t>
      </w:r>
      <w:r w:rsidRPr="00F5071D">
        <w:t>at opplysninger skal sendes Diskos</w:t>
      </w:r>
      <w:r>
        <w:t xml:space="preserve">. Videre foreslås å innta en henvisning til </w:t>
      </w:r>
      <w:r w:rsidRPr="001A1769">
        <w:t xml:space="preserve">Veiledning for rapportering </w:t>
      </w:r>
      <w:r>
        <w:t>av</w:t>
      </w:r>
      <w:r w:rsidRPr="001A1769">
        <w:t xml:space="preserve"> brønner («blå bok</w:t>
      </w:r>
      <w:r>
        <w:t xml:space="preserve">) </w:t>
      </w:r>
      <w:r>
        <w:rPr>
          <w:rFonts w:asciiTheme="majorHAnsi" w:hAnsiTheme="majorHAnsi" w:cstheme="majorHAnsi"/>
        </w:rPr>
        <w:t>og hvor denne finnes.</w:t>
      </w:r>
    </w:p>
    <w:p w14:paraId="70394672" w14:textId="77777777" w:rsidR="00593D34" w:rsidRPr="009C61B9" w:rsidRDefault="00593D34" w:rsidP="00593D34"/>
    <w:p w14:paraId="605074EE" w14:textId="77777777" w:rsidR="00593D34" w:rsidRDefault="00593D34" w:rsidP="00593D34">
      <w:pPr>
        <w:rPr>
          <w:b/>
        </w:rPr>
      </w:pPr>
      <w:r w:rsidRPr="009C61B9">
        <w:rPr>
          <w:b/>
        </w:rPr>
        <w:t>Til § 31. Tolkede brønndata</w:t>
      </w:r>
    </w:p>
    <w:p w14:paraId="09A2AF7F" w14:textId="77777777" w:rsidR="00593D34" w:rsidRDefault="00593D34" w:rsidP="00593D34">
      <w:r>
        <w:t>Innholdet i merknaden er flyttet fra merknader til § 30 til merknader til § 31 som følge av den nye strukturen i forskriften og innholdet er noe omstrukturert.</w:t>
      </w:r>
    </w:p>
    <w:p w14:paraId="4133573B" w14:textId="77777777" w:rsidR="00593D34" w:rsidRDefault="00593D34" w:rsidP="00593D34"/>
    <w:p w14:paraId="69A63FD5" w14:textId="77777777" w:rsidR="00593D34" w:rsidRDefault="00593D34" w:rsidP="00593D34">
      <w:r>
        <w:t>Det foreslås å presisere at funnevalueringsrapport skal sendes</w:t>
      </w:r>
      <w:r w:rsidRPr="00F5071D">
        <w:t xml:space="preserve"> «Diskos-databasen» </w:t>
      </w:r>
      <w:r>
        <w:t xml:space="preserve">istedenfor </w:t>
      </w:r>
      <w:r w:rsidRPr="00F5071D">
        <w:t>«Oljedirektoratet» i første avsnitt.</w:t>
      </w:r>
      <w:r>
        <w:t xml:space="preserve"> Dette er i samsvar med gjeldende praksis.</w:t>
      </w:r>
    </w:p>
    <w:p w14:paraId="29EBC092" w14:textId="77777777" w:rsidR="00593D34" w:rsidRDefault="00593D34" w:rsidP="00593D34"/>
    <w:p w14:paraId="544773FC" w14:textId="77777777" w:rsidR="00593D34" w:rsidRDefault="00593D34" w:rsidP="00593D34">
      <w:r>
        <w:t>Det foreslås å stryke presiseringene av hva innholdet i sluttrapport og funnevalueringsrapport skal inneholde.</w:t>
      </w:r>
      <w:r w:rsidRPr="006D5177">
        <w:t xml:space="preserve"> </w:t>
      </w:r>
      <w:r>
        <w:t xml:space="preserve">Tilsvarende gjelder for beskrivelsen av formatkrav. Disse forholdende er omtalt i veiledningen («blåboka») og det anses derfor ikke nødvendig å ha dette med i merknadene. </w:t>
      </w:r>
    </w:p>
    <w:p w14:paraId="5439674F" w14:textId="77777777" w:rsidR="00593D34" w:rsidRDefault="00593D34" w:rsidP="00593D34"/>
    <w:p w14:paraId="393D1698" w14:textId="77777777" w:rsidR="00593D34" w:rsidRPr="00EC5993" w:rsidRDefault="00593D34" w:rsidP="00593D34">
      <w:pPr>
        <w:rPr>
          <w:rFonts w:asciiTheme="majorHAnsi" w:hAnsiTheme="majorHAnsi" w:cstheme="majorHAnsi"/>
          <w:b/>
        </w:rPr>
      </w:pPr>
      <w:r>
        <w:rPr>
          <w:rFonts w:cstheme="minorHAnsi"/>
        </w:rPr>
        <w:t xml:space="preserve">Det </w:t>
      </w:r>
      <w:r w:rsidRPr="00EC5993">
        <w:rPr>
          <w:rFonts w:cstheme="minorHAnsi"/>
        </w:rPr>
        <w:t xml:space="preserve">foreslås å innta </w:t>
      </w:r>
      <w:r w:rsidRPr="00EC5993">
        <w:t xml:space="preserve">en henvisning til Veiledning for rapportering av brønner («blå bok) </w:t>
      </w:r>
      <w:r w:rsidRPr="00EC5993">
        <w:rPr>
          <w:rFonts w:asciiTheme="majorHAnsi" w:hAnsiTheme="majorHAnsi" w:cstheme="majorHAnsi"/>
        </w:rPr>
        <w:t>og hvor denne finnes.</w:t>
      </w:r>
    </w:p>
    <w:p w14:paraId="77989756" w14:textId="77777777" w:rsidR="00593D34" w:rsidRPr="00EC5993" w:rsidRDefault="00593D34" w:rsidP="00593D34"/>
    <w:p w14:paraId="33F2C171" w14:textId="77777777" w:rsidR="00593D34" w:rsidRDefault="00593D34" w:rsidP="00593D34">
      <w:r w:rsidRPr="00EC5993">
        <w:t>Videre foreslås det å innta en henvisning til petroleumsforskriften § 85 og merknader til ressursforskriften § 26 i forhold til skillet mellom tolkede og ikke tolkede data.</w:t>
      </w:r>
      <w:r>
        <w:t xml:space="preserve"> </w:t>
      </w:r>
    </w:p>
    <w:p w14:paraId="02F3E7FE" w14:textId="77777777" w:rsidR="00593D34" w:rsidRDefault="00593D34" w:rsidP="00593D34"/>
    <w:p w14:paraId="6217A9E1" w14:textId="77777777" w:rsidR="00593D34" w:rsidRDefault="00593D34" w:rsidP="00593D34">
      <w:r>
        <w:t>Det foreslås i tillegg enkelte språklige justeringer som ikke er av materiell betydning.</w:t>
      </w:r>
    </w:p>
    <w:p w14:paraId="40DCF5D5" w14:textId="77777777" w:rsidR="00593D34" w:rsidRPr="006E213D" w:rsidRDefault="00593D34" w:rsidP="00593D34"/>
    <w:p w14:paraId="77CFB5BB" w14:textId="77777777" w:rsidR="00593D34" w:rsidRDefault="00593D34" w:rsidP="00593D34">
      <w:pPr>
        <w:rPr>
          <w:b/>
        </w:rPr>
      </w:pPr>
      <w:r w:rsidRPr="009C61B9">
        <w:rPr>
          <w:b/>
        </w:rPr>
        <w:t>Til § 32.</w:t>
      </w:r>
      <w:r w:rsidRPr="009C61B9">
        <w:rPr>
          <w:rFonts w:asciiTheme="majorHAnsi" w:hAnsiTheme="majorHAnsi"/>
        </w:rPr>
        <w:t xml:space="preserve"> </w:t>
      </w:r>
      <w:r w:rsidRPr="009C61B9">
        <w:rPr>
          <w:b/>
        </w:rPr>
        <w:t>Statusrapport før oppstart av produksjon</w:t>
      </w:r>
    </w:p>
    <w:p w14:paraId="767BC077" w14:textId="77777777" w:rsidR="00593D34" w:rsidRDefault="00593D34" w:rsidP="00593D34">
      <w:r>
        <w:rPr>
          <w:rFonts w:cstheme="minorHAnsi"/>
        </w:rPr>
        <w:t>Det foreslås også å innta en t</w:t>
      </w:r>
      <w:r w:rsidRPr="00F5071D">
        <w:t>ilføyelse av hvor veiledningen kan finnes.</w:t>
      </w:r>
    </w:p>
    <w:p w14:paraId="0493870D" w14:textId="77777777" w:rsidR="00593D34" w:rsidRPr="006E213D" w:rsidRDefault="00593D34" w:rsidP="00593D34"/>
    <w:p w14:paraId="2AB0ADE7" w14:textId="77777777" w:rsidR="00593D34" w:rsidRDefault="00593D34" w:rsidP="00593D34">
      <w:pPr>
        <w:rPr>
          <w:b/>
        </w:rPr>
      </w:pPr>
      <w:r w:rsidRPr="009C61B9">
        <w:rPr>
          <w:b/>
        </w:rPr>
        <w:t>Til § 34. Månedlige opplysninger om produksjon</w:t>
      </w:r>
    </w:p>
    <w:p w14:paraId="570C48E3" w14:textId="77777777" w:rsidR="00593D34" w:rsidRDefault="00593D34" w:rsidP="00593D34">
      <w:r w:rsidRPr="009C61B9">
        <w:t>O</w:t>
      </w:r>
      <w:r>
        <w:t>D</w:t>
      </w:r>
      <w:r w:rsidRPr="009C61B9">
        <w:t xml:space="preserve"> foreslår å stryke </w:t>
      </w:r>
      <w:r>
        <w:t>a</w:t>
      </w:r>
      <w:r w:rsidRPr="009C61B9">
        <w:t>ngivelse</w:t>
      </w:r>
      <w:r>
        <w:t>n</w:t>
      </w:r>
      <w:r w:rsidRPr="009C61B9">
        <w:t xml:space="preserve"> av frist</w:t>
      </w:r>
      <w:r>
        <w:t>en</w:t>
      </w:r>
      <w:r w:rsidRPr="009C61B9">
        <w:t xml:space="preserve"> </w:t>
      </w:r>
      <w:r>
        <w:t xml:space="preserve">for når rapportering etter bestemmelsen skal gis da denne er lite presis og dessuten er spesifisert i </w:t>
      </w:r>
      <w:r>
        <w:rPr>
          <w:rFonts w:asciiTheme="majorHAnsi" w:hAnsiTheme="majorHAnsi" w:cstheme="majorHAnsi"/>
        </w:rPr>
        <w:t>V</w:t>
      </w:r>
      <w:r>
        <w:t>eiledning for rapportering av produksjonstall («grønn-bok»).</w:t>
      </w:r>
    </w:p>
    <w:p w14:paraId="0D5521BB" w14:textId="77777777" w:rsidR="00593D34" w:rsidRPr="006E213D" w:rsidRDefault="00593D34" w:rsidP="00593D34"/>
    <w:p w14:paraId="15FBC0AD" w14:textId="77777777" w:rsidR="00593D34" w:rsidRDefault="00593D34" w:rsidP="00593D34">
      <w:r>
        <w:rPr>
          <w:rFonts w:cstheme="minorHAnsi"/>
        </w:rPr>
        <w:t xml:space="preserve">Det foreslås å innta en henvisning til </w:t>
      </w:r>
      <w:r>
        <w:rPr>
          <w:rFonts w:asciiTheme="majorHAnsi" w:hAnsiTheme="majorHAnsi" w:cstheme="majorHAnsi"/>
        </w:rPr>
        <w:t>V</w:t>
      </w:r>
      <w:r>
        <w:t>eiledning for rapportering av produksjonstall («grønn-bok») og hv</w:t>
      </w:r>
      <w:r w:rsidRPr="00F5071D">
        <w:t>or</w:t>
      </w:r>
      <w:r>
        <w:t xml:space="preserve"> denne</w:t>
      </w:r>
      <w:r w:rsidRPr="00F5071D">
        <w:t xml:space="preserve"> kan finnes.</w:t>
      </w:r>
    </w:p>
    <w:p w14:paraId="761B7A19" w14:textId="77777777" w:rsidR="00593D34" w:rsidRDefault="00593D34" w:rsidP="00593D34"/>
    <w:p w14:paraId="1727F557" w14:textId="77777777" w:rsidR="00593D34" w:rsidRDefault="00593D34" w:rsidP="00593D34">
      <w:r>
        <w:t>Det foreslås i tillegg enkelte språklige justeringer som ikke er av materiell betydning.</w:t>
      </w:r>
    </w:p>
    <w:p w14:paraId="72FBBF94" w14:textId="77777777" w:rsidR="00593D34" w:rsidRPr="006E213D" w:rsidRDefault="00593D34" w:rsidP="00593D34">
      <w:pPr>
        <w:rPr>
          <w:rFonts w:cstheme="majorHAnsi"/>
        </w:rPr>
      </w:pPr>
    </w:p>
    <w:p w14:paraId="3EF17AB7" w14:textId="77777777" w:rsidR="00593D34" w:rsidRPr="009C61B9" w:rsidRDefault="00593D34" w:rsidP="00593D34">
      <w:pPr>
        <w:rPr>
          <w:rFonts w:asciiTheme="majorHAnsi" w:hAnsiTheme="majorHAnsi" w:cstheme="majorHAnsi"/>
          <w:b/>
        </w:rPr>
      </w:pPr>
    </w:p>
    <w:p w14:paraId="50FD9253" w14:textId="77777777" w:rsidR="00593D34" w:rsidRPr="001515C9" w:rsidRDefault="00593D34" w:rsidP="00593D34">
      <w:pPr>
        <w:pStyle w:val="Listeavsnitt"/>
        <w:numPr>
          <w:ilvl w:val="0"/>
          <w:numId w:val="18"/>
        </w:numPr>
        <w:rPr>
          <w:rFonts w:asciiTheme="majorHAnsi" w:hAnsiTheme="majorHAnsi" w:cstheme="majorHAnsi"/>
          <w:b/>
        </w:rPr>
      </w:pPr>
      <w:r w:rsidRPr="00BB7A5C">
        <w:rPr>
          <w:rFonts w:asciiTheme="majorHAnsi" w:hAnsiTheme="majorHAnsi" w:cstheme="majorHAnsi"/>
          <w:b/>
        </w:rPr>
        <w:t>Økonomiske og administrative konsekvenser</w:t>
      </w:r>
    </w:p>
    <w:p w14:paraId="2AE35DCF" w14:textId="76649745" w:rsidR="00593D34" w:rsidRPr="002B68C9" w:rsidRDefault="00593D34" w:rsidP="00593D34">
      <w:pPr>
        <w:rPr>
          <w:rFonts w:asciiTheme="majorHAnsi" w:hAnsiTheme="majorHAnsi" w:cstheme="majorHAnsi"/>
        </w:rPr>
      </w:pPr>
      <w:r w:rsidRPr="002B68C9">
        <w:rPr>
          <w:rFonts w:asciiTheme="majorHAnsi" w:hAnsiTheme="majorHAnsi" w:cstheme="majorHAnsi"/>
        </w:rPr>
        <w:t>Forslaget om å innta nye krav i § 29 andre ledd bokstav e) og f) til innsendelse av fargefotografier og mineralanalyse av borekaks</w:t>
      </w:r>
      <w:r w:rsidR="002906E1">
        <w:rPr>
          <w:rFonts w:asciiTheme="majorHAnsi" w:hAnsiTheme="majorHAnsi" w:cstheme="majorHAnsi"/>
        </w:rPr>
        <w:t>prøver</w:t>
      </w:r>
      <w:r w:rsidRPr="002B68C9">
        <w:rPr>
          <w:rFonts w:asciiTheme="majorHAnsi" w:hAnsiTheme="majorHAnsi" w:cstheme="majorHAnsi"/>
        </w:rPr>
        <w:t xml:space="preserve"> vil kunne medføre økte kostnader for rettighetshaverne. </w:t>
      </w:r>
      <w:r w:rsidRPr="002B68C9">
        <w:t xml:space="preserve">NOROG har i sin rapport </w:t>
      </w:r>
      <w:proofErr w:type="spellStart"/>
      <w:r w:rsidRPr="002B68C9">
        <w:rPr>
          <w:i/>
        </w:rPr>
        <w:t>Feasibility</w:t>
      </w:r>
      <w:proofErr w:type="spellEnd"/>
      <w:r w:rsidRPr="002B68C9">
        <w:rPr>
          <w:i/>
        </w:rPr>
        <w:t xml:space="preserve"> </w:t>
      </w:r>
      <w:proofErr w:type="spellStart"/>
      <w:r w:rsidRPr="002B68C9">
        <w:rPr>
          <w:i/>
        </w:rPr>
        <w:t>Study</w:t>
      </w:r>
      <w:proofErr w:type="spellEnd"/>
      <w:r w:rsidRPr="002B68C9">
        <w:rPr>
          <w:i/>
        </w:rPr>
        <w:t xml:space="preserve">: </w:t>
      </w:r>
      <w:proofErr w:type="spellStart"/>
      <w:r w:rsidRPr="002B68C9">
        <w:rPr>
          <w:i/>
        </w:rPr>
        <w:t>Released</w:t>
      </w:r>
      <w:proofErr w:type="spellEnd"/>
      <w:r w:rsidRPr="002B68C9">
        <w:rPr>
          <w:i/>
        </w:rPr>
        <w:t xml:space="preserve"> Wells Initiative</w:t>
      </w:r>
      <w:r w:rsidRPr="002B68C9">
        <w:t xml:space="preserve"> </w:t>
      </w:r>
      <w:bookmarkStart w:id="17" w:name="_Hlk34383184"/>
      <w:r w:rsidRPr="002B68C9">
        <w:t xml:space="preserve">av 17.1.2019 </w:t>
      </w:r>
      <w:bookmarkEnd w:id="17"/>
      <w:r w:rsidRPr="002B68C9">
        <w:t xml:space="preserve">estimert kostandene for å gjøre standard analyseprogram per letebrønn. </w:t>
      </w:r>
    </w:p>
    <w:p w14:paraId="6F929800" w14:textId="77777777" w:rsidR="00593D34" w:rsidRPr="002B68C9" w:rsidRDefault="00593D34" w:rsidP="00593D34">
      <w:pPr>
        <w:rPr>
          <w:rFonts w:asciiTheme="majorHAnsi" w:hAnsiTheme="majorHAnsi" w:cstheme="majorHAnsi"/>
        </w:rPr>
      </w:pPr>
    </w:p>
    <w:p w14:paraId="65DE34FA" w14:textId="77777777" w:rsidR="00593D34" w:rsidRDefault="00593D34" w:rsidP="00593D34">
      <w:pPr>
        <w:rPr>
          <w:rFonts w:eastAsia="Times New Roman"/>
        </w:rPr>
      </w:pPr>
      <w:r w:rsidRPr="002B68C9">
        <w:rPr>
          <w:rFonts w:asciiTheme="majorHAnsi" w:hAnsiTheme="majorHAnsi" w:cstheme="majorHAnsi"/>
        </w:rPr>
        <w:t>Forslaget om endring av rapporteringskrav for kjerner fra utvinningsbrønner etter § 29 tredje ledd vil kunne medføre økte kostnader for rettighetshaverne</w:t>
      </w:r>
      <w:r w:rsidRPr="002B68C9">
        <w:rPr>
          <w:rFonts w:eastAsia="Times New Roman"/>
        </w:rPr>
        <w:t xml:space="preserve"> til lagring. De blir ansvarlig for å lagre 25 % mer volum av kjerner fra utvinningsbrønner, altså 75 % av kjernenes tverrsnitt istedenfor 50 %.</w:t>
      </w:r>
    </w:p>
    <w:p w14:paraId="18A35A20" w14:textId="77777777" w:rsidR="00593D34" w:rsidRDefault="00593D34" w:rsidP="00593D34">
      <w:pPr>
        <w:rPr>
          <w:rFonts w:asciiTheme="majorHAnsi" w:hAnsiTheme="majorHAnsi" w:cstheme="majorHAnsi"/>
        </w:rPr>
      </w:pPr>
    </w:p>
    <w:p w14:paraId="4DC54867" w14:textId="77777777" w:rsidR="00593D34" w:rsidRDefault="00593D34" w:rsidP="00593D34">
      <w:pPr>
        <w:rPr>
          <w:rFonts w:asciiTheme="majorHAnsi" w:hAnsiTheme="majorHAnsi" w:cstheme="majorHAnsi"/>
        </w:rPr>
      </w:pPr>
      <w:r w:rsidRPr="00954248">
        <w:rPr>
          <w:rFonts w:asciiTheme="majorHAnsi" w:hAnsiTheme="majorHAnsi" w:cstheme="majorHAnsi"/>
        </w:rPr>
        <w:t>De</w:t>
      </w:r>
      <w:r>
        <w:rPr>
          <w:rFonts w:asciiTheme="majorHAnsi" w:hAnsiTheme="majorHAnsi" w:cstheme="majorHAnsi"/>
        </w:rPr>
        <w:t xml:space="preserve"> foreslåtte endringene</w:t>
      </w:r>
      <w:r w:rsidRPr="00954248">
        <w:rPr>
          <w:rFonts w:asciiTheme="majorHAnsi" w:hAnsiTheme="majorHAnsi" w:cstheme="majorHAnsi"/>
        </w:rPr>
        <w:t xml:space="preserve"> an</w:t>
      </w:r>
      <w:r>
        <w:rPr>
          <w:rFonts w:asciiTheme="majorHAnsi" w:hAnsiTheme="majorHAnsi" w:cstheme="majorHAnsi"/>
        </w:rPr>
        <w:t>ta</w:t>
      </w:r>
      <w:r w:rsidRPr="00954248">
        <w:rPr>
          <w:rFonts w:asciiTheme="majorHAnsi" w:hAnsiTheme="majorHAnsi" w:cstheme="majorHAnsi"/>
        </w:rPr>
        <w:t xml:space="preserve">s </w:t>
      </w:r>
      <w:r>
        <w:rPr>
          <w:rFonts w:asciiTheme="majorHAnsi" w:hAnsiTheme="majorHAnsi" w:cstheme="majorHAnsi"/>
        </w:rPr>
        <w:t xml:space="preserve">ut over dette </w:t>
      </w:r>
      <w:r w:rsidRPr="00954248">
        <w:rPr>
          <w:rFonts w:asciiTheme="majorHAnsi" w:hAnsiTheme="majorHAnsi" w:cstheme="majorHAnsi"/>
        </w:rPr>
        <w:t>ikke å føre til vesentlige negative økonomiske eller administrative konsekvenser.</w:t>
      </w:r>
      <w:r>
        <w:rPr>
          <w:rFonts w:asciiTheme="majorHAnsi" w:hAnsiTheme="majorHAnsi" w:cstheme="majorHAnsi"/>
        </w:rPr>
        <w:t xml:space="preserve"> </w:t>
      </w:r>
    </w:p>
    <w:p w14:paraId="16D8F049" w14:textId="171CF195" w:rsidR="00593D34" w:rsidRDefault="00593D34" w:rsidP="00593D34">
      <w:pPr>
        <w:rPr>
          <w:rFonts w:asciiTheme="majorHAnsi" w:hAnsiTheme="majorHAnsi" w:cstheme="majorHAnsi"/>
        </w:rPr>
      </w:pPr>
    </w:p>
    <w:p w14:paraId="4C6C9E32" w14:textId="77777777" w:rsidR="006251D5" w:rsidRDefault="006251D5" w:rsidP="00593D34">
      <w:pPr>
        <w:rPr>
          <w:rFonts w:asciiTheme="majorHAnsi" w:hAnsiTheme="majorHAnsi" w:cstheme="majorHAnsi"/>
        </w:rPr>
      </w:pPr>
    </w:p>
    <w:p w14:paraId="1B86F02C" w14:textId="77777777" w:rsidR="00593D34" w:rsidRPr="00C579A6" w:rsidRDefault="00593D34" w:rsidP="00593D34">
      <w:pPr>
        <w:pStyle w:val="Listeavsnitt"/>
        <w:numPr>
          <w:ilvl w:val="0"/>
          <w:numId w:val="18"/>
        </w:numPr>
        <w:rPr>
          <w:rFonts w:asciiTheme="majorHAnsi" w:hAnsiTheme="majorHAnsi" w:cstheme="majorHAnsi"/>
          <w:b/>
        </w:rPr>
      </w:pPr>
      <w:r w:rsidRPr="00C579A6">
        <w:rPr>
          <w:rFonts w:asciiTheme="majorHAnsi" w:hAnsiTheme="majorHAnsi" w:cstheme="majorHAnsi"/>
          <w:b/>
        </w:rPr>
        <w:t>Ikrafttredelse</w:t>
      </w:r>
    </w:p>
    <w:p w14:paraId="22B87EAF" w14:textId="77777777" w:rsidR="00593D34" w:rsidRPr="00954248" w:rsidRDefault="00593D34" w:rsidP="00593D34">
      <w:pPr>
        <w:rPr>
          <w:rFonts w:asciiTheme="majorHAnsi" w:hAnsiTheme="majorHAnsi" w:cstheme="majorHAnsi"/>
        </w:rPr>
      </w:pPr>
      <w:r>
        <w:rPr>
          <w:rFonts w:asciiTheme="majorHAnsi" w:hAnsiTheme="majorHAnsi" w:cstheme="majorHAnsi"/>
        </w:rPr>
        <w:t>OD foreslår at endringene i ressursforskriften trer i kraft 1. januar 2021.</w:t>
      </w:r>
    </w:p>
    <w:p w14:paraId="1AE0C9FB" w14:textId="77777777" w:rsidR="00593D34" w:rsidRDefault="00593D34" w:rsidP="00593D34">
      <w:pPr>
        <w:pStyle w:val="Listeavsnitt"/>
        <w:ind w:left="0"/>
        <w:rPr>
          <w:rFonts w:asciiTheme="majorHAnsi" w:hAnsiTheme="majorHAnsi" w:cstheme="majorHAnsi"/>
          <w:b/>
        </w:rPr>
      </w:pPr>
    </w:p>
    <w:p w14:paraId="3CB163D2" w14:textId="77777777" w:rsidR="00593D34" w:rsidRPr="00BA16CE" w:rsidRDefault="00593D34" w:rsidP="00593D34">
      <w:pPr>
        <w:pStyle w:val="Listeavsnitt"/>
        <w:ind w:left="0"/>
        <w:rPr>
          <w:rFonts w:asciiTheme="majorHAnsi" w:hAnsiTheme="majorHAnsi" w:cstheme="majorHAnsi"/>
          <w:b/>
        </w:rPr>
      </w:pPr>
    </w:p>
    <w:p w14:paraId="7C4F4D9F" w14:textId="77777777" w:rsidR="00593D34" w:rsidRPr="00BB7A5C" w:rsidRDefault="00593D34" w:rsidP="00593D34">
      <w:pPr>
        <w:pStyle w:val="Listeavsnitt"/>
        <w:numPr>
          <w:ilvl w:val="0"/>
          <w:numId w:val="18"/>
        </w:numPr>
        <w:rPr>
          <w:rFonts w:asciiTheme="majorHAnsi" w:hAnsiTheme="majorHAnsi" w:cstheme="majorHAnsi"/>
          <w:b/>
        </w:rPr>
      </w:pPr>
      <w:r w:rsidRPr="00BB7A5C">
        <w:rPr>
          <w:rFonts w:asciiTheme="majorHAnsi" w:hAnsiTheme="majorHAnsi" w:cstheme="majorHAnsi"/>
          <w:b/>
        </w:rPr>
        <w:t>Høringsfrist</w:t>
      </w:r>
    </w:p>
    <w:p w14:paraId="0961C0E7" w14:textId="388FD242" w:rsidR="00593D34" w:rsidRPr="00954248" w:rsidRDefault="00593D34" w:rsidP="00593D34">
      <w:pPr>
        <w:rPr>
          <w:rFonts w:asciiTheme="majorHAnsi" w:hAnsiTheme="majorHAnsi" w:cstheme="majorHAnsi"/>
        </w:rPr>
      </w:pPr>
      <w:r w:rsidRPr="00EC5993">
        <w:rPr>
          <w:rFonts w:asciiTheme="majorHAnsi" w:hAnsiTheme="majorHAnsi" w:cstheme="majorHAnsi"/>
        </w:rPr>
        <w:t>Høringsfristen er satt til 1. november 2020.</w:t>
      </w:r>
      <w:r w:rsidRPr="00954248">
        <w:rPr>
          <w:rFonts w:asciiTheme="majorHAnsi" w:hAnsiTheme="majorHAnsi" w:cstheme="majorHAnsi"/>
        </w:rPr>
        <w:t xml:space="preserve"> Høringskommentarer merkes «</w:t>
      </w:r>
      <w:proofErr w:type="spellStart"/>
      <w:r w:rsidRPr="00954248">
        <w:rPr>
          <w:rFonts w:asciiTheme="majorHAnsi" w:hAnsiTheme="majorHAnsi" w:cstheme="majorHAnsi"/>
        </w:rPr>
        <w:t>rf</w:t>
      </w:r>
      <w:proofErr w:type="spellEnd"/>
      <w:r w:rsidRPr="00954248">
        <w:rPr>
          <w:rFonts w:asciiTheme="majorHAnsi" w:hAnsiTheme="majorHAnsi" w:cstheme="majorHAnsi"/>
        </w:rPr>
        <w:t xml:space="preserve">-høring» og sendes på e-post til Oljedirektoratet; </w:t>
      </w:r>
      <w:hyperlink r:id="rId12" w:history="1">
        <w:r w:rsidRPr="00954248">
          <w:rPr>
            <w:rFonts w:asciiTheme="majorHAnsi" w:hAnsiTheme="majorHAnsi" w:cstheme="majorHAnsi"/>
          </w:rPr>
          <w:t>postboks@npd.no</w:t>
        </w:r>
      </w:hyperlink>
    </w:p>
    <w:p w14:paraId="06322661" w14:textId="77777777" w:rsidR="00593D34" w:rsidRPr="00954248" w:rsidRDefault="00593D34" w:rsidP="00593D34">
      <w:pPr>
        <w:rPr>
          <w:rFonts w:asciiTheme="majorHAnsi" w:hAnsiTheme="majorHAnsi" w:cstheme="majorHAnsi"/>
          <w:b/>
        </w:rPr>
      </w:pPr>
    </w:p>
    <w:p w14:paraId="4CF6FD27" w14:textId="77777777" w:rsidR="00593D34" w:rsidRPr="00954248" w:rsidRDefault="00593D34" w:rsidP="00593D34">
      <w:pPr>
        <w:rPr>
          <w:rFonts w:asciiTheme="majorHAnsi" w:hAnsiTheme="majorHAnsi" w:cstheme="majorHAnsi"/>
          <w:b/>
        </w:rPr>
      </w:pPr>
    </w:p>
    <w:p w14:paraId="3A5A9790" w14:textId="77777777" w:rsidR="00733FD5" w:rsidRPr="00433EFD" w:rsidRDefault="00733FD5" w:rsidP="00433EFD"/>
    <w:sectPr w:rsidR="00733FD5" w:rsidRPr="00433EFD" w:rsidSect="00433EFD">
      <w:footerReference w:type="default" r:id="rId13"/>
      <w:headerReference w:type="first" r:id="rId14"/>
      <w:footerReference w:type="first" r:id="rId15"/>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550E" w14:textId="77777777" w:rsidR="00B342A1" w:rsidRDefault="00B342A1" w:rsidP="00425787">
      <w:r>
        <w:separator/>
      </w:r>
    </w:p>
  </w:endnote>
  <w:endnote w:type="continuationSeparator" w:id="0">
    <w:p w14:paraId="5F5BDAA0" w14:textId="77777777" w:rsidR="00B342A1" w:rsidRDefault="00B342A1" w:rsidP="00425787">
      <w:r>
        <w:continuationSeparator/>
      </w:r>
    </w:p>
  </w:endnote>
  <w:endnote w:type="continuationNotice" w:id="1">
    <w:p w14:paraId="47923CC2" w14:textId="77777777" w:rsidR="00B342A1" w:rsidRDefault="00B34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8467"/>
      <w:docPartObj>
        <w:docPartGallery w:val="Page Numbers (Bottom of Page)"/>
        <w:docPartUnique/>
      </w:docPartObj>
    </w:sdtPr>
    <w:sdtEndPr/>
    <w:sdtContent>
      <w:p w14:paraId="4F672269" w14:textId="0E58D61E" w:rsidR="00FD6E9E" w:rsidRDefault="00FD6E9E">
        <w:pPr>
          <w:pStyle w:val="Bunntekst"/>
        </w:pPr>
        <w:r>
          <w:fldChar w:fldCharType="begin"/>
        </w:r>
        <w:r>
          <w:instrText>PAGE   \* MERGEFORMAT</w:instrText>
        </w:r>
        <w:r>
          <w:fldChar w:fldCharType="separate"/>
        </w:r>
        <w:r>
          <w:t>2</w:t>
        </w:r>
        <w:r>
          <w:fldChar w:fldCharType="end"/>
        </w:r>
      </w:p>
    </w:sdtContent>
  </w:sdt>
  <w:p w14:paraId="3FBD71D6" w14:textId="2F0B6D88" w:rsidR="00FD6E9E" w:rsidRPr="00CE23CB" w:rsidRDefault="00FD6E9E">
    <w:pPr>
      <w:pStyle w:val="Bunntekst"/>
      <w:rPr>
        <w:sz w:val="18"/>
        <w:szCs w:val="18"/>
      </w:rPr>
    </w:pPr>
    <w:r w:rsidRPr="00CE23CB">
      <w:rPr>
        <w:sz w:val="18"/>
        <w:szCs w:val="18"/>
      </w:rPr>
      <w:t>Høringsnotat ressursforskriften 1</w:t>
    </w:r>
    <w:r w:rsidR="00EF287F">
      <w:rPr>
        <w:sz w:val="18"/>
        <w:szCs w:val="18"/>
      </w:rPr>
      <w:t>5</w:t>
    </w:r>
    <w:r w:rsidRPr="00CE23CB">
      <w:rPr>
        <w:sz w:val="18"/>
        <w:szCs w:val="18"/>
      </w:rPr>
      <w:t>.9.2020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782077"/>
      <w:docPartObj>
        <w:docPartGallery w:val="Page Numbers (Bottom of Page)"/>
        <w:docPartUnique/>
      </w:docPartObj>
    </w:sdtPr>
    <w:sdtEndPr/>
    <w:sdtContent>
      <w:p w14:paraId="40910DDE" w14:textId="4D833715" w:rsidR="00FD6E9E" w:rsidRDefault="00FD6E9E">
        <w:pPr>
          <w:pStyle w:val="Bunntekst"/>
        </w:pPr>
        <w:r>
          <w:fldChar w:fldCharType="begin"/>
        </w:r>
        <w:r>
          <w:instrText>PAGE   \* MERGEFORMAT</w:instrText>
        </w:r>
        <w:r>
          <w:fldChar w:fldCharType="separate"/>
        </w:r>
        <w:r>
          <w:t>2</w:t>
        </w:r>
        <w:r>
          <w:fldChar w:fldCharType="end"/>
        </w:r>
      </w:p>
    </w:sdtContent>
  </w:sdt>
  <w:p w14:paraId="6E474E3B" w14:textId="6EBD192D" w:rsidR="00FD6E9E" w:rsidRPr="00F2647C" w:rsidRDefault="00FD6E9E" w:rsidP="00F2647C">
    <w:pPr>
      <w:pStyle w:val="Bunntekst"/>
      <w:rPr>
        <w:sz w:val="18"/>
        <w:szCs w:val="18"/>
      </w:rPr>
    </w:pPr>
    <w:r w:rsidRPr="00CE23CB">
      <w:rPr>
        <w:sz w:val="18"/>
        <w:szCs w:val="18"/>
      </w:rPr>
      <w:t>Høringsnotat ressursforskriften 1</w:t>
    </w:r>
    <w:r w:rsidR="006D781B">
      <w:rPr>
        <w:sz w:val="18"/>
        <w:szCs w:val="18"/>
      </w:rPr>
      <w:t>5</w:t>
    </w:r>
    <w:r w:rsidRPr="00CE23CB">
      <w:rPr>
        <w:sz w:val="18"/>
        <w:szCs w:val="18"/>
      </w:rPr>
      <w:t>.9.2020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FCADB" w14:textId="77777777" w:rsidR="00B342A1" w:rsidRDefault="00B342A1" w:rsidP="00425787">
      <w:r>
        <w:separator/>
      </w:r>
    </w:p>
  </w:footnote>
  <w:footnote w:type="continuationSeparator" w:id="0">
    <w:p w14:paraId="49D36B1E" w14:textId="77777777" w:rsidR="00B342A1" w:rsidRDefault="00B342A1" w:rsidP="00425787">
      <w:r>
        <w:continuationSeparator/>
      </w:r>
    </w:p>
  </w:footnote>
  <w:footnote w:type="continuationNotice" w:id="1">
    <w:p w14:paraId="66FF8E42" w14:textId="77777777" w:rsidR="00B342A1" w:rsidRDefault="00B342A1"/>
  </w:footnote>
  <w:footnote w:id="2">
    <w:p w14:paraId="751C1AD5" w14:textId="77777777" w:rsidR="00FD6E9E" w:rsidRDefault="00FD6E9E" w:rsidP="00593D34">
      <w:r>
        <w:rPr>
          <w:rStyle w:val="Fotnotereferanse"/>
        </w:rPr>
        <w:footnoteRef/>
      </w:r>
      <w:r>
        <w:t xml:space="preserve"> </w:t>
      </w:r>
      <w:r w:rsidRPr="002B68C9">
        <w:rPr>
          <w:sz w:val="18"/>
          <w:szCs w:val="18"/>
        </w:rPr>
        <w:t>Røntgenfluorescens-spektrometri (XRF) er en ikke-destruktiv målemetode for kvantifisering av grunnstoffer i faste materialer. Metoden er svært mye benyttet innen klassifisering og karakterisering av bergarter, prospektering etter mineralressurser og malmer, kvantifisering av ønskede og uønskede grunnstoffer (herunder potensielle miljøgifter) i mineralressurser, malmer og annet geologisk materiale. (Kilde: NGU)</w:t>
      </w:r>
    </w:p>
    <w:p w14:paraId="523E4F32" w14:textId="77777777" w:rsidR="00FD6E9E" w:rsidRDefault="00FD6E9E" w:rsidP="00593D34">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0708" w14:textId="77777777" w:rsidR="00FD6E9E" w:rsidRDefault="00FD6E9E">
    <w:pPr>
      <w:pStyle w:val="Topptekst"/>
    </w:pPr>
    <w:r>
      <w:rPr>
        <w:noProof/>
        <w:lang w:eastAsia="nb-NO"/>
      </w:rPr>
      <w:drawing>
        <wp:anchor distT="0" distB="0" distL="114300" distR="114300" simplePos="0" relativeHeight="251658240" behindDoc="1" locked="1" layoutInCell="1" allowOverlap="1" wp14:anchorId="2D825443" wp14:editId="7BE757B1">
          <wp:simplePos x="0" y="0"/>
          <wp:positionH relativeFrom="page">
            <wp:posOffset>6517005</wp:posOffset>
          </wp:positionH>
          <wp:positionV relativeFrom="page">
            <wp:posOffset>467995</wp:posOffset>
          </wp:positionV>
          <wp:extent cx="504000" cy="867600"/>
          <wp:effectExtent l="0" t="0" r="0" b="889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_logo_initials_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000" cy="86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C8E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8A9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F7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1E2D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D81B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A9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2A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A2498"/>
    <w:lvl w:ilvl="0">
      <w:start w:val="1"/>
      <w:numFmt w:val="bullet"/>
      <w:lvlText w:val="o"/>
      <w:lvlJc w:val="left"/>
      <w:pPr>
        <w:ind w:left="785" w:hanging="360"/>
      </w:pPr>
      <w:rPr>
        <w:rFonts w:ascii="Courier New" w:hAnsi="Courier New" w:cs="Courier New" w:hint="default"/>
      </w:rPr>
    </w:lvl>
  </w:abstractNum>
  <w:abstractNum w:abstractNumId="8" w15:restartNumberingAfterBreak="0">
    <w:nsid w:val="FFFFFF88"/>
    <w:multiLevelType w:val="singleLevel"/>
    <w:tmpl w:val="49723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50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1305F"/>
    <w:multiLevelType w:val="multilevel"/>
    <w:tmpl w:val="179884AC"/>
    <w:styleLink w:val="Headings"/>
    <w:lvl w:ilvl="0">
      <w:start w:val="1"/>
      <w:numFmt w:val="decimal"/>
      <w:lvlText w:val="%1"/>
      <w:lvlJc w:val="left"/>
      <w:pPr>
        <w:ind w:left="425" w:hanging="425"/>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none"/>
      <w:pStyle w:val="Overskrift6"/>
      <w:suff w:val="space"/>
      <w:lvlText w:val=""/>
      <w:lvlJc w:val="left"/>
      <w:pPr>
        <w:ind w:left="567" w:hanging="567"/>
      </w:pPr>
      <w:rPr>
        <w:rFonts w:hint="default"/>
      </w:rPr>
    </w:lvl>
    <w:lvl w:ilvl="6">
      <w:start w:val="1"/>
      <w:numFmt w:val="none"/>
      <w:pStyle w:val="Overskrift7"/>
      <w:suff w:val="space"/>
      <w:lvlText w:val=""/>
      <w:lvlJc w:val="left"/>
      <w:pPr>
        <w:ind w:left="567" w:hanging="567"/>
      </w:pPr>
      <w:rPr>
        <w:rFonts w:hint="default"/>
      </w:rPr>
    </w:lvl>
    <w:lvl w:ilvl="7">
      <w:start w:val="1"/>
      <w:numFmt w:val="none"/>
      <w:pStyle w:val="Overskrift8"/>
      <w:suff w:val="space"/>
      <w:lvlText w:val=""/>
      <w:lvlJc w:val="left"/>
      <w:pPr>
        <w:ind w:left="567" w:hanging="567"/>
      </w:pPr>
      <w:rPr>
        <w:rFonts w:hint="default"/>
      </w:rPr>
    </w:lvl>
    <w:lvl w:ilvl="8">
      <w:start w:val="1"/>
      <w:numFmt w:val="none"/>
      <w:pStyle w:val="Overskrift9"/>
      <w:suff w:val="space"/>
      <w:lvlText w:val=""/>
      <w:lvlJc w:val="left"/>
      <w:pPr>
        <w:ind w:left="567" w:hanging="567"/>
      </w:pPr>
      <w:rPr>
        <w:rFonts w:hint="default"/>
      </w:rPr>
    </w:lvl>
  </w:abstractNum>
  <w:abstractNum w:abstractNumId="11" w15:restartNumberingAfterBreak="0">
    <w:nsid w:val="10A77CA5"/>
    <w:multiLevelType w:val="hybridMultilevel"/>
    <w:tmpl w:val="3F2AA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D9040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486D75"/>
    <w:multiLevelType w:val="multilevel"/>
    <w:tmpl w:val="179884AC"/>
    <w:numStyleLink w:val="Headings"/>
  </w:abstractNum>
  <w:abstractNum w:abstractNumId="14" w15:restartNumberingAfterBreak="0">
    <w:nsid w:val="2EC50818"/>
    <w:multiLevelType w:val="multilevel"/>
    <w:tmpl w:val="577CC1BC"/>
    <w:styleLink w:val="Nummerliste"/>
    <w:lvl w:ilvl="0">
      <w:start w:val="1"/>
      <w:numFmt w:val="decimal"/>
      <w:pStyle w:val="Nummerertliste"/>
      <w:lvlText w:val="%1."/>
      <w:lvlJc w:val="left"/>
      <w:pPr>
        <w:ind w:left="425" w:hanging="425"/>
      </w:pPr>
      <w:rPr>
        <w:rFonts w:hint="default"/>
      </w:rPr>
    </w:lvl>
    <w:lvl w:ilvl="1">
      <w:start w:val="1"/>
      <w:numFmt w:val="lowerLetter"/>
      <w:pStyle w:val="Nummerertliste2"/>
      <w:lvlText w:val="%2."/>
      <w:lvlJc w:val="left"/>
      <w:pPr>
        <w:ind w:left="850" w:hanging="425"/>
      </w:pPr>
      <w:rPr>
        <w:rFonts w:hint="default"/>
      </w:rPr>
    </w:lvl>
    <w:lvl w:ilvl="2">
      <w:start w:val="1"/>
      <w:numFmt w:val="decimal"/>
      <w:pStyle w:val="Nummerertliste3"/>
      <w:lvlText w:val="%3)"/>
      <w:lvlJc w:val="left"/>
      <w:pPr>
        <w:ind w:left="1275" w:hanging="425"/>
      </w:pPr>
      <w:rPr>
        <w:rFonts w:hint="default"/>
      </w:rPr>
    </w:lvl>
    <w:lvl w:ilvl="3">
      <w:start w:val="1"/>
      <w:numFmt w:val="lowerLetter"/>
      <w:pStyle w:val="Nummerertliste4"/>
      <w:lvlText w:val="%4)"/>
      <w:lvlJc w:val="left"/>
      <w:pPr>
        <w:ind w:left="1700" w:hanging="425"/>
      </w:pPr>
      <w:rPr>
        <w:rFonts w:hint="default"/>
      </w:rPr>
    </w:lvl>
    <w:lvl w:ilvl="4">
      <w:start w:val="1"/>
      <w:numFmt w:val="decimal"/>
      <w:pStyle w:val="Nummerertliste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51003A1D"/>
    <w:multiLevelType w:val="multilevel"/>
    <w:tmpl w:val="179884AC"/>
    <w:numStyleLink w:val="Headings"/>
  </w:abstractNum>
  <w:abstractNum w:abstractNumId="16" w15:restartNumberingAfterBreak="0">
    <w:nsid w:val="595B4895"/>
    <w:multiLevelType w:val="multilevel"/>
    <w:tmpl w:val="D03C4EF0"/>
    <w:styleLink w:val="Punktliste1"/>
    <w:lvl w:ilvl="0">
      <w:start w:val="1"/>
      <w:numFmt w:val="bullet"/>
      <w:pStyle w:val="Punktliste"/>
      <w:lvlText w:val=""/>
      <w:lvlJc w:val="left"/>
      <w:pPr>
        <w:ind w:left="425" w:hanging="425"/>
      </w:pPr>
      <w:rPr>
        <w:rFonts w:ascii="Symbol" w:hAnsi="Symbol" w:hint="default"/>
      </w:rPr>
    </w:lvl>
    <w:lvl w:ilvl="1">
      <w:start w:val="1"/>
      <w:numFmt w:val="bullet"/>
      <w:pStyle w:val="Punktliste2"/>
      <w:lvlText w:val="o"/>
      <w:lvlJc w:val="left"/>
      <w:pPr>
        <w:ind w:left="850" w:hanging="425"/>
      </w:pPr>
      <w:rPr>
        <w:rFonts w:ascii="Courier New" w:hAnsi="Courier New" w:hint="default"/>
      </w:rPr>
    </w:lvl>
    <w:lvl w:ilvl="2">
      <w:start w:val="1"/>
      <w:numFmt w:val="bullet"/>
      <w:pStyle w:val="Punktliste3"/>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pStyle w:val="Punktliste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17" w15:restartNumberingAfterBreak="0">
    <w:nsid w:val="5C0461B3"/>
    <w:multiLevelType w:val="hybridMultilevel"/>
    <w:tmpl w:val="C28030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63503EFF"/>
    <w:multiLevelType w:val="multilevel"/>
    <w:tmpl w:val="179884AC"/>
    <w:numStyleLink w:val="Headings"/>
  </w:abstractNum>
  <w:abstractNum w:abstractNumId="19" w15:restartNumberingAfterBreak="0">
    <w:nsid w:val="6D483AD1"/>
    <w:multiLevelType w:val="hybridMultilevel"/>
    <w:tmpl w:val="8A1A757A"/>
    <w:lvl w:ilvl="0" w:tplc="7CAEA620">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EB20332"/>
    <w:multiLevelType w:val="multilevel"/>
    <w:tmpl w:val="EBBC09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0"/>
  </w:num>
  <w:num w:numId="3">
    <w:abstractNumId w:val="18"/>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4"/>
  </w:num>
  <w:num w:numId="17">
    <w:abstractNumId w:val="13"/>
  </w:num>
  <w:num w:numId="18">
    <w:abstractNumId w:val="20"/>
  </w:num>
  <w:num w:numId="19">
    <w:abstractNumId w:val="11"/>
  </w:num>
  <w:num w:numId="20">
    <w:abstractNumId w:val="19"/>
  </w:num>
  <w:num w:numId="21">
    <w:abstractNumId w:val="1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34"/>
    <w:rsid w:val="00021980"/>
    <w:rsid w:val="000368CE"/>
    <w:rsid w:val="00044C09"/>
    <w:rsid w:val="00047074"/>
    <w:rsid w:val="00053EEA"/>
    <w:rsid w:val="000757E9"/>
    <w:rsid w:val="001078AC"/>
    <w:rsid w:val="0011225B"/>
    <w:rsid w:val="0011349C"/>
    <w:rsid w:val="0012500C"/>
    <w:rsid w:val="001375A7"/>
    <w:rsid w:val="00153C2D"/>
    <w:rsid w:val="0017326D"/>
    <w:rsid w:val="00175A9E"/>
    <w:rsid w:val="001773D6"/>
    <w:rsid w:val="00183855"/>
    <w:rsid w:val="00187B59"/>
    <w:rsid w:val="0019302C"/>
    <w:rsid w:val="0019756B"/>
    <w:rsid w:val="001C096D"/>
    <w:rsid w:val="001C638A"/>
    <w:rsid w:val="001E284E"/>
    <w:rsid w:val="001E4A00"/>
    <w:rsid w:val="001F5214"/>
    <w:rsid w:val="001F7AEC"/>
    <w:rsid w:val="00203BBD"/>
    <w:rsid w:val="0020418F"/>
    <w:rsid w:val="00210790"/>
    <w:rsid w:val="00210C9F"/>
    <w:rsid w:val="00251EB0"/>
    <w:rsid w:val="002737C2"/>
    <w:rsid w:val="00284F35"/>
    <w:rsid w:val="00286DCB"/>
    <w:rsid w:val="00287DA5"/>
    <w:rsid w:val="002906E1"/>
    <w:rsid w:val="002B2D89"/>
    <w:rsid w:val="002E157A"/>
    <w:rsid w:val="00326D6C"/>
    <w:rsid w:val="00340ACF"/>
    <w:rsid w:val="00360B16"/>
    <w:rsid w:val="00367CF0"/>
    <w:rsid w:val="003700CE"/>
    <w:rsid w:val="00374580"/>
    <w:rsid w:val="003845FD"/>
    <w:rsid w:val="003A3496"/>
    <w:rsid w:val="003B4E65"/>
    <w:rsid w:val="003D054B"/>
    <w:rsid w:val="003F0125"/>
    <w:rsid w:val="0042041D"/>
    <w:rsid w:val="00425787"/>
    <w:rsid w:val="00430DC7"/>
    <w:rsid w:val="00433EFD"/>
    <w:rsid w:val="00434C34"/>
    <w:rsid w:val="004717EE"/>
    <w:rsid w:val="00480CF8"/>
    <w:rsid w:val="00485FDC"/>
    <w:rsid w:val="004A346F"/>
    <w:rsid w:val="004D421E"/>
    <w:rsid w:val="004F6326"/>
    <w:rsid w:val="004F66BD"/>
    <w:rsid w:val="005143A5"/>
    <w:rsid w:val="005410A1"/>
    <w:rsid w:val="00556617"/>
    <w:rsid w:val="00557A1F"/>
    <w:rsid w:val="00560271"/>
    <w:rsid w:val="00572224"/>
    <w:rsid w:val="00577A81"/>
    <w:rsid w:val="00583766"/>
    <w:rsid w:val="00587AC0"/>
    <w:rsid w:val="00593D34"/>
    <w:rsid w:val="005A0132"/>
    <w:rsid w:val="005A1C69"/>
    <w:rsid w:val="005A4CD0"/>
    <w:rsid w:val="005A7ED3"/>
    <w:rsid w:val="005C67BE"/>
    <w:rsid w:val="00613EC6"/>
    <w:rsid w:val="00622C1A"/>
    <w:rsid w:val="006251D5"/>
    <w:rsid w:val="006443C9"/>
    <w:rsid w:val="00647FC0"/>
    <w:rsid w:val="00653ADD"/>
    <w:rsid w:val="006729EA"/>
    <w:rsid w:val="00695027"/>
    <w:rsid w:val="006A626A"/>
    <w:rsid w:val="006C3413"/>
    <w:rsid w:val="006D26DA"/>
    <w:rsid w:val="006D781B"/>
    <w:rsid w:val="006E5B9B"/>
    <w:rsid w:val="006F3DA8"/>
    <w:rsid w:val="00701685"/>
    <w:rsid w:val="00704027"/>
    <w:rsid w:val="00720D5C"/>
    <w:rsid w:val="00727706"/>
    <w:rsid w:val="00733FD5"/>
    <w:rsid w:val="00746CF5"/>
    <w:rsid w:val="00751FC0"/>
    <w:rsid w:val="00760343"/>
    <w:rsid w:val="00772E83"/>
    <w:rsid w:val="007A03AA"/>
    <w:rsid w:val="007A2125"/>
    <w:rsid w:val="007F206D"/>
    <w:rsid w:val="0081310E"/>
    <w:rsid w:val="00816B3B"/>
    <w:rsid w:val="00821BBE"/>
    <w:rsid w:val="00830D69"/>
    <w:rsid w:val="008335BF"/>
    <w:rsid w:val="00851E62"/>
    <w:rsid w:val="00856171"/>
    <w:rsid w:val="00856F54"/>
    <w:rsid w:val="00864B92"/>
    <w:rsid w:val="008737CC"/>
    <w:rsid w:val="0089270E"/>
    <w:rsid w:val="00895331"/>
    <w:rsid w:val="008961BA"/>
    <w:rsid w:val="008D2BC2"/>
    <w:rsid w:val="008E51C6"/>
    <w:rsid w:val="008F17E4"/>
    <w:rsid w:val="008F431B"/>
    <w:rsid w:val="008F587B"/>
    <w:rsid w:val="009012A3"/>
    <w:rsid w:val="0090328D"/>
    <w:rsid w:val="009167E6"/>
    <w:rsid w:val="00940142"/>
    <w:rsid w:val="0095362D"/>
    <w:rsid w:val="0095547F"/>
    <w:rsid w:val="00960C04"/>
    <w:rsid w:val="00960FA8"/>
    <w:rsid w:val="00966D3C"/>
    <w:rsid w:val="009A05FD"/>
    <w:rsid w:val="009C0A7A"/>
    <w:rsid w:val="009D17D7"/>
    <w:rsid w:val="009D5C52"/>
    <w:rsid w:val="009E3EB5"/>
    <w:rsid w:val="00A10F18"/>
    <w:rsid w:val="00A14281"/>
    <w:rsid w:val="00A163FF"/>
    <w:rsid w:val="00A55B04"/>
    <w:rsid w:val="00A67730"/>
    <w:rsid w:val="00A84F6C"/>
    <w:rsid w:val="00AB17F4"/>
    <w:rsid w:val="00AB2A3D"/>
    <w:rsid w:val="00AE7CB4"/>
    <w:rsid w:val="00AF4E24"/>
    <w:rsid w:val="00B1008B"/>
    <w:rsid w:val="00B342A1"/>
    <w:rsid w:val="00B54FF1"/>
    <w:rsid w:val="00B63E7B"/>
    <w:rsid w:val="00B73944"/>
    <w:rsid w:val="00BA1098"/>
    <w:rsid w:val="00BA7306"/>
    <w:rsid w:val="00BB1316"/>
    <w:rsid w:val="00BB70CE"/>
    <w:rsid w:val="00BE26DE"/>
    <w:rsid w:val="00BE2DC9"/>
    <w:rsid w:val="00BF17D2"/>
    <w:rsid w:val="00BF6A60"/>
    <w:rsid w:val="00C14426"/>
    <w:rsid w:val="00C26DF8"/>
    <w:rsid w:val="00C52442"/>
    <w:rsid w:val="00C6480F"/>
    <w:rsid w:val="00C66E2F"/>
    <w:rsid w:val="00C67499"/>
    <w:rsid w:val="00C83695"/>
    <w:rsid w:val="00C91E8B"/>
    <w:rsid w:val="00CA0686"/>
    <w:rsid w:val="00CA1AFB"/>
    <w:rsid w:val="00CC0B93"/>
    <w:rsid w:val="00CC6A90"/>
    <w:rsid w:val="00CD0348"/>
    <w:rsid w:val="00CD2832"/>
    <w:rsid w:val="00CE23CB"/>
    <w:rsid w:val="00CF3E87"/>
    <w:rsid w:val="00D0450F"/>
    <w:rsid w:val="00D059E9"/>
    <w:rsid w:val="00D07EFA"/>
    <w:rsid w:val="00D761EB"/>
    <w:rsid w:val="00D84C1C"/>
    <w:rsid w:val="00D90606"/>
    <w:rsid w:val="00DB65B7"/>
    <w:rsid w:val="00DF1F75"/>
    <w:rsid w:val="00DF1FD3"/>
    <w:rsid w:val="00DF616E"/>
    <w:rsid w:val="00E0579A"/>
    <w:rsid w:val="00E43263"/>
    <w:rsid w:val="00E90AFE"/>
    <w:rsid w:val="00E90B22"/>
    <w:rsid w:val="00EB0130"/>
    <w:rsid w:val="00EB5124"/>
    <w:rsid w:val="00EC5993"/>
    <w:rsid w:val="00EE081F"/>
    <w:rsid w:val="00EE5272"/>
    <w:rsid w:val="00EF287F"/>
    <w:rsid w:val="00EF79FC"/>
    <w:rsid w:val="00F11A7B"/>
    <w:rsid w:val="00F2647C"/>
    <w:rsid w:val="00F43743"/>
    <w:rsid w:val="00F62790"/>
    <w:rsid w:val="00F725E4"/>
    <w:rsid w:val="00FB241B"/>
    <w:rsid w:val="00FB3698"/>
    <w:rsid w:val="00FB3821"/>
    <w:rsid w:val="00FD6E9E"/>
    <w:rsid w:val="00FE64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4EFA"/>
  <w15:docId w15:val="{DAFD71D7-3AE6-4E08-BE1D-55539B61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iPriority="13" w:unhideWhenUsed="1" w:qFormat="1"/>
    <w:lsdException w:name="List Number" w:semiHidden="1" w:uiPriority="13" w:unhideWhenUsed="1" w:qFormat="1"/>
    <w:lsdException w:name="List 2" w:semiHidden="1" w:uiPriority="15" w:unhideWhenUsed="1" w:qFormat="1"/>
    <w:lsdException w:name="List 3" w:semiHidden="1" w:uiPriority="17" w:unhideWhenUsed="1" w:qFormat="1"/>
    <w:lsdException w:name="List 4" w:semiHidden="1" w:unhideWhenUsed="1"/>
    <w:lsdException w:name="List 5" w:semiHidden="1" w:unhideWhenUsed="1"/>
    <w:lsdException w:name="List Bullet 2" w:semiHidden="1" w:uiPriority="15" w:unhideWhenUsed="1" w:qFormat="1"/>
    <w:lsdException w:name="List Bullet 3" w:semiHidden="1" w:uiPriority="17" w:unhideWhenUsed="1" w:qFormat="1"/>
    <w:lsdException w:name="List Bullet 4" w:semiHidden="1" w:unhideWhenUsed="1"/>
    <w:lsdException w:name="List Bullet 5" w:semiHidden="1" w:unhideWhenUsed="1"/>
    <w:lsdException w:name="List Number 2" w:semiHidden="1" w:uiPriority="15" w:unhideWhenUsed="1" w:qFormat="1"/>
    <w:lsdException w:name="List Number 3" w:semiHidden="1" w:uiPriority="17" w:unhideWhenUsed="1" w:qFormat="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14" w:unhideWhenUsed="1" w:qFormat="1"/>
    <w:lsdException w:name="List Continue 2" w:semiHidden="1" w:uiPriority="16" w:unhideWhenUsed="1" w:qFormat="1"/>
    <w:lsdException w:name="List Continue 3" w:semiHidden="1" w:uiPriority="18"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D34"/>
    <w:pPr>
      <w:spacing w:after="0" w:line="240" w:lineRule="auto"/>
    </w:pPr>
  </w:style>
  <w:style w:type="paragraph" w:styleId="Overskrift1">
    <w:name w:val="heading 1"/>
    <w:basedOn w:val="Normal"/>
    <w:next w:val="Brdtekst"/>
    <w:link w:val="Overskrift1Tegn"/>
    <w:uiPriority w:val="9"/>
    <w:qFormat/>
    <w:rsid w:val="00AE7CB4"/>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Brdtekst"/>
    <w:link w:val="Overskrift2Tegn"/>
    <w:uiPriority w:val="9"/>
    <w:unhideWhenUsed/>
    <w:qFormat/>
    <w:rsid w:val="00AE7CB4"/>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Brdtekst"/>
    <w:link w:val="Overskrift3Tegn"/>
    <w:uiPriority w:val="9"/>
    <w:unhideWhenUsed/>
    <w:qFormat/>
    <w:rsid w:val="00AE7CB4"/>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Brdtekst"/>
    <w:link w:val="Overskrift4Tegn"/>
    <w:uiPriority w:val="9"/>
    <w:unhideWhenUsed/>
    <w:rsid w:val="00AE7CB4"/>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Brdtekst"/>
    <w:link w:val="Overskrift5Tegn"/>
    <w:uiPriority w:val="9"/>
    <w:unhideWhenUsed/>
    <w:rsid w:val="00AE7CB4"/>
    <w:pPr>
      <w:keepNext/>
      <w:keepLines/>
      <w:spacing w:before="200"/>
      <w:outlineLvl w:val="4"/>
    </w:pPr>
    <w:rPr>
      <w:rFonts w:asciiTheme="majorHAnsi" w:eastAsiaTheme="majorEastAsia" w:hAnsiTheme="majorHAnsi" w:cstheme="majorBidi"/>
    </w:rPr>
  </w:style>
  <w:style w:type="paragraph" w:styleId="Overskrift6">
    <w:name w:val="heading 6"/>
    <w:basedOn w:val="Normal"/>
    <w:next w:val="Brdtekst"/>
    <w:link w:val="Overskrift6Tegn"/>
    <w:uiPriority w:val="9"/>
    <w:unhideWhenUsed/>
    <w:rsid w:val="00485FDC"/>
    <w:pPr>
      <w:keepNext/>
      <w:keepLines/>
      <w:numPr>
        <w:ilvl w:val="5"/>
        <w:numId w:val="17"/>
      </w:numPr>
      <w:spacing w:before="200"/>
      <w:outlineLvl w:val="5"/>
    </w:pPr>
    <w:rPr>
      <w:rFonts w:asciiTheme="majorHAnsi" w:eastAsiaTheme="majorEastAsia" w:hAnsiTheme="majorHAnsi" w:cstheme="majorBidi"/>
      <w:i/>
      <w:iCs/>
    </w:rPr>
  </w:style>
  <w:style w:type="paragraph" w:styleId="Overskrift7">
    <w:name w:val="heading 7"/>
    <w:basedOn w:val="Normal"/>
    <w:next w:val="Brdtekst"/>
    <w:link w:val="Overskrift7Tegn"/>
    <w:uiPriority w:val="9"/>
    <w:unhideWhenUsed/>
    <w:rsid w:val="00485FDC"/>
    <w:pPr>
      <w:keepNext/>
      <w:keepLines/>
      <w:numPr>
        <w:ilvl w:val="6"/>
        <w:numId w:val="17"/>
      </w:numPr>
      <w:spacing w:before="200"/>
      <w:outlineLvl w:val="6"/>
    </w:pPr>
    <w:rPr>
      <w:rFonts w:asciiTheme="majorHAnsi" w:eastAsiaTheme="majorEastAsia" w:hAnsiTheme="majorHAnsi" w:cstheme="majorBidi"/>
      <w:i/>
      <w:iCs/>
    </w:rPr>
  </w:style>
  <w:style w:type="paragraph" w:styleId="Overskrift8">
    <w:name w:val="heading 8"/>
    <w:basedOn w:val="Normal"/>
    <w:next w:val="Brdtekst"/>
    <w:link w:val="Overskrift8Tegn"/>
    <w:uiPriority w:val="9"/>
    <w:unhideWhenUsed/>
    <w:rsid w:val="00485FDC"/>
    <w:pPr>
      <w:keepNext/>
      <w:keepLines/>
      <w:numPr>
        <w:ilvl w:val="7"/>
        <w:numId w:val="17"/>
      </w:numPr>
      <w:spacing w:before="200"/>
      <w:outlineLvl w:val="7"/>
    </w:pPr>
    <w:rPr>
      <w:rFonts w:asciiTheme="majorHAnsi" w:eastAsiaTheme="majorEastAsia" w:hAnsiTheme="majorHAnsi" w:cstheme="majorBidi"/>
      <w:sz w:val="20"/>
      <w:szCs w:val="20"/>
    </w:rPr>
  </w:style>
  <w:style w:type="paragraph" w:styleId="Overskrift9">
    <w:name w:val="heading 9"/>
    <w:basedOn w:val="Normal"/>
    <w:next w:val="Brdtekst"/>
    <w:link w:val="Overskrift9Tegn"/>
    <w:uiPriority w:val="9"/>
    <w:unhideWhenUsed/>
    <w:rsid w:val="00485FDC"/>
    <w:pPr>
      <w:keepNext/>
      <w:keepLines/>
      <w:numPr>
        <w:ilvl w:val="8"/>
        <w:numId w:val="17"/>
      </w:numPr>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25787"/>
    <w:pPr>
      <w:tabs>
        <w:tab w:val="center" w:pos="4536"/>
        <w:tab w:val="right" w:pos="9072"/>
      </w:tabs>
    </w:pPr>
  </w:style>
  <w:style w:type="character" w:customStyle="1" w:styleId="TopptekstTegn">
    <w:name w:val="Topptekst Tegn"/>
    <w:basedOn w:val="Standardskriftforavsnitt"/>
    <w:link w:val="Topptekst"/>
    <w:uiPriority w:val="99"/>
    <w:rsid w:val="00425787"/>
  </w:style>
  <w:style w:type="paragraph" w:styleId="Bunntekst">
    <w:name w:val="footer"/>
    <w:basedOn w:val="Normal"/>
    <w:link w:val="BunntekstTegn"/>
    <w:uiPriority w:val="99"/>
    <w:unhideWhenUsed/>
    <w:rsid w:val="00BF17D2"/>
    <w:pPr>
      <w:tabs>
        <w:tab w:val="center" w:pos="4536"/>
        <w:tab w:val="right" w:pos="9072"/>
      </w:tabs>
      <w:jc w:val="center"/>
    </w:pPr>
  </w:style>
  <w:style w:type="character" w:customStyle="1" w:styleId="BunntekstTegn">
    <w:name w:val="Bunntekst Tegn"/>
    <w:basedOn w:val="Standardskriftforavsnitt"/>
    <w:link w:val="Bunntekst"/>
    <w:uiPriority w:val="99"/>
    <w:rsid w:val="00BF17D2"/>
  </w:style>
  <w:style w:type="paragraph" w:styleId="Brdtekst">
    <w:name w:val="Body Text"/>
    <w:basedOn w:val="Normal"/>
    <w:link w:val="BrdtekstTegn"/>
    <w:uiPriority w:val="2"/>
    <w:unhideWhenUsed/>
    <w:qFormat/>
    <w:rsid w:val="0011349C"/>
  </w:style>
  <w:style w:type="character" w:customStyle="1" w:styleId="BrdtekstTegn">
    <w:name w:val="Brødtekst Tegn"/>
    <w:basedOn w:val="Standardskriftforavsnitt"/>
    <w:link w:val="Brdtekst"/>
    <w:uiPriority w:val="2"/>
    <w:rsid w:val="00556617"/>
  </w:style>
  <w:style w:type="paragraph" w:styleId="Tittel">
    <w:name w:val="Title"/>
    <w:basedOn w:val="Normal"/>
    <w:next w:val="Brdtekst"/>
    <w:link w:val="TittelTegn"/>
    <w:uiPriority w:val="3"/>
    <w:qFormat/>
    <w:rsid w:val="00B1008B"/>
    <w:pPr>
      <w:spacing w:before="280" w:after="280"/>
      <w:contextualSpacing/>
    </w:pPr>
    <w:rPr>
      <w:rFonts w:ascii="Calibri" w:eastAsiaTheme="majorEastAsia" w:hAnsi="Calibri" w:cstheme="majorBidi"/>
      <w:b/>
      <w:spacing w:val="5"/>
      <w:kern w:val="28"/>
      <w:sz w:val="28"/>
      <w:szCs w:val="52"/>
    </w:rPr>
  </w:style>
  <w:style w:type="character" w:customStyle="1" w:styleId="TittelTegn">
    <w:name w:val="Tittel Tegn"/>
    <w:basedOn w:val="Standardskriftforavsnitt"/>
    <w:link w:val="Tittel"/>
    <w:uiPriority w:val="3"/>
    <w:rsid w:val="00556617"/>
    <w:rPr>
      <w:rFonts w:ascii="Calibri" w:eastAsiaTheme="majorEastAsia" w:hAnsi="Calibri" w:cstheme="majorBidi"/>
      <w:b/>
      <w:spacing w:val="5"/>
      <w:kern w:val="28"/>
      <w:sz w:val="28"/>
      <w:szCs w:val="52"/>
    </w:rPr>
  </w:style>
  <w:style w:type="table" w:styleId="Tabellrutenett">
    <w:name w:val="Table Grid"/>
    <w:basedOn w:val="Vanligtabell"/>
    <w:uiPriority w:val="59"/>
    <w:rsid w:val="0065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2770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727706"/>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727706"/>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rsid w:val="00727706"/>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rsid w:val="00727706"/>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rsid w:val="00727706"/>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rsid w:val="00727706"/>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rsid w:val="00727706"/>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rsid w:val="00727706"/>
    <w:rPr>
      <w:rFonts w:asciiTheme="majorHAnsi" w:eastAsiaTheme="majorEastAsia" w:hAnsiTheme="majorHAnsi" w:cstheme="majorBidi"/>
      <w:i/>
      <w:iCs/>
      <w:sz w:val="20"/>
      <w:szCs w:val="20"/>
    </w:rPr>
  </w:style>
  <w:style w:type="numbering" w:customStyle="1" w:styleId="Headings">
    <w:name w:val="Headings"/>
    <w:uiPriority w:val="99"/>
    <w:rsid w:val="00485FDC"/>
    <w:pPr>
      <w:numPr>
        <w:numId w:val="2"/>
      </w:numPr>
    </w:pPr>
  </w:style>
  <w:style w:type="paragraph" w:styleId="Overskriftforinnholdsfortegnelse">
    <w:name w:val="TOC Heading"/>
    <w:basedOn w:val="Overskrift1"/>
    <w:next w:val="Normal"/>
    <w:uiPriority w:val="39"/>
    <w:semiHidden/>
    <w:unhideWhenUsed/>
    <w:qFormat/>
    <w:rsid w:val="0011225B"/>
    <w:pPr>
      <w:spacing w:line="276" w:lineRule="auto"/>
      <w:outlineLvl w:val="9"/>
    </w:pPr>
    <w:rPr>
      <w:lang w:eastAsia="nb-NO"/>
    </w:rPr>
  </w:style>
  <w:style w:type="paragraph" w:styleId="INNH1">
    <w:name w:val="toc 1"/>
    <w:basedOn w:val="Normal"/>
    <w:next w:val="Normal"/>
    <w:uiPriority w:val="39"/>
    <w:unhideWhenUsed/>
    <w:rsid w:val="00287DA5"/>
    <w:pPr>
      <w:spacing w:after="100"/>
      <w:ind w:left="340" w:hanging="340"/>
    </w:pPr>
    <w:rPr>
      <w:b/>
    </w:rPr>
  </w:style>
  <w:style w:type="paragraph" w:styleId="INNH2">
    <w:name w:val="toc 2"/>
    <w:basedOn w:val="Normal"/>
    <w:next w:val="Normal"/>
    <w:uiPriority w:val="39"/>
    <w:unhideWhenUsed/>
    <w:rsid w:val="001773D6"/>
    <w:pPr>
      <w:spacing w:after="100"/>
      <w:ind w:left="340" w:hanging="340"/>
    </w:pPr>
  </w:style>
  <w:style w:type="character" w:styleId="Hyperkobling">
    <w:name w:val="Hyperlink"/>
    <w:basedOn w:val="Standardskriftforavsnitt"/>
    <w:uiPriority w:val="99"/>
    <w:unhideWhenUsed/>
    <w:rsid w:val="00BE2DC9"/>
    <w:rPr>
      <w:color w:val="0066CC"/>
      <w:u w:val="single"/>
    </w:rPr>
  </w:style>
  <w:style w:type="paragraph" w:styleId="INNH3">
    <w:name w:val="toc 3"/>
    <w:basedOn w:val="Normal"/>
    <w:next w:val="Normal"/>
    <w:uiPriority w:val="39"/>
    <w:unhideWhenUsed/>
    <w:rsid w:val="001773D6"/>
    <w:pPr>
      <w:spacing w:after="100"/>
      <w:ind w:left="340" w:hanging="340"/>
    </w:pPr>
  </w:style>
  <w:style w:type="paragraph" w:styleId="INNH4">
    <w:name w:val="toc 4"/>
    <w:basedOn w:val="Normal"/>
    <w:next w:val="Normal"/>
    <w:uiPriority w:val="39"/>
    <w:semiHidden/>
    <w:unhideWhenUsed/>
    <w:rsid w:val="00695027"/>
    <w:pPr>
      <w:spacing w:after="100"/>
    </w:pPr>
  </w:style>
  <w:style w:type="paragraph" w:styleId="INNH5">
    <w:name w:val="toc 5"/>
    <w:basedOn w:val="Normal"/>
    <w:next w:val="Normal"/>
    <w:uiPriority w:val="39"/>
    <w:semiHidden/>
    <w:unhideWhenUsed/>
    <w:rsid w:val="00695027"/>
    <w:pPr>
      <w:spacing w:after="100"/>
    </w:pPr>
  </w:style>
  <w:style w:type="paragraph" w:styleId="INNH6">
    <w:name w:val="toc 6"/>
    <w:basedOn w:val="Normal"/>
    <w:next w:val="Normal"/>
    <w:uiPriority w:val="39"/>
    <w:semiHidden/>
    <w:unhideWhenUsed/>
    <w:rsid w:val="00695027"/>
    <w:pPr>
      <w:spacing w:after="100"/>
    </w:pPr>
  </w:style>
  <w:style w:type="paragraph" w:styleId="INNH7">
    <w:name w:val="toc 7"/>
    <w:basedOn w:val="Normal"/>
    <w:next w:val="Normal"/>
    <w:uiPriority w:val="39"/>
    <w:semiHidden/>
    <w:unhideWhenUsed/>
    <w:rsid w:val="00695027"/>
    <w:pPr>
      <w:spacing w:after="100"/>
    </w:pPr>
  </w:style>
  <w:style w:type="paragraph" w:styleId="INNH8">
    <w:name w:val="toc 8"/>
    <w:basedOn w:val="Normal"/>
    <w:next w:val="Normal"/>
    <w:uiPriority w:val="39"/>
    <w:semiHidden/>
    <w:unhideWhenUsed/>
    <w:rsid w:val="00695027"/>
    <w:pPr>
      <w:spacing w:after="100"/>
    </w:pPr>
  </w:style>
  <w:style w:type="paragraph" w:styleId="INNH9">
    <w:name w:val="toc 9"/>
    <w:basedOn w:val="Normal"/>
    <w:next w:val="Normal"/>
    <w:uiPriority w:val="39"/>
    <w:semiHidden/>
    <w:unhideWhenUsed/>
    <w:rsid w:val="00695027"/>
    <w:pPr>
      <w:spacing w:after="100"/>
    </w:pPr>
  </w:style>
  <w:style w:type="paragraph" w:styleId="Ingenmellomrom">
    <w:name w:val="No Spacing"/>
    <w:uiPriority w:val="1"/>
    <w:rsid w:val="00D059E9"/>
    <w:pPr>
      <w:spacing w:after="0" w:line="240" w:lineRule="auto"/>
    </w:pPr>
  </w:style>
  <w:style w:type="paragraph" w:styleId="Liste">
    <w:name w:val="List"/>
    <w:basedOn w:val="Normal"/>
    <w:uiPriority w:val="13"/>
    <w:unhideWhenUsed/>
    <w:qFormat/>
    <w:rsid w:val="00704027"/>
    <w:pPr>
      <w:ind w:left="425" w:hanging="425"/>
      <w:contextualSpacing/>
    </w:pPr>
  </w:style>
  <w:style w:type="paragraph" w:styleId="Liste-forts">
    <w:name w:val="List Continue"/>
    <w:basedOn w:val="Normal"/>
    <w:uiPriority w:val="14"/>
    <w:unhideWhenUsed/>
    <w:qFormat/>
    <w:rsid w:val="00374580"/>
    <w:pPr>
      <w:ind w:left="425"/>
      <w:contextualSpacing/>
    </w:pPr>
  </w:style>
  <w:style w:type="paragraph" w:styleId="Punktliste">
    <w:name w:val="List Bullet"/>
    <w:basedOn w:val="Normal"/>
    <w:uiPriority w:val="13"/>
    <w:unhideWhenUsed/>
    <w:qFormat/>
    <w:rsid w:val="00A67730"/>
    <w:pPr>
      <w:numPr>
        <w:numId w:val="15"/>
      </w:numPr>
      <w:contextualSpacing/>
    </w:pPr>
  </w:style>
  <w:style w:type="paragraph" w:styleId="Nummerertliste">
    <w:name w:val="List Number"/>
    <w:basedOn w:val="Normal"/>
    <w:uiPriority w:val="13"/>
    <w:unhideWhenUsed/>
    <w:qFormat/>
    <w:rsid w:val="00BB1316"/>
    <w:pPr>
      <w:numPr>
        <w:numId w:val="16"/>
      </w:numPr>
      <w:contextualSpacing/>
    </w:pPr>
  </w:style>
  <w:style w:type="paragraph" w:styleId="Liste2">
    <w:name w:val="List 2"/>
    <w:basedOn w:val="Normal"/>
    <w:uiPriority w:val="15"/>
    <w:unhideWhenUsed/>
    <w:qFormat/>
    <w:rsid w:val="00374580"/>
    <w:pPr>
      <w:ind w:left="850" w:hanging="425"/>
      <w:contextualSpacing/>
    </w:pPr>
  </w:style>
  <w:style w:type="paragraph" w:styleId="Liste3">
    <w:name w:val="List 3"/>
    <w:basedOn w:val="Normal"/>
    <w:uiPriority w:val="17"/>
    <w:unhideWhenUsed/>
    <w:qFormat/>
    <w:rsid w:val="00AB17F4"/>
    <w:pPr>
      <w:ind w:left="1276" w:hanging="425"/>
      <w:contextualSpacing/>
    </w:pPr>
  </w:style>
  <w:style w:type="paragraph" w:styleId="Liste4">
    <w:name w:val="List 4"/>
    <w:basedOn w:val="Normal"/>
    <w:uiPriority w:val="99"/>
    <w:unhideWhenUsed/>
    <w:rsid w:val="00704027"/>
    <w:pPr>
      <w:ind w:left="1132" w:hanging="283"/>
      <w:contextualSpacing/>
    </w:pPr>
  </w:style>
  <w:style w:type="paragraph" w:styleId="Liste5">
    <w:name w:val="List 5"/>
    <w:basedOn w:val="Normal"/>
    <w:uiPriority w:val="99"/>
    <w:unhideWhenUsed/>
    <w:rsid w:val="00704027"/>
    <w:pPr>
      <w:ind w:left="1415" w:hanging="283"/>
      <w:contextualSpacing/>
    </w:pPr>
  </w:style>
  <w:style w:type="paragraph" w:styleId="Liste-forts5">
    <w:name w:val="List Continue 5"/>
    <w:basedOn w:val="Normal"/>
    <w:uiPriority w:val="99"/>
    <w:unhideWhenUsed/>
    <w:rsid w:val="00704027"/>
    <w:pPr>
      <w:spacing w:after="120"/>
      <w:ind w:left="1415"/>
      <w:contextualSpacing/>
    </w:pPr>
  </w:style>
  <w:style w:type="paragraph" w:styleId="Liste-forts2">
    <w:name w:val="List Continue 2"/>
    <w:basedOn w:val="Normal"/>
    <w:uiPriority w:val="16"/>
    <w:unhideWhenUsed/>
    <w:qFormat/>
    <w:rsid w:val="00374580"/>
    <w:pPr>
      <w:ind w:left="851"/>
      <w:contextualSpacing/>
    </w:pPr>
  </w:style>
  <w:style w:type="paragraph" w:styleId="Punktliste2">
    <w:name w:val="List Bullet 2"/>
    <w:basedOn w:val="Normal"/>
    <w:uiPriority w:val="15"/>
    <w:unhideWhenUsed/>
    <w:qFormat/>
    <w:rsid w:val="00A67730"/>
    <w:pPr>
      <w:numPr>
        <w:ilvl w:val="1"/>
        <w:numId w:val="15"/>
      </w:numPr>
      <w:contextualSpacing/>
    </w:pPr>
  </w:style>
  <w:style w:type="paragraph" w:styleId="Nummerertliste2">
    <w:name w:val="List Number 2"/>
    <w:basedOn w:val="Normal"/>
    <w:uiPriority w:val="15"/>
    <w:unhideWhenUsed/>
    <w:qFormat/>
    <w:rsid w:val="00BB1316"/>
    <w:pPr>
      <w:numPr>
        <w:ilvl w:val="1"/>
        <w:numId w:val="16"/>
      </w:numPr>
      <w:contextualSpacing/>
    </w:pPr>
  </w:style>
  <w:style w:type="paragraph" w:styleId="Bildetekst">
    <w:name w:val="caption"/>
    <w:basedOn w:val="Normal"/>
    <w:next w:val="Normal"/>
    <w:uiPriority w:val="35"/>
    <w:unhideWhenUsed/>
    <w:rsid w:val="000757E9"/>
    <w:pPr>
      <w:spacing w:after="200"/>
    </w:pPr>
    <w:rPr>
      <w:bCs/>
      <w:i/>
      <w:color w:val="595959" w:themeColor="text1" w:themeTint="A6"/>
      <w:sz w:val="20"/>
      <w:szCs w:val="18"/>
    </w:rPr>
  </w:style>
  <w:style w:type="character" w:styleId="Plassholdertekst">
    <w:name w:val="Placeholder Text"/>
    <w:basedOn w:val="Standardskriftforavsnitt"/>
    <w:uiPriority w:val="99"/>
    <w:semiHidden/>
    <w:rsid w:val="00B63E7B"/>
    <w:rPr>
      <w:color w:val="808080"/>
    </w:rPr>
  </w:style>
  <w:style w:type="table" w:styleId="Lysskyggelegginguthevingsfarge1">
    <w:name w:val="Light Shading Accent 1"/>
    <w:basedOn w:val="Vanligtabell"/>
    <w:uiPriority w:val="60"/>
    <w:rsid w:val="00B63E7B"/>
    <w:pPr>
      <w:spacing w:after="0" w:line="240" w:lineRule="auto"/>
    </w:pPr>
    <w:rPr>
      <w:color w:val="8C3A05" w:themeColor="accent1" w:themeShade="BF"/>
    </w:rPr>
    <w:tblPr>
      <w:tblStyleRowBandSize w:val="1"/>
      <w:tblStyleColBandSize w:val="1"/>
      <w:tblBorders>
        <w:top w:val="single" w:sz="8" w:space="0" w:color="BC4F07" w:themeColor="accent1"/>
        <w:bottom w:val="single" w:sz="8" w:space="0" w:color="BC4F07" w:themeColor="accent1"/>
      </w:tblBorders>
    </w:tblPr>
    <w:tblStylePr w:type="fir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lastRow">
      <w:pPr>
        <w:spacing w:before="0" w:after="0" w:line="240" w:lineRule="auto"/>
      </w:pPr>
      <w:rPr>
        <w:b/>
        <w:bCs/>
      </w:rPr>
      <w:tblPr/>
      <w:tcPr>
        <w:tcBorders>
          <w:top w:val="single" w:sz="8" w:space="0" w:color="BC4F07" w:themeColor="accent1"/>
          <w:left w:val="nil"/>
          <w:bottom w:val="single" w:sz="8" w:space="0" w:color="BC4F0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0B3" w:themeFill="accent1" w:themeFillTint="3F"/>
      </w:tcPr>
    </w:tblStylePr>
    <w:tblStylePr w:type="band1Horz">
      <w:tblPr/>
      <w:tcPr>
        <w:tcBorders>
          <w:left w:val="nil"/>
          <w:right w:val="nil"/>
          <w:insideH w:val="nil"/>
          <w:insideV w:val="nil"/>
        </w:tcBorders>
        <w:shd w:val="clear" w:color="auto" w:fill="FCD0B3" w:themeFill="accent1" w:themeFillTint="3F"/>
      </w:tcPr>
    </w:tblStylePr>
  </w:style>
  <w:style w:type="numbering" w:customStyle="1" w:styleId="Punktliste1">
    <w:name w:val="Punktliste1"/>
    <w:uiPriority w:val="99"/>
    <w:rsid w:val="00A67730"/>
    <w:pPr>
      <w:numPr>
        <w:numId w:val="15"/>
      </w:numPr>
    </w:pPr>
  </w:style>
  <w:style w:type="numbering" w:customStyle="1" w:styleId="Nummerliste">
    <w:name w:val="Nummerliste"/>
    <w:uiPriority w:val="99"/>
    <w:rsid w:val="00BB1316"/>
    <w:pPr>
      <w:numPr>
        <w:numId w:val="16"/>
      </w:numPr>
    </w:pPr>
  </w:style>
  <w:style w:type="paragraph" w:styleId="Punktliste3">
    <w:name w:val="List Bullet 3"/>
    <w:basedOn w:val="Normal"/>
    <w:uiPriority w:val="17"/>
    <w:unhideWhenUsed/>
    <w:qFormat/>
    <w:rsid w:val="00A67730"/>
    <w:pPr>
      <w:numPr>
        <w:ilvl w:val="2"/>
        <w:numId w:val="15"/>
      </w:numPr>
      <w:contextualSpacing/>
    </w:pPr>
  </w:style>
  <w:style w:type="paragraph" w:styleId="Nummerertliste4">
    <w:name w:val="List Number 4"/>
    <w:basedOn w:val="Normal"/>
    <w:uiPriority w:val="99"/>
    <w:unhideWhenUsed/>
    <w:rsid w:val="00BB1316"/>
    <w:pPr>
      <w:numPr>
        <w:ilvl w:val="3"/>
        <w:numId w:val="16"/>
      </w:numPr>
      <w:contextualSpacing/>
    </w:pPr>
  </w:style>
  <w:style w:type="paragraph" w:styleId="Punktliste5">
    <w:name w:val="List Bullet 5"/>
    <w:basedOn w:val="Normal"/>
    <w:uiPriority w:val="99"/>
    <w:unhideWhenUsed/>
    <w:rsid w:val="00A67730"/>
    <w:pPr>
      <w:numPr>
        <w:ilvl w:val="4"/>
        <w:numId w:val="15"/>
      </w:numPr>
      <w:contextualSpacing/>
    </w:pPr>
  </w:style>
  <w:style w:type="paragraph" w:customStyle="1" w:styleId="Sammendrag">
    <w:name w:val="Sammendrag"/>
    <w:basedOn w:val="Brdtekst"/>
    <w:next w:val="Brdtekst"/>
    <w:uiPriority w:val="38"/>
    <w:qFormat/>
    <w:rsid w:val="005A1C69"/>
    <w:pPr>
      <w:spacing w:before="480"/>
    </w:pPr>
    <w:rPr>
      <w:rFonts w:asciiTheme="majorHAnsi" w:hAnsiTheme="majorHAnsi"/>
      <w:b/>
      <w:sz w:val="28"/>
      <w:szCs w:val="28"/>
    </w:rPr>
  </w:style>
  <w:style w:type="paragraph" w:styleId="Nummerertliste3">
    <w:name w:val="List Number 3"/>
    <w:basedOn w:val="Normal"/>
    <w:uiPriority w:val="17"/>
    <w:unhideWhenUsed/>
    <w:qFormat/>
    <w:rsid w:val="00BB1316"/>
    <w:pPr>
      <w:numPr>
        <w:ilvl w:val="2"/>
        <w:numId w:val="16"/>
      </w:numPr>
      <w:contextualSpacing/>
    </w:pPr>
  </w:style>
  <w:style w:type="paragraph" w:styleId="Nummerertliste5">
    <w:name w:val="List Number 5"/>
    <w:basedOn w:val="Normal"/>
    <w:uiPriority w:val="99"/>
    <w:semiHidden/>
    <w:unhideWhenUsed/>
    <w:rsid w:val="00BB1316"/>
    <w:pPr>
      <w:numPr>
        <w:ilvl w:val="4"/>
        <w:numId w:val="16"/>
      </w:numPr>
      <w:contextualSpacing/>
    </w:pPr>
  </w:style>
  <w:style w:type="paragraph" w:styleId="Liste-forts3">
    <w:name w:val="List Continue 3"/>
    <w:basedOn w:val="Normal"/>
    <w:uiPriority w:val="18"/>
    <w:unhideWhenUsed/>
    <w:qFormat/>
    <w:rsid w:val="00AB17F4"/>
    <w:pPr>
      <w:ind w:left="1276"/>
      <w:contextualSpacing/>
    </w:pPr>
  </w:style>
  <w:style w:type="paragraph" w:styleId="Fotnotetekst">
    <w:name w:val="footnote text"/>
    <w:basedOn w:val="Normal"/>
    <w:link w:val="FotnotetekstTegn"/>
    <w:uiPriority w:val="99"/>
    <w:semiHidden/>
    <w:unhideWhenUsed/>
    <w:rsid w:val="003F0125"/>
    <w:rPr>
      <w:color w:val="595959" w:themeColor="text1" w:themeTint="A6"/>
      <w:sz w:val="18"/>
      <w:szCs w:val="20"/>
    </w:rPr>
  </w:style>
  <w:style w:type="character" w:customStyle="1" w:styleId="FotnotetekstTegn">
    <w:name w:val="Fotnotetekst Tegn"/>
    <w:basedOn w:val="Standardskriftforavsnitt"/>
    <w:link w:val="Fotnotetekst"/>
    <w:uiPriority w:val="99"/>
    <w:semiHidden/>
    <w:rsid w:val="003F0125"/>
    <w:rPr>
      <w:color w:val="595959" w:themeColor="text1" w:themeTint="A6"/>
      <w:sz w:val="18"/>
      <w:szCs w:val="20"/>
    </w:rPr>
  </w:style>
  <w:style w:type="character" w:styleId="Fotnotereferanse">
    <w:name w:val="footnote reference"/>
    <w:basedOn w:val="Standardskriftforavsnitt"/>
    <w:uiPriority w:val="99"/>
    <w:semiHidden/>
    <w:unhideWhenUsed/>
    <w:rsid w:val="003F0125"/>
    <w:rPr>
      <w:vertAlign w:val="superscript"/>
    </w:rPr>
  </w:style>
  <w:style w:type="paragraph" w:styleId="Listeavsnitt">
    <w:name w:val="List Paragraph"/>
    <w:basedOn w:val="Normal"/>
    <w:uiPriority w:val="34"/>
    <w:qFormat/>
    <w:rsid w:val="00593D34"/>
    <w:pPr>
      <w:ind w:left="720"/>
      <w:contextualSpacing/>
    </w:pPr>
  </w:style>
  <w:style w:type="paragraph" w:customStyle="1" w:styleId="Default">
    <w:name w:val="Default"/>
    <w:rsid w:val="00593D34"/>
    <w:pPr>
      <w:autoSpaceDE w:val="0"/>
      <w:autoSpaceDN w:val="0"/>
      <w:adjustRightInd w:val="0"/>
      <w:spacing w:after="0" w:line="240" w:lineRule="auto"/>
    </w:pPr>
    <w:rPr>
      <w:rFonts w:ascii="Liberation Serif" w:hAnsi="Liberation Serif" w:cs="Liberation Serif"/>
      <w:color w:val="000000"/>
      <w:sz w:val="24"/>
      <w:szCs w:val="24"/>
    </w:rPr>
  </w:style>
  <w:style w:type="character" w:styleId="Merknadsreferanse">
    <w:name w:val="annotation reference"/>
    <w:basedOn w:val="Standardskriftforavsnitt"/>
    <w:uiPriority w:val="99"/>
    <w:semiHidden/>
    <w:unhideWhenUsed/>
    <w:rsid w:val="009012A3"/>
    <w:rPr>
      <w:sz w:val="16"/>
      <w:szCs w:val="16"/>
    </w:rPr>
  </w:style>
  <w:style w:type="paragraph" w:styleId="Merknadstekst">
    <w:name w:val="annotation text"/>
    <w:basedOn w:val="Normal"/>
    <w:link w:val="MerknadstekstTegn"/>
    <w:uiPriority w:val="99"/>
    <w:semiHidden/>
    <w:unhideWhenUsed/>
    <w:rsid w:val="009012A3"/>
    <w:rPr>
      <w:sz w:val="20"/>
      <w:szCs w:val="20"/>
    </w:rPr>
  </w:style>
  <w:style w:type="character" w:customStyle="1" w:styleId="MerknadstekstTegn">
    <w:name w:val="Merknadstekst Tegn"/>
    <w:basedOn w:val="Standardskriftforavsnitt"/>
    <w:link w:val="Merknadstekst"/>
    <w:uiPriority w:val="99"/>
    <w:semiHidden/>
    <w:rsid w:val="009012A3"/>
    <w:rPr>
      <w:sz w:val="20"/>
      <w:szCs w:val="20"/>
    </w:rPr>
  </w:style>
  <w:style w:type="paragraph" w:styleId="Kommentaremne">
    <w:name w:val="annotation subject"/>
    <w:basedOn w:val="Merknadstekst"/>
    <w:next w:val="Merknadstekst"/>
    <w:link w:val="KommentaremneTegn"/>
    <w:uiPriority w:val="99"/>
    <w:semiHidden/>
    <w:unhideWhenUsed/>
    <w:rsid w:val="009012A3"/>
    <w:rPr>
      <w:b/>
      <w:bCs/>
    </w:rPr>
  </w:style>
  <w:style w:type="character" w:customStyle="1" w:styleId="KommentaremneTegn">
    <w:name w:val="Kommentaremne Tegn"/>
    <w:basedOn w:val="MerknadstekstTegn"/>
    <w:link w:val="Kommentaremne"/>
    <w:uiPriority w:val="99"/>
    <w:semiHidden/>
    <w:rsid w:val="009012A3"/>
    <w:rPr>
      <w:b/>
      <w:bCs/>
      <w:sz w:val="20"/>
      <w:szCs w:val="20"/>
    </w:rPr>
  </w:style>
  <w:style w:type="paragraph" w:styleId="Bobletekst">
    <w:name w:val="Balloon Text"/>
    <w:basedOn w:val="Normal"/>
    <w:link w:val="BobletekstTegn"/>
    <w:uiPriority w:val="99"/>
    <w:semiHidden/>
    <w:unhideWhenUsed/>
    <w:rsid w:val="009012A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012A3"/>
    <w:rPr>
      <w:rFonts w:ascii="Segoe UI" w:hAnsi="Segoe UI" w:cs="Segoe UI"/>
      <w:sz w:val="18"/>
      <w:szCs w:val="18"/>
    </w:rPr>
  </w:style>
  <w:style w:type="paragraph" w:styleId="Revisjon">
    <w:name w:val="Revision"/>
    <w:hidden/>
    <w:uiPriority w:val="99"/>
    <w:semiHidden/>
    <w:rsid w:val="005A0132"/>
    <w:pPr>
      <w:spacing w:after="0" w:line="240" w:lineRule="auto"/>
    </w:pPr>
  </w:style>
  <w:style w:type="character" w:styleId="Fulgthyperkobling">
    <w:name w:val="FollowedHyperlink"/>
    <w:basedOn w:val="Standardskriftforavsnitt"/>
    <w:uiPriority w:val="99"/>
    <w:semiHidden/>
    <w:unhideWhenUsed/>
    <w:rsid w:val="003D05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boks@npd.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jedirektoratet.sharepoint.com/sites/DISKOSlag/Delte%20dokumenter/Prosjekter/Released%20Wells%20Initiative/Released%20well%20initiative%20report%20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felles%20maler\Tomt%20dokument%20med%20logo.dotx" TargetMode="External"/></Relationships>
</file>

<file path=word/theme/theme1.xml><?xml version="1.0" encoding="utf-8"?>
<a:theme xmlns:a="http://schemas.openxmlformats.org/drawingml/2006/main" name="Sammensatt">
  <a:themeElements>
    <a:clrScheme name="OD Standard 2014">
      <a:dk1>
        <a:sysClr val="windowText" lastClr="000000"/>
      </a:dk1>
      <a:lt1>
        <a:sysClr val="window" lastClr="FFFFFF"/>
      </a:lt1>
      <a:dk2>
        <a:srgbClr val="004459"/>
      </a:dk2>
      <a:lt2>
        <a:srgbClr val="E5E4E0"/>
      </a:lt2>
      <a:accent1>
        <a:srgbClr val="BC4F07"/>
      </a:accent1>
      <a:accent2>
        <a:srgbClr val="F99B0C"/>
      </a:accent2>
      <a:accent3>
        <a:srgbClr val="26686D"/>
      </a:accent3>
      <a:accent4>
        <a:srgbClr val="568E14"/>
      </a:accent4>
      <a:accent5>
        <a:srgbClr val="54B7C6"/>
      </a:accent5>
      <a:accent6>
        <a:srgbClr val="CEA24E"/>
      </a:accent6>
      <a:hlink>
        <a:srgbClr val="0563C1"/>
      </a:hlink>
      <a:folHlink>
        <a:srgbClr val="954F72"/>
      </a:folHlink>
    </a:clrScheme>
    <a:fontScheme name="Sammensat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mmensatt">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tint val="100000"/>
                <a:shade val="80000"/>
                <a:satMod val="110000"/>
                <a:lumMod val="80000"/>
              </a:schemeClr>
            </a:gs>
            <a:gs pos="79000">
              <a:schemeClr val="phClr">
                <a:tint val="100000"/>
                <a:shade val="90000"/>
                <a:satMod val="105000"/>
                <a:lumMod val="100000"/>
              </a:schemeClr>
            </a:gs>
            <a:gs pos="100000">
              <a:schemeClr val="phClr">
                <a:tint val="95000"/>
                <a:shade val="100000"/>
                <a:satMod val="110000"/>
                <a:lumMod val="115000"/>
              </a:schemeClr>
            </a:gs>
          </a:gsLst>
          <a:lin ang="5400000" scaled="0"/>
        </a:gradFill>
        <a:gradFill rotWithShape="1">
          <a:gsLst>
            <a:gs pos="0">
              <a:schemeClr val="phClr">
                <a:tint val="90000"/>
                <a:shade val="100000"/>
                <a:satMod val="100000"/>
                <a:lumMod val="110000"/>
              </a:schemeClr>
            </a:gs>
            <a:gs pos="83000">
              <a:schemeClr val="phClr">
                <a:shade val="75000"/>
                <a:satMod val="200000"/>
              </a:schemeClr>
            </a:gs>
            <a:gs pos="100000">
              <a:schemeClr val="phClr">
                <a:shade val="90000"/>
                <a:satMod val="200000"/>
              </a:schemeClr>
            </a:gs>
          </a:gsLst>
          <a:path path="circle">
            <a:fillToRect l="75000" t="100000" b="3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4d52cd-2ee0-4c46-a9b5-7f4054c7c5be">
      <UserInfo>
        <DisplayName>Nilsen Torhild S</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8CE4EE7DFE264FA2AEAB204A8D54BA" ma:contentTypeVersion="6" ma:contentTypeDescription="Opprett et nytt dokument." ma:contentTypeScope="" ma:versionID="ce7a5e1f6f5f72fecffd9d377b508ed4">
  <xsd:schema xmlns:xsd="http://www.w3.org/2001/XMLSchema" xmlns:xs="http://www.w3.org/2001/XMLSchema" xmlns:p="http://schemas.microsoft.com/office/2006/metadata/properties" xmlns:ns2="2ae5ca6d-bcb8-4ec0-a8a7-29506e365b54" xmlns:ns3="c74d52cd-2ee0-4c46-a9b5-7f4054c7c5be" targetNamespace="http://schemas.microsoft.com/office/2006/metadata/properties" ma:root="true" ma:fieldsID="a388c5973e6bdbea7718dc886be33621" ns2:_="" ns3:_="">
    <xsd:import namespace="2ae5ca6d-bcb8-4ec0-a8a7-29506e365b54"/>
    <xsd:import namespace="c74d52cd-2ee0-4c46-a9b5-7f4054c7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5ca6d-bcb8-4ec0-a8a7-29506e36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d52cd-2ee0-4c46-a9b5-7f4054c7c5b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D84D-CE9E-4A50-832A-6EA1D046FA6F}">
  <ds:schemaRefs>
    <ds:schemaRef ds:uri="http://schemas.microsoft.com/office/2006/metadata/properties"/>
    <ds:schemaRef ds:uri="http://schemas.microsoft.com/office/infopath/2007/PartnerControls"/>
    <ds:schemaRef ds:uri="c74d52cd-2ee0-4c46-a9b5-7f4054c7c5be"/>
  </ds:schemaRefs>
</ds:datastoreItem>
</file>

<file path=customXml/itemProps2.xml><?xml version="1.0" encoding="utf-8"?>
<ds:datastoreItem xmlns:ds="http://schemas.openxmlformats.org/officeDocument/2006/customXml" ds:itemID="{1F1F9B04-1AB4-4283-9530-C56515E4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5ca6d-bcb8-4ec0-a8a7-29506e365b54"/>
    <ds:schemaRef ds:uri="c74d52cd-2ee0-4c46-a9b5-7f4054c7c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024DF-2DE8-4D15-B441-0E8BDB27549B}">
  <ds:schemaRefs>
    <ds:schemaRef ds:uri="http://schemas.microsoft.com/sharepoint/v3/contenttype/forms"/>
  </ds:schemaRefs>
</ds:datastoreItem>
</file>

<file path=customXml/itemProps4.xml><?xml version="1.0" encoding="utf-8"?>
<ds:datastoreItem xmlns:ds="http://schemas.openxmlformats.org/officeDocument/2006/customXml" ds:itemID="{D4650640-866D-427B-9AFD-DD533473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med logo</Template>
  <TotalTime>2134</TotalTime>
  <Pages>12</Pages>
  <Words>5819</Words>
  <Characters>30845</Characters>
  <Application>Microsoft Office Word</Application>
  <DocSecurity>0</DocSecurity>
  <Lines>257</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Raunehaug Kristine S</dc:creator>
  <cp:lastModifiedBy>Raunehaug Kristine S</cp:lastModifiedBy>
  <cp:revision>31</cp:revision>
  <dcterms:created xsi:type="dcterms:W3CDTF">2020-09-07T13:13:00Z</dcterms:created>
  <dcterms:modified xsi:type="dcterms:W3CDTF">2020-09-15T11:49:00Z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0x010100928CE4EE7DFE264FA2AEAB204A8D54BA</vt:lpwstr>
  </property>
</Properties>
</file>